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345" w:rsidP="00B8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AVIF0045 Facilitate the safety of aerodrome works and works site access</w:t>
      </w:r>
      <w:r>
        <w:fldChar w:fldCharType="end"/>
      </w:r>
    </w:p>
    <w:p w:rsidR="00B81345" w:rsidP="00B81345">
      <w:pPr>
        <w:pStyle w:val="Version"/>
        <w:sectPr w:rsidSect="002B2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A3D" w:rsidP="002B2A3D">
      <w:pPr>
        <w:pStyle w:val="SuperHeading"/>
      </w:pPr>
      <w:r w:rsidRPr="002B2A3D">
        <w:t>AVIF0045 Facilitate the safety of aerodrome works and works site access</w:t>
      </w:r>
    </w:p>
    <w:p w:rsidR="00000000" w:rsidRPr="002B2A3D" w:rsidP="002B2A3D">
      <w:pPr>
        <w:pStyle w:val="Heading1"/>
      </w:pPr>
      <w:bookmarkStart w:id="1" w:name="O_1025803"/>
      <w:bookmarkEnd w:id="1"/>
      <w:r w:rsidRPr="002B2A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Release 1. This is the first release of this unit of competency in the AVI Aviation Training Package.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2" w:name="O_1025804"/>
      <w:bookmarkEnd w:id="2"/>
      <w:r w:rsidRPr="002B2A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This unit involves the skills and knowledge required to facilitate the safety of aerodrome works and works site access in compliance with relevant regulatory requirements and national operating standards.</w:t>
            </w:r>
          </w:p>
          <w:p w:rsidR="00000000" w:rsidRPr="002B2A3D" w:rsidP="002B2A3D">
            <w:pPr>
              <w:pStyle w:val="BodyText"/>
            </w:pPr>
            <w:r w:rsidRPr="002B2A3D">
              <w:t>It includes preparing for aerodrome works, facilita</w:t>
            </w:r>
            <w:r w:rsidRPr="002B2A3D">
              <w:t>ting aerodrome access by vehicles and personnel, facilitating aerodrome works and completing aerodrome works.</w:t>
            </w:r>
          </w:p>
          <w:p w:rsidR="00000000" w:rsidRPr="002B2A3D" w:rsidP="002B2A3D">
            <w:pPr>
              <w:pStyle w:val="BodyText"/>
            </w:pPr>
            <w:r w:rsidRPr="002B2A3D">
              <w:t>This unit addresses aviation non-technical skill requirements (mental, social and personal-management abilities) related to safety management duti</w:t>
            </w:r>
            <w:r w:rsidRPr="002B2A3D">
              <w:t>es of ground operations personnel and contributes to safe and effective performance in complex aviation operational environments.</w:t>
            </w:r>
          </w:p>
          <w:p w:rsidR="00000000" w:rsidRPr="002B2A3D" w:rsidP="002B2A3D">
            <w:pPr>
              <w:pStyle w:val="BodyText"/>
            </w:pPr>
            <w:r w:rsidRPr="002B2A3D">
              <w:t>Operations are conducted as part of  commercial and military aircraft activities across a variety of operational contexts with</w:t>
            </w:r>
            <w:r w:rsidRPr="002B2A3D">
              <w:t>in the Australian aviation industry.</w:t>
            </w:r>
          </w:p>
          <w:p w:rsidR="00000000" w:rsidRPr="002B2A3D" w:rsidP="002B2A3D">
            <w:pPr>
              <w:pStyle w:val="BodyText"/>
            </w:pPr>
            <w:r w:rsidRPr="002B2A3D">
              <w:t>Work is performed independently or under limited supervision as a single operator or within a team environment.</w:t>
            </w:r>
          </w:p>
          <w:p w:rsidR="00000000" w:rsidRPr="002B2A3D" w:rsidP="002B2A3D">
            <w:pPr>
              <w:pStyle w:val="BodyText"/>
            </w:pPr>
            <w:r w:rsidRPr="002B2A3D">
              <w:t>Licensing, legislative, regulatory or certification requirements are applicable to this unit.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3" w:name="O_1025805"/>
      <w:bookmarkEnd w:id="3"/>
      <w:r w:rsidRPr="002B2A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Not applicable.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4" w:name="O_1025806"/>
      <w:bookmarkEnd w:id="4"/>
      <w:r w:rsidRPr="002B2A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F – Safety Management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5" w:name="O_1025807"/>
      <w:bookmarkEnd w:id="5"/>
      <w:r w:rsidRPr="002B2A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Not applicable.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6" w:name="O_1025808"/>
      <w:bookmarkEnd w:id="6"/>
      <w:r w:rsidRPr="002B2A3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PERFORMANCE CRITERIA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Performance criteria describe the performance needed to demonstrate achievement of the element.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Prepare for aerodrome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Official notification of impendin</w:t>
            </w:r>
            <w:r w:rsidRPr="002B2A3D">
              <w:t>g start to aerodrome works is confirmed with appropriate aerodrome personnel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Processes for safe conduct of aerodrome works are developed or adapted from relevant plans, drawings, procedures documents and method of working plans (MOWPs) in accordance</w:t>
            </w:r>
            <w:r w:rsidRPr="002B2A3D">
              <w:t xml:space="preserve"> with workplace procedures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Factors that may adversely affect the safety and/or security of an aviation workplace are determined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Workplace hazards are identified, risks are assessed and risk controls developed and implemented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Facilitate aerodrome access by vehicles and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Access requirements and relevant authorisation for vehicles and personnel are determined in accordance with workplace procedures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Personnel, vehicles and equipment entering airside are inspect</w:t>
            </w:r>
            <w:r w:rsidRPr="002B2A3D">
              <w:t>ed to ensure compliance with aerodrome requirements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Appropriate facilitation of works personnel and vehicles is maintained throughout period on airside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Vehicles are inspected to ensure they are marked in an appropriate manner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Facilitate aerodrome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Unserviceability markers and barriers are positioned in accordance with workplace procedures and regulations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Aerodrome works are facilitated in accordance with MOWPs or other workplace procedures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Activities of personnel, vehicles and plant on movement area are managed to ensure aircraft safety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Works are completed in accordance with relevant MOWP or Notice to Airmen (NOTAM)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 xml:space="preserve">Updated notification information is issued to ensure continued safe conduct of aerodrome works and aircraft </w:t>
            </w:r>
            <w:r w:rsidRPr="002B2A3D">
              <w:t>operations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Aerodrome is temporarily restored to operational status in accordance with workplace procedures and regulatory requirements as req</w:t>
            </w:r>
            <w:r w:rsidRPr="002B2A3D">
              <w:t>uired by aircraft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rPr>
                <w:rStyle w:val="SpecialBold"/>
              </w:rPr>
              <w:t>Complete aerodrome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Works area is cleared of personnel, vehicles and plant in a safe and timely manner, ensuring aerodrome has been restored to full operational status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Works-affected area is inspected for serviceab</w:t>
            </w:r>
            <w:r w:rsidRPr="002B2A3D">
              <w:t>ility in accordance with workplace procedures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Aerodrome overall is inspected for serviceability in accordance with workplace procedures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t>Relevant authorities or organisations are notified of aerodrome serviceability restoration in accordance w</w:t>
            </w:r>
            <w:r w:rsidRPr="002B2A3D">
              <w:t>ith workplace procedures using suitable means of communication</w:t>
            </w:r>
          </w:p>
        </w:tc>
      </w:tr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3D">
            <w:pPr>
              <w:pStyle w:val="BodyText"/>
              <w:rPr>
                <w:lang w:val="en-NZ"/>
              </w:rPr>
            </w:pPr>
            <w:r w:rsidRPr="002B2A3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Relevant reports are completed, filed and disseminated in accordance with workplace procedures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7" w:name="O_1025809"/>
      <w:bookmarkEnd w:id="7"/>
      <w:r w:rsidRPr="002B2A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Foundation skills essential to performance are expli</w:t>
            </w:r>
            <w:r w:rsidRPr="002B2A3D">
              <w:t>cit in the performance criteria of this unit of competency.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8" w:name="O_1025810"/>
      <w:bookmarkEnd w:id="8"/>
      <w:r w:rsidRPr="002B2A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Range is restricted to essential operating conditions and any other variables essential to the work environment.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9" w:name="O_1025811"/>
      <w:bookmarkEnd w:id="9"/>
      <w:r w:rsidRPr="002B2A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3D" w:rsidP="002B2A3D">
            <w:pPr>
              <w:pStyle w:val="BodyText"/>
            </w:pPr>
            <w:r w:rsidRPr="002B2A3D">
              <w:t>This unit replaces and is equivalent to AVIF3025 Facilitate the safety of aerodrome works and works site access.</w:t>
            </w:r>
          </w:p>
        </w:tc>
      </w:tr>
    </w:tbl>
    <w:p w:rsidR="00000000" w:rsidRPr="002B2A3D" w:rsidP="002B2A3D">
      <w:pPr>
        <w:pStyle w:val="NoPaddingFontSize1"/>
      </w:pPr>
    </w:p>
    <w:p w:rsidR="00000000" w:rsidRPr="002B2A3D" w:rsidP="002B2A3D">
      <w:pPr>
        <w:pStyle w:val="AllowPageBreak"/>
      </w:pPr>
    </w:p>
    <w:p w:rsidR="00000000" w:rsidRPr="002B2A3D" w:rsidP="002B2A3D">
      <w:pPr>
        <w:pStyle w:val="Heading1"/>
      </w:pPr>
      <w:bookmarkStart w:id="10" w:name="O_1025818"/>
      <w:bookmarkEnd w:id="10"/>
      <w:r w:rsidRPr="002B2A3D">
        <w:t>Links</w:t>
      </w:r>
    </w:p>
    <w:p w:rsidR="00000000" w:rsidRPr="002B2A3D" w:rsidP="00B81345">
      <w:pPr>
        <w:pStyle w:val="BodyText"/>
      </w:pPr>
      <w:r w:rsidRPr="002B2A3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33E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B2A3D" w:rsidP="002B2A3D"/>
    <w:sectPr w:rsidSect="002B2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3D" w:rsidRPr="00B81345" w:rsidP="00B8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45" w:rsidP="002B2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345" w:rsidP="002B2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1345" w:rsidP="002B2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A3D" w:rsidRPr="00B81345" w:rsidP="00B81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45" w:rsidRPr="002D2AF8" w:rsidP="002B2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AVIF0045 Facilitate the safety of aerodrome works and works site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1345" w:rsidP="002B2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A3D"/>
  </w:style>
  <w:style w:type="character" w:customStyle="1" w:styleId="Heading1Char">
    <w:name w:val="Heading 1 Char"/>
    <w:basedOn w:val="DefaultParagraphFont"/>
    <w:link w:val="Heading1"/>
    <w:rsid w:val="002B2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A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2A3D"/>
    <w:rPr>
      <w:b/>
      <w:spacing w:val="0"/>
    </w:rPr>
  </w:style>
  <w:style w:type="paragraph" w:customStyle="1" w:styleId="SuperHeading">
    <w:name w:val="SuperHeading"/>
    <w:basedOn w:val="Normal"/>
    <w:rsid w:val="002B2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2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A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A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A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A3D"/>
    <w:rPr>
      <w:i/>
    </w:rPr>
  </w:style>
  <w:style w:type="paragraph" w:styleId="Caption">
    <w:name w:val="caption"/>
    <w:basedOn w:val="BodyText"/>
    <w:next w:val="Normal"/>
    <w:qFormat/>
    <w:rsid w:val="002B2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A3D"/>
  </w:style>
  <w:style w:type="paragraph" w:styleId="TableofFigures">
    <w:name w:val="table of figures"/>
    <w:basedOn w:val="Normal"/>
    <w:next w:val="Normal"/>
    <w:semiHidden/>
    <w:rsid w:val="002B2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A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A3D"/>
    <w:rPr>
      <w:rFonts w:ascii="Wingdings" w:hAnsi="Wingdings"/>
    </w:rPr>
  </w:style>
  <w:style w:type="paragraph" w:customStyle="1" w:styleId="TableHeading">
    <w:name w:val="Table Heading"/>
    <w:basedOn w:val="HeadingBase"/>
    <w:rsid w:val="002B2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A3D"/>
    <w:rPr>
      <w:color w:val="0033CC"/>
      <w:u w:val="none"/>
    </w:rPr>
  </w:style>
  <w:style w:type="paragraph" w:customStyle="1" w:styleId="BodyTextRight">
    <w:name w:val="Body Text Right"/>
    <w:basedOn w:val="BodyText"/>
    <w:rsid w:val="002B2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A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A3D"/>
    <w:rPr>
      <w:sz w:val="32"/>
    </w:rPr>
  </w:style>
  <w:style w:type="paragraph" w:customStyle="1" w:styleId="HeadingProcedure">
    <w:name w:val="Heading Procedure"/>
    <w:basedOn w:val="HeadingBase"/>
    <w:next w:val="Normal"/>
    <w:rsid w:val="002B2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A3D"/>
    <w:pPr>
      <w:spacing w:before="60" w:after="60"/>
    </w:pPr>
  </w:style>
  <w:style w:type="paragraph" w:styleId="ListContinue">
    <w:name w:val="List Continue"/>
    <w:basedOn w:val="List"/>
    <w:rsid w:val="002B2A3D"/>
    <w:pPr>
      <w:ind w:firstLine="0"/>
    </w:pPr>
  </w:style>
  <w:style w:type="paragraph" w:customStyle="1" w:styleId="ListNote">
    <w:name w:val="List Note"/>
    <w:basedOn w:val="List"/>
    <w:rsid w:val="002B2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A3D"/>
    <w:rPr>
      <w:rFonts w:ascii="Courier New" w:hAnsi="Courier New"/>
    </w:rPr>
  </w:style>
  <w:style w:type="paragraph" w:customStyle="1" w:styleId="NoteBullet">
    <w:name w:val="Note Bullet"/>
    <w:basedOn w:val="Note"/>
    <w:rsid w:val="002B2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A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A3D"/>
    <w:rPr>
      <w:b/>
      <w:smallCaps/>
    </w:rPr>
  </w:style>
  <w:style w:type="paragraph" w:customStyle="1" w:styleId="TableListNumber">
    <w:name w:val="Table List Number"/>
    <w:basedOn w:val="ListNumber"/>
    <w:rsid w:val="002B2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A3D"/>
    <w:pPr>
      <w:numPr>
        <w:numId w:val="7"/>
      </w:numPr>
    </w:pPr>
  </w:style>
  <w:style w:type="paragraph" w:customStyle="1" w:styleId="ListAlpha2">
    <w:name w:val="List Alpha 2"/>
    <w:basedOn w:val="List2"/>
    <w:rsid w:val="002B2A3D"/>
    <w:pPr>
      <w:numPr>
        <w:numId w:val="6"/>
      </w:numPr>
    </w:pPr>
  </w:style>
  <w:style w:type="paragraph" w:styleId="List2">
    <w:name w:val="List 2"/>
    <w:basedOn w:val="BodyText"/>
    <w:rsid w:val="002B2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A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A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A3D"/>
    <w:pPr>
      <w:numPr>
        <w:numId w:val="2"/>
      </w:numPr>
    </w:pPr>
  </w:style>
  <w:style w:type="paragraph" w:styleId="ListContinue2">
    <w:name w:val="List Continue 2"/>
    <w:basedOn w:val="List2"/>
    <w:rsid w:val="002B2A3D"/>
    <w:pPr>
      <w:ind w:firstLine="0"/>
    </w:pPr>
  </w:style>
  <w:style w:type="paragraph" w:styleId="ListContinue3">
    <w:name w:val="List Continue 3"/>
    <w:basedOn w:val="List3"/>
    <w:rsid w:val="002B2A3D"/>
    <w:pPr>
      <w:ind w:left="1021" w:firstLine="0"/>
    </w:pPr>
  </w:style>
  <w:style w:type="paragraph" w:styleId="ListContinue4">
    <w:name w:val="List Continue 4"/>
    <w:basedOn w:val="List4"/>
    <w:rsid w:val="002B2A3D"/>
    <w:pPr>
      <w:ind w:firstLine="0"/>
    </w:pPr>
  </w:style>
  <w:style w:type="paragraph" w:styleId="ListContinue5">
    <w:name w:val="List Continue 5"/>
    <w:basedOn w:val="List5"/>
    <w:rsid w:val="002B2A3D"/>
    <w:pPr>
      <w:ind w:firstLine="0"/>
    </w:pPr>
  </w:style>
  <w:style w:type="paragraph" w:styleId="ListNumber3">
    <w:name w:val="List Number 3"/>
    <w:basedOn w:val="List3"/>
    <w:rsid w:val="002B2A3D"/>
    <w:pPr>
      <w:numPr>
        <w:numId w:val="3"/>
      </w:numPr>
    </w:pPr>
  </w:style>
  <w:style w:type="paragraph" w:styleId="ListNumber4">
    <w:name w:val="List Number 4"/>
    <w:basedOn w:val="List4"/>
    <w:rsid w:val="002B2A3D"/>
    <w:pPr>
      <w:numPr>
        <w:numId w:val="4"/>
      </w:numPr>
    </w:pPr>
  </w:style>
  <w:style w:type="paragraph" w:styleId="ListNumber5">
    <w:name w:val="List Number 5"/>
    <w:basedOn w:val="List5"/>
    <w:rsid w:val="002B2A3D"/>
    <w:pPr>
      <w:numPr>
        <w:numId w:val="5"/>
      </w:numPr>
    </w:pPr>
  </w:style>
  <w:style w:type="paragraph" w:styleId="BlockText">
    <w:name w:val="Block Text"/>
    <w:basedOn w:val="Normal"/>
    <w:rsid w:val="002B2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A3D"/>
    <w:rPr>
      <w:sz w:val="16"/>
      <w:vertAlign w:val="superscript"/>
    </w:rPr>
  </w:style>
  <w:style w:type="character" w:customStyle="1" w:styleId="Symbols">
    <w:name w:val="Symbols"/>
    <w:basedOn w:val="DefaultParagraphFont"/>
    <w:rsid w:val="002B2A3D"/>
    <w:rPr>
      <w:rFonts w:ascii="Symbol" w:hAnsi="Symbol"/>
    </w:rPr>
  </w:style>
  <w:style w:type="character" w:customStyle="1" w:styleId="MenuOptions">
    <w:name w:val="Menu Options"/>
    <w:basedOn w:val="DefaultParagraphFont"/>
    <w:rsid w:val="002B2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A3D"/>
    <w:rPr>
      <w:b/>
    </w:rPr>
  </w:style>
  <w:style w:type="character" w:customStyle="1" w:styleId="Underlined">
    <w:name w:val="Underlined"/>
    <w:basedOn w:val="DefaultParagraphFont"/>
    <w:rsid w:val="002B2A3D"/>
    <w:rPr>
      <w:u w:val="single"/>
    </w:rPr>
  </w:style>
  <w:style w:type="paragraph" w:customStyle="1" w:styleId="TableBodyTextRight">
    <w:name w:val="Table Body Text Right"/>
    <w:basedOn w:val="TableBodyText"/>
    <w:rsid w:val="002B2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A3D"/>
    <w:rPr>
      <w:sz w:val="18"/>
    </w:rPr>
  </w:style>
  <w:style w:type="paragraph" w:customStyle="1" w:styleId="BodySmallRight">
    <w:name w:val="Body Small Right"/>
    <w:basedOn w:val="BodyTextRight"/>
    <w:rsid w:val="002B2A3D"/>
    <w:rPr>
      <w:sz w:val="18"/>
      <w:szCs w:val="18"/>
    </w:rPr>
  </w:style>
  <w:style w:type="paragraph" w:customStyle="1" w:styleId="MarginEdition">
    <w:name w:val="Margin Edition"/>
    <w:basedOn w:val="MarginNote"/>
    <w:rsid w:val="002B2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A3D"/>
    <w:rPr>
      <w:sz w:val="2"/>
      <w:szCs w:val="2"/>
    </w:rPr>
  </w:style>
  <w:style w:type="character" w:customStyle="1" w:styleId="Small">
    <w:name w:val="Small"/>
    <w:basedOn w:val="DefaultParagraphFont"/>
    <w:rsid w:val="002B2A3D"/>
    <w:rPr>
      <w:sz w:val="16"/>
    </w:rPr>
  </w:style>
  <w:style w:type="paragraph" w:customStyle="1" w:styleId="WideTable">
    <w:name w:val="Wide Table"/>
    <w:basedOn w:val="Normal"/>
    <w:rsid w:val="002B2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A3D"/>
  </w:style>
  <w:style w:type="paragraph" w:styleId="Quote">
    <w:name w:val="Quote"/>
    <w:basedOn w:val="Heading1"/>
    <w:link w:val="QuoteChar"/>
    <w:qFormat/>
    <w:rsid w:val="002B2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A3D"/>
    <w:pPr>
      <w:pageBreakBefore/>
    </w:pPr>
  </w:style>
  <w:style w:type="paragraph" w:customStyle="1" w:styleId="Border">
    <w:name w:val="Border"/>
    <w:basedOn w:val="Normal"/>
    <w:qFormat/>
    <w:rsid w:val="002B2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A3D"/>
    <w:rPr>
      <w:u w:val="single"/>
    </w:rPr>
  </w:style>
  <w:style w:type="character" w:customStyle="1" w:styleId="BoldandItalics">
    <w:name w:val="Bold and Italics"/>
    <w:qFormat/>
    <w:rsid w:val="002B2A3D"/>
    <w:rPr>
      <w:b/>
      <w:i/>
      <w:u w:val="none"/>
    </w:rPr>
  </w:style>
  <w:style w:type="paragraph" w:styleId="BalloonText">
    <w:name w:val="Balloon Text"/>
    <w:basedOn w:val="Normal"/>
    <w:link w:val="BalloonTextChar"/>
    <w:rsid w:val="002B2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A3D"/>
    <w:pPr>
      <w:spacing w:before="0" w:after="0"/>
    </w:pPr>
  </w:style>
  <w:style w:type="paragraph" w:customStyle="1" w:styleId="BodyTextBold">
    <w:name w:val="Body Text Bold"/>
    <w:basedOn w:val="BodyText"/>
    <w:qFormat/>
    <w:rsid w:val="002B2A3D"/>
    <w:rPr>
      <w:b/>
    </w:rPr>
  </w:style>
  <w:style w:type="character" w:styleId="Hyperlink">
    <w:name w:val="Hyperlink"/>
    <w:basedOn w:val="DefaultParagraphFont"/>
    <w:uiPriority w:val="99"/>
    <w:unhideWhenUsed/>
    <w:rsid w:val="00B81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4157</Characters>
  <Application>Microsoft Office Word</Application>
  <DocSecurity>0</DocSecurity>
  <Lines>188</Lines>
  <Paragraphs>92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AVIF0045 Facilitate the safety of aerodrome works and works site access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