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4693" w:rsidP="00C046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AVIF0037 Monitor the transfer of hazardous materials</w:t>
      </w:r>
      <w:r>
        <w:fldChar w:fldCharType="end"/>
      </w:r>
    </w:p>
    <w:p w:rsidR="00C04693" w:rsidP="00C04693">
      <w:pPr>
        <w:pStyle w:val="Version"/>
        <w:sectPr w:rsidSect="002978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78F9" w:rsidP="002978F9">
      <w:pPr>
        <w:pStyle w:val="SuperHeading"/>
      </w:pPr>
      <w:r w:rsidRPr="002978F9">
        <w:t>AVIF0037 Monitor the transfer of hazardous materials</w:t>
      </w:r>
    </w:p>
    <w:p w:rsidR="00000000" w:rsidRPr="002978F9" w:rsidP="002978F9">
      <w:pPr>
        <w:pStyle w:val="Heading1"/>
      </w:pPr>
      <w:bookmarkStart w:id="1" w:name="O_1025651"/>
      <w:bookmarkEnd w:id="1"/>
      <w:r w:rsidRPr="002978F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F9" w:rsidP="002978F9">
            <w:pPr>
              <w:pStyle w:val="BodyText"/>
            </w:pPr>
            <w:r w:rsidRPr="002978F9">
              <w:t>Release 1. This is the first release of this unit of competency in the AVI Aviation Training Package.</w:t>
            </w:r>
          </w:p>
        </w:tc>
      </w:tr>
    </w:tbl>
    <w:p w:rsidR="00000000" w:rsidRPr="002978F9" w:rsidP="002978F9">
      <w:pPr>
        <w:pStyle w:val="NoPaddingFontSize1"/>
      </w:pPr>
    </w:p>
    <w:p w:rsidR="00000000" w:rsidRPr="002978F9" w:rsidP="002978F9">
      <w:pPr>
        <w:pStyle w:val="AllowPageBreak"/>
      </w:pPr>
    </w:p>
    <w:p w:rsidR="00000000" w:rsidRPr="002978F9" w:rsidP="002978F9">
      <w:pPr>
        <w:pStyle w:val="Heading1"/>
      </w:pPr>
      <w:bookmarkStart w:id="2" w:name="O_1025652"/>
      <w:bookmarkEnd w:id="2"/>
      <w:r w:rsidRPr="002978F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F9" w:rsidP="002978F9">
            <w:pPr>
              <w:pStyle w:val="BodyText"/>
            </w:pPr>
            <w:r w:rsidRPr="002978F9">
              <w:t>This unit involves the skills and knowledge required to monitor the transfer of ha</w:t>
            </w:r>
            <w:r w:rsidRPr="002978F9">
              <w:t>zardous materials in compliance with relevant regulatory requirements of the Civil Aviation Safety Authority (CASA) and national operating standards.</w:t>
            </w:r>
          </w:p>
          <w:p w:rsidR="00000000" w:rsidRPr="002978F9" w:rsidP="002978F9">
            <w:pPr>
              <w:pStyle w:val="BodyText"/>
            </w:pPr>
            <w:r w:rsidRPr="002978F9">
              <w:t>It includes monitoring the transfer of hazardous materials on an aerodrome and responding to a hazardous m</w:t>
            </w:r>
            <w:r w:rsidRPr="002978F9">
              <w:t>aterials incident.</w:t>
            </w:r>
          </w:p>
          <w:p w:rsidR="00000000" w:rsidRPr="002978F9" w:rsidP="002978F9">
            <w:pPr>
              <w:pStyle w:val="BodyText"/>
            </w:pPr>
            <w:r w:rsidRPr="002978F9">
              <w:t>This unit addresses aviation technical skill requirements (physical, mental and task-management abilities) related to safety management duties of ground operations personnel and contributes to safe and effective performance in complex av</w:t>
            </w:r>
            <w:r w:rsidRPr="002978F9">
              <w:t>iation operational environments.</w:t>
            </w:r>
          </w:p>
          <w:p w:rsidR="00000000" w:rsidRPr="002978F9" w:rsidP="002978F9">
            <w:pPr>
              <w:pStyle w:val="BodyText"/>
            </w:pPr>
            <w:r w:rsidRPr="002978F9">
              <w:t>Operations are conducted as part of commercial and military aircraft activities across a variety of operational contexts within the Australian aviation industry.</w:t>
            </w:r>
          </w:p>
          <w:p w:rsidR="00000000" w:rsidRPr="002978F9" w:rsidP="002978F9">
            <w:pPr>
              <w:pStyle w:val="BodyText"/>
            </w:pPr>
            <w:r w:rsidRPr="002978F9">
              <w:t xml:space="preserve">Work is performed independently or under limited supervision </w:t>
            </w:r>
            <w:r w:rsidRPr="002978F9">
              <w:t>as a single operator or within a team environment.</w:t>
            </w:r>
          </w:p>
          <w:p w:rsidR="00000000" w:rsidRPr="002978F9" w:rsidP="002978F9">
            <w:pPr>
              <w:pStyle w:val="BodyText"/>
            </w:pPr>
            <w:r w:rsidRPr="002978F9">
              <w:t>Licensing, legislative, regulatory or certification requirements are applicable to this unit.</w:t>
            </w:r>
          </w:p>
        </w:tc>
      </w:tr>
    </w:tbl>
    <w:p w:rsidR="00000000" w:rsidRPr="002978F9" w:rsidP="002978F9">
      <w:pPr>
        <w:pStyle w:val="NoPaddingFontSize1"/>
      </w:pPr>
    </w:p>
    <w:p w:rsidR="00000000" w:rsidRPr="002978F9" w:rsidP="002978F9">
      <w:pPr>
        <w:pStyle w:val="AllowPageBreak"/>
      </w:pPr>
    </w:p>
    <w:p w:rsidR="00000000" w:rsidRPr="002978F9" w:rsidP="002978F9">
      <w:pPr>
        <w:pStyle w:val="Heading1"/>
      </w:pPr>
      <w:bookmarkStart w:id="3" w:name="O_1025653"/>
      <w:bookmarkEnd w:id="3"/>
      <w:r w:rsidRPr="002978F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F9" w:rsidP="002978F9">
            <w:pPr>
              <w:pStyle w:val="BodyText"/>
            </w:pPr>
            <w:r w:rsidRPr="002978F9">
              <w:t>Not applicable.</w:t>
            </w:r>
          </w:p>
        </w:tc>
      </w:tr>
    </w:tbl>
    <w:p w:rsidR="00000000" w:rsidRPr="002978F9" w:rsidP="002978F9">
      <w:pPr>
        <w:pStyle w:val="NoPaddingFontSize1"/>
      </w:pPr>
    </w:p>
    <w:p w:rsidR="00000000" w:rsidRPr="002978F9" w:rsidP="002978F9">
      <w:pPr>
        <w:pStyle w:val="AllowPageBreak"/>
      </w:pPr>
    </w:p>
    <w:p w:rsidR="00000000" w:rsidRPr="002978F9" w:rsidP="002978F9">
      <w:pPr>
        <w:pStyle w:val="Heading1"/>
      </w:pPr>
      <w:bookmarkStart w:id="4" w:name="O_1025654"/>
      <w:bookmarkEnd w:id="4"/>
      <w:r w:rsidRPr="002978F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F9" w:rsidP="002978F9">
            <w:pPr>
              <w:pStyle w:val="BodyText"/>
            </w:pPr>
            <w:r w:rsidRPr="002978F9">
              <w:t>F –</w:t>
            </w:r>
            <w:r w:rsidRPr="002978F9">
              <w:t xml:space="preserve"> Safety Management</w:t>
            </w:r>
          </w:p>
        </w:tc>
      </w:tr>
    </w:tbl>
    <w:p w:rsidR="00000000" w:rsidRPr="002978F9" w:rsidP="002978F9">
      <w:pPr>
        <w:pStyle w:val="NoPaddingFontSize1"/>
      </w:pPr>
    </w:p>
    <w:p w:rsidR="00000000" w:rsidRPr="002978F9" w:rsidP="002978F9">
      <w:pPr>
        <w:pStyle w:val="AllowPageBreak"/>
      </w:pPr>
    </w:p>
    <w:p w:rsidR="00000000" w:rsidRPr="002978F9" w:rsidP="002978F9">
      <w:pPr>
        <w:pStyle w:val="Heading1"/>
      </w:pPr>
      <w:bookmarkStart w:id="5" w:name="O_1025655"/>
      <w:bookmarkEnd w:id="5"/>
      <w:r w:rsidRPr="002978F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F9" w:rsidP="002978F9">
            <w:pPr>
              <w:pStyle w:val="BodyText"/>
            </w:pPr>
            <w:r w:rsidRPr="002978F9">
              <w:t>Not applicable.</w:t>
            </w:r>
          </w:p>
        </w:tc>
      </w:tr>
    </w:tbl>
    <w:p w:rsidR="00000000" w:rsidRPr="002978F9" w:rsidP="002978F9">
      <w:pPr>
        <w:pStyle w:val="NoPaddingFontSize1"/>
      </w:pPr>
    </w:p>
    <w:p w:rsidR="00000000" w:rsidRPr="002978F9" w:rsidP="002978F9">
      <w:pPr>
        <w:pStyle w:val="AllowPageBreak"/>
      </w:pPr>
    </w:p>
    <w:p w:rsidR="00000000" w:rsidRPr="002978F9" w:rsidP="002978F9">
      <w:pPr>
        <w:pStyle w:val="Heading1"/>
      </w:pPr>
      <w:bookmarkStart w:id="6" w:name="O_1025656"/>
      <w:bookmarkEnd w:id="6"/>
      <w:r w:rsidRPr="002978F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9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F9" w:rsidP="002978F9">
            <w:pPr>
              <w:pStyle w:val="BodyText"/>
            </w:pPr>
            <w:r w:rsidRPr="002978F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F9">
            <w:pPr>
              <w:pStyle w:val="BodyText"/>
              <w:rPr>
                <w:lang w:val="en-NZ"/>
              </w:rPr>
            </w:pPr>
            <w:r w:rsidRPr="002978F9">
              <w:rPr>
                <w:rStyle w:val="SpecialBold"/>
              </w:rPr>
              <w:t>PERFORMANCE CRITERIA</w:t>
            </w:r>
          </w:p>
        </w:tc>
      </w:tr>
      <w:tr w:rsidTr="0029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F9">
            <w:pPr>
              <w:pStyle w:val="BodyText"/>
              <w:rPr>
                <w:lang w:val="en-NZ"/>
              </w:rPr>
            </w:pPr>
            <w:r w:rsidRPr="002978F9">
              <w:t xml:space="preserve">Elements describe the essential </w:t>
            </w:r>
            <w:r w:rsidRPr="002978F9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F9">
            <w:pPr>
              <w:pStyle w:val="BodyText"/>
              <w:rPr>
                <w:lang w:val="en-NZ"/>
              </w:rPr>
            </w:pPr>
            <w:r w:rsidRPr="002978F9">
              <w:t xml:space="preserve">Performance criteria describe the performance needed to </w:t>
            </w:r>
            <w:r w:rsidRPr="002978F9">
              <w:t>demonstrate achievement of the element.</w:t>
            </w:r>
          </w:p>
        </w:tc>
      </w:tr>
      <w:tr w:rsidTr="0029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F9" w:rsidP="002978F9">
            <w:pPr>
              <w:pStyle w:val="BodyText"/>
            </w:pPr>
            <w:r w:rsidRPr="002978F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F9" w:rsidP="002978F9">
            <w:pPr>
              <w:pStyle w:val="BodyText"/>
            </w:pPr>
            <w:r w:rsidRPr="002978F9">
              <w:rPr>
                <w:rStyle w:val="SpecialBold"/>
              </w:rPr>
              <w:t>Monitor the transfer of hazardous materials on an aerodrome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F9">
            <w:pPr>
              <w:pStyle w:val="BodyText"/>
              <w:rPr>
                <w:lang w:val="en-NZ"/>
              </w:rPr>
            </w:pPr>
            <w:r w:rsidRPr="002978F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F9">
            <w:pPr>
              <w:pStyle w:val="BodyText"/>
              <w:rPr>
                <w:lang w:val="en-NZ"/>
              </w:rPr>
            </w:pPr>
            <w:r w:rsidRPr="002978F9">
              <w:t>Location and timing of transfer is determined</w:t>
            </w:r>
          </w:p>
        </w:tc>
      </w:tr>
      <w:tr w:rsidTr="0029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F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F9">
            <w:pPr>
              <w:pStyle w:val="BodyText"/>
              <w:rPr>
                <w:lang w:val="en-NZ"/>
              </w:rPr>
            </w:pPr>
            <w:r w:rsidRPr="002978F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F9">
            <w:pPr>
              <w:pStyle w:val="BodyText"/>
              <w:rPr>
                <w:lang w:val="en-NZ"/>
              </w:rPr>
            </w:pPr>
            <w:r w:rsidRPr="002978F9">
              <w:t>Hazards are identified, risks are asse</w:t>
            </w:r>
            <w:r w:rsidRPr="002978F9">
              <w:t>ssed and hazard management implemented</w:t>
            </w:r>
          </w:p>
        </w:tc>
      </w:tr>
      <w:tr w:rsidTr="0029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F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F9">
            <w:pPr>
              <w:pStyle w:val="BodyText"/>
              <w:rPr>
                <w:lang w:val="en-NZ"/>
              </w:rPr>
            </w:pPr>
            <w:r w:rsidRPr="002978F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F9">
            <w:pPr>
              <w:pStyle w:val="BodyText"/>
              <w:rPr>
                <w:lang w:val="en-NZ"/>
              </w:rPr>
            </w:pPr>
            <w:r w:rsidRPr="002978F9">
              <w:t>Transfer of hazardous material is monitored to ensure compliance with standard operating procedures (SOPs)</w:t>
            </w:r>
          </w:p>
        </w:tc>
      </w:tr>
      <w:tr w:rsidTr="0029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F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F9">
            <w:pPr>
              <w:pStyle w:val="BodyText"/>
              <w:rPr>
                <w:lang w:val="en-NZ"/>
              </w:rPr>
            </w:pPr>
            <w:r w:rsidRPr="002978F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F9">
            <w:pPr>
              <w:pStyle w:val="BodyText"/>
              <w:rPr>
                <w:lang w:val="en-NZ"/>
              </w:rPr>
            </w:pPr>
            <w:r w:rsidRPr="002978F9">
              <w:t>Breaches of SOPs are logged and reported</w:t>
            </w:r>
          </w:p>
        </w:tc>
      </w:tr>
      <w:tr w:rsidTr="0029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F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F9">
            <w:pPr>
              <w:pStyle w:val="BodyText"/>
              <w:rPr>
                <w:lang w:val="en-NZ"/>
              </w:rPr>
            </w:pPr>
            <w:r w:rsidRPr="002978F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F9">
            <w:pPr>
              <w:pStyle w:val="BodyText"/>
              <w:rPr>
                <w:lang w:val="en-NZ"/>
              </w:rPr>
            </w:pPr>
            <w:r w:rsidRPr="002978F9">
              <w:t>Apron areas are inspected for serviceability and identified spills, leakages or damage are reported</w:t>
            </w:r>
          </w:p>
        </w:tc>
      </w:tr>
      <w:tr w:rsidTr="0029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F9" w:rsidP="002978F9">
            <w:pPr>
              <w:pStyle w:val="BodyText"/>
            </w:pPr>
            <w:r w:rsidRPr="002978F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F9" w:rsidP="002978F9">
            <w:pPr>
              <w:pStyle w:val="BodyText"/>
            </w:pPr>
            <w:r w:rsidRPr="002978F9">
              <w:rPr>
                <w:rStyle w:val="SpecialBold"/>
              </w:rPr>
              <w:t>Respond to a hazardous materials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F9">
            <w:pPr>
              <w:pStyle w:val="BodyText"/>
              <w:rPr>
                <w:lang w:val="en-NZ"/>
              </w:rPr>
            </w:pPr>
            <w:r w:rsidRPr="002978F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F9">
            <w:pPr>
              <w:pStyle w:val="BodyText"/>
              <w:rPr>
                <w:lang w:val="en-NZ"/>
              </w:rPr>
            </w:pPr>
            <w:r w:rsidRPr="002978F9">
              <w:t>Correct category of incident is determined</w:t>
            </w:r>
          </w:p>
        </w:tc>
      </w:tr>
      <w:tr w:rsidTr="0029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F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F9">
            <w:pPr>
              <w:pStyle w:val="BodyText"/>
              <w:rPr>
                <w:lang w:val="en-NZ"/>
              </w:rPr>
            </w:pPr>
            <w:r w:rsidRPr="002978F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F9">
            <w:pPr>
              <w:pStyle w:val="BodyText"/>
              <w:rPr>
                <w:lang w:val="en-NZ"/>
              </w:rPr>
            </w:pPr>
            <w:r w:rsidRPr="002978F9">
              <w:t>Incident is reported to appropriate emergency response agency as required</w:t>
            </w:r>
          </w:p>
        </w:tc>
      </w:tr>
      <w:tr w:rsidTr="0029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F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F9">
            <w:pPr>
              <w:pStyle w:val="BodyText"/>
              <w:rPr>
                <w:lang w:val="en-NZ"/>
              </w:rPr>
            </w:pPr>
            <w:r w:rsidRPr="002978F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F9">
            <w:pPr>
              <w:pStyle w:val="BodyText"/>
              <w:rPr>
                <w:lang w:val="en-NZ"/>
              </w:rPr>
            </w:pPr>
            <w:r w:rsidRPr="002978F9">
              <w:t>Safety information on handling hazardous materials is located and utilised</w:t>
            </w:r>
          </w:p>
        </w:tc>
      </w:tr>
      <w:tr w:rsidTr="0029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F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F9">
            <w:pPr>
              <w:pStyle w:val="BodyText"/>
              <w:rPr>
                <w:lang w:val="en-NZ"/>
              </w:rPr>
            </w:pPr>
            <w:r w:rsidRPr="002978F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F9">
            <w:pPr>
              <w:pStyle w:val="BodyText"/>
              <w:rPr>
                <w:lang w:val="en-NZ"/>
              </w:rPr>
            </w:pPr>
            <w:r w:rsidRPr="002978F9">
              <w:t>Operational procedures and equipment for responding to a hazardous materials incident are emp</w:t>
            </w:r>
            <w:r w:rsidRPr="002978F9">
              <w:t>loyed</w:t>
            </w:r>
          </w:p>
        </w:tc>
      </w:tr>
      <w:tr w:rsidTr="0029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F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F9">
            <w:pPr>
              <w:pStyle w:val="BodyText"/>
              <w:rPr>
                <w:lang w:val="en-NZ"/>
              </w:rPr>
            </w:pPr>
            <w:r w:rsidRPr="002978F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F9">
            <w:pPr>
              <w:pStyle w:val="BodyText"/>
              <w:rPr>
                <w:lang w:val="en-NZ"/>
              </w:rPr>
            </w:pPr>
            <w:r w:rsidRPr="002978F9">
              <w:t>Notice to Airman (NOTAM) advisory action is taken or cancelled as required</w:t>
            </w:r>
          </w:p>
        </w:tc>
      </w:tr>
      <w:tr w:rsidTr="0029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F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F9">
            <w:pPr>
              <w:pStyle w:val="BodyText"/>
              <w:rPr>
                <w:lang w:val="en-NZ"/>
              </w:rPr>
            </w:pPr>
            <w:r w:rsidRPr="002978F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F9">
            <w:pPr>
              <w:pStyle w:val="BodyText"/>
              <w:rPr>
                <w:lang w:val="en-NZ"/>
              </w:rPr>
            </w:pPr>
            <w:r w:rsidRPr="002978F9">
              <w:t>Compliance with work health and safety (WHS)/occupational health and safety (OHS) and environmental implications of a spill is maintained</w:t>
            </w:r>
          </w:p>
        </w:tc>
      </w:tr>
      <w:tr w:rsidTr="0029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F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F9">
            <w:pPr>
              <w:pStyle w:val="BodyText"/>
              <w:rPr>
                <w:lang w:val="en-NZ"/>
              </w:rPr>
            </w:pPr>
            <w:r w:rsidRPr="002978F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F9">
            <w:pPr>
              <w:pStyle w:val="BodyText"/>
              <w:rPr>
                <w:lang w:val="en-NZ"/>
              </w:rPr>
            </w:pPr>
            <w:r w:rsidRPr="002978F9">
              <w:t>Incident clean-up or control operations are supervised</w:t>
            </w:r>
          </w:p>
        </w:tc>
      </w:tr>
      <w:tr w:rsidTr="0029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F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F9">
            <w:pPr>
              <w:pStyle w:val="BodyText"/>
              <w:rPr>
                <w:lang w:val="en-NZ"/>
              </w:rPr>
            </w:pPr>
            <w:r w:rsidRPr="002978F9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F9" w:rsidP="002978F9">
            <w:pPr>
              <w:pStyle w:val="BodyText"/>
            </w:pPr>
            <w:r w:rsidRPr="002978F9">
              <w:t>Hazardous material incident register and records are maintained</w:t>
            </w:r>
          </w:p>
        </w:tc>
      </w:tr>
    </w:tbl>
    <w:p w:rsidR="00000000" w:rsidRPr="002978F9" w:rsidP="002978F9">
      <w:pPr>
        <w:pStyle w:val="NoPaddingFontSize1"/>
      </w:pPr>
    </w:p>
    <w:p w:rsidR="00000000" w:rsidRPr="002978F9" w:rsidP="002978F9">
      <w:pPr>
        <w:pStyle w:val="AllowPageBreak"/>
      </w:pPr>
    </w:p>
    <w:p w:rsidR="00000000" w:rsidRPr="002978F9" w:rsidP="002978F9">
      <w:pPr>
        <w:pStyle w:val="Heading1"/>
      </w:pPr>
      <w:bookmarkStart w:id="7" w:name="O_1025657"/>
      <w:bookmarkEnd w:id="7"/>
      <w:r w:rsidRPr="002978F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F9" w:rsidP="002978F9">
            <w:pPr>
              <w:pStyle w:val="BodyText"/>
            </w:pPr>
            <w:r w:rsidRPr="002978F9">
              <w:t>Foundation skills essential to performance are explicit in the performance criteria of this</w:t>
            </w:r>
            <w:r w:rsidRPr="002978F9">
              <w:t xml:space="preserve"> unit of competency.</w:t>
            </w:r>
          </w:p>
        </w:tc>
      </w:tr>
    </w:tbl>
    <w:p w:rsidR="00000000" w:rsidRPr="002978F9" w:rsidP="002978F9">
      <w:pPr>
        <w:pStyle w:val="NoPaddingFontSize1"/>
      </w:pPr>
    </w:p>
    <w:p w:rsidR="00000000" w:rsidRPr="002978F9" w:rsidP="002978F9">
      <w:pPr>
        <w:pStyle w:val="AllowPageBreak"/>
      </w:pPr>
    </w:p>
    <w:p w:rsidR="00000000" w:rsidRPr="002978F9" w:rsidP="002978F9">
      <w:pPr>
        <w:pStyle w:val="Heading1"/>
      </w:pPr>
      <w:bookmarkStart w:id="8" w:name="O_1025658"/>
      <w:bookmarkEnd w:id="8"/>
      <w:r w:rsidRPr="002978F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F9" w:rsidP="002978F9">
            <w:pPr>
              <w:pStyle w:val="BodyText"/>
            </w:pPr>
            <w:r w:rsidRPr="002978F9">
              <w:t>Range is restricted to essential operating conditions and any other variables essential to the work environment.</w:t>
            </w:r>
          </w:p>
        </w:tc>
      </w:tr>
    </w:tbl>
    <w:p w:rsidR="00000000" w:rsidRPr="002978F9" w:rsidP="002978F9">
      <w:pPr>
        <w:pStyle w:val="NoPaddingFontSize1"/>
      </w:pPr>
    </w:p>
    <w:p w:rsidR="00000000" w:rsidRPr="002978F9" w:rsidP="002978F9">
      <w:pPr>
        <w:pStyle w:val="AllowPageBreak"/>
      </w:pPr>
    </w:p>
    <w:p w:rsidR="00000000" w:rsidRPr="002978F9" w:rsidP="002978F9">
      <w:pPr>
        <w:pStyle w:val="Heading1"/>
      </w:pPr>
      <w:bookmarkStart w:id="9" w:name="O_1025659"/>
      <w:bookmarkEnd w:id="9"/>
      <w:r w:rsidRPr="002978F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F9" w:rsidP="002978F9">
            <w:pPr>
              <w:pStyle w:val="BodyText"/>
            </w:pPr>
            <w:r w:rsidRPr="002978F9">
              <w:t>This unit replaces and is equivalent to AVIF2012 Monitor the transfer of hazardous materials.</w:t>
            </w:r>
          </w:p>
        </w:tc>
      </w:tr>
    </w:tbl>
    <w:p w:rsidR="00000000" w:rsidRPr="002978F9" w:rsidP="002978F9">
      <w:pPr>
        <w:pStyle w:val="NoPaddingFontSize1"/>
      </w:pPr>
    </w:p>
    <w:p w:rsidR="00000000" w:rsidRPr="002978F9" w:rsidP="002978F9">
      <w:pPr>
        <w:pStyle w:val="AllowPageBreak"/>
      </w:pPr>
    </w:p>
    <w:p w:rsidR="00000000" w:rsidRPr="002978F9" w:rsidP="002978F9">
      <w:pPr>
        <w:pStyle w:val="Heading1"/>
      </w:pPr>
      <w:bookmarkStart w:id="10" w:name="O_1025666"/>
      <w:bookmarkEnd w:id="10"/>
      <w:r w:rsidRPr="002978F9">
        <w:t>Links</w:t>
      </w:r>
    </w:p>
    <w:p w:rsidR="00000000" w:rsidRPr="002978F9" w:rsidP="00C04693">
      <w:pPr>
        <w:pStyle w:val="BodyText"/>
      </w:pPr>
      <w:r w:rsidRPr="002978F9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E3782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978F9" w:rsidP="00C04693">
      <w:pPr>
        <w:pStyle w:val="BodyText"/>
        <w:sectPr w:rsidSect="002978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78F9" w:rsidP="002978F9">
      <w:pPr>
        <w:pStyle w:val="SuperHeading"/>
      </w:pPr>
      <w:r w:rsidRPr="002978F9">
        <w:t>Assessment Requirements for AVIF0037 Monitor the transfer of hazardous materials</w:t>
      </w:r>
    </w:p>
    <w:p w:rsidR="00000000" w:rsidRPr="002978F9" w:rsidP="002978F9">
      <w:pPr>
        <w:pStyle w:val="Heading1"/>
      </w:pPr>
      <w:bookmarkStart w:id="11" w:name="O_1025661"/>
      <w:bookmarkEnd w:id="11"/>
      <w:r w:rsidRPr="002978F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F9" w:rsidP="002978F9">
            <w:pPr>
              <w:pStyle w:val="BodyText"/>
            </w:pPr>
            <w:r w:rsidRPr="002978F9">
              <w:t>Release 1. This is the first release of this unit of com</w:t>
            </w:r>
            <w:r w:rsidRPr="002978F9">
              <w:t>petency in the AVI Aviation Training Package.</w:t>
            </w:r>
          </w:p>
        </w:tc>
      </w:tr>
    </w:tbl>
    <w:p w:rsidR="00000000" w:rsidRPr="002978F9" w:rsidP="002978F9">
      <w:pPr>
        <w:pStyle w:val="NoPaddingFontSize1"/>
      </w:pPr>
    </w:p>
    <w:p w:rsidR="00000000" w:rsidRPr="002978F9" w:rsidP="002978F9">
      <w:pPr>
        <w:pStyle w:val="AllowPageBreak"/>
      </w:pPr>
    </w:p>
    <w:p w:rsidR="00000000" w:rsidRPr="002978F9" w:rsidP="002978F9">
      <w:pPr>
        <w:pStyle w:val="Heading1"/>
      </w:pPr>
      <w:bookmarkStart w:id="12" w:name="O_1025662"/>
      <w:bookmarkEnd w:id="12"/>
      <w:r w:rsidRPr="002978F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F9" w:rsidP="002978F9">
            <w:pPr>
              <w:pStyle w:val="BodyText"/>
            </w:pPr>
            <w:r w:rsidRPr="002978F9">
              <w:t xml:space="preserve">Evidence required to demonstrate competence in this unit must be relevant to and satisfy all of the requirements of the elements, performance criteria and </w:t>
            </w:r>
            <w:r w:rsidRPr="002978F9">
              <w:t>range of conditions on at least one occasion and include:</w:t>
            </w:r>
          </w:p>
          <w:p w:rsidR="00000000" w:rsidRPr="002978F9" w:rsidP="002978F9">
            <w:pPr>
              <w:pStyle w:val="ListBullet"/>
            </w:pPr>
            <w:r w:rsidRPr="002978F9">
              <w:t xml:space="preserve">adapting to differences in equipment and operating environment in accordance with standard operating procedures (SOPs) </w:t>
            </w:r>
          </w:p>
          <w:p w:rsidR="00000000" w:rsidRPr="002978F9" w:rsidP="002978F9">
            <w:pPr>
              <w:pStyle w:val="ListBullet"/>
            </w:pPr>
            <w:r w:rsidRPr="002978F9">
              <w:t>applying precautions and required action to minimise, control or eliminate id</w:t>
            </w:r>
            <w:r w:rsidRPr="002978F9">
              <w:t>entified hazards</w:t>
            </w:r>
          </w:p>
          <w:p w:rsidR="00000000" w:rsidRPr="002978F9" w:rsidP="002978F9">
            <w:pPr>
              <w:pStyle w:val="ListBullet"/>
            </w:pPr>
            <w:r w:rsidRPr="002978F9">
              <w:t>applying relevant legislation and workplace procedures</w:t>
            </w:r>
          </w:p>
          <w:p w:rsidR="00000000" w:rsidRPr="002978F9" w:rsidP="002978F9">
            <w:pPr>
              <w:pStyle w:val="ListBullet"/>
            </w:pPr>
            <w:r w:rsidRPr="002978F9">
              <w:t>communicating effectively with others</w:t>
            </w:r>
          </w:p>
          <w:p w:rsidR="00000000" w:rsidRPr="002978F9" w:rsidP="002978F9">
            <w:pPr>
              <w:pStyle w:val="ListBullet"/>
            </w:pPr>
            <w:r w:rsidRPr="002978F9">
              <w:t>completing relevant documentation</w:t>
            </w:r>
          </w:p>
          <w:p w:rsidR="00000000" w:rsidRPr="002978F9" w:rsidP="002978F9">
            <w:pPr>
              <w:pStyle w:val="ListBullet"/>
            </w:pPr>
            <w:r w:rsidRPr="002978F9">
              <w:t>identifying and correctly using relevant equipment</w:t>
            </w:r>
          </w:p>
          <w:p w:rsidR="00000000" w:rsidRPr="002978F9" w:rsidP="002978F9">
            <w:pPr>
              <w:pStyle w:val="ListBullet"/>
            </w:pPr>
            <w:r w:rsidRPr="002978F9">
              <w:t>implementing contingency plans</w:t>
            </w:r>
          </w:p>
          <w:p w:rsidR="00000000" w:rsidRPr="002978F9" w:rsidP="002978F9">
            <w:pPr>
              <w:pStyle w:val="ListBullet"/>
            </w:pPr>
            <w:r w:rsidRPr="002978F9">
              <w:t>implementing work health and s</w:t>
            </w:r>
            <w:r w:rsidRPr="002978F9">
              <w:t>afety (WHS) procedures and relevant regulations</w:t>
            </w:r>
          </w:p>
          <w:p w:rsidR="00000000" w:rsidRPr="002978F9" w:rsidP="002978F9">
            <w:pPr>
              <w:pStyle w:val="ListBullet"/>
            </w:pPr>
            <w:r w:rsidRPr="002978F9">
              <w:t>modifying activities depending on workplace contingencies, situations and environments</w:t>
            </w:r>
          </w:p>
          <w:p w:rsidR="00000000" w:rsidRPr="002978F9" w:rsidP="002978F9">
            <w:pPr>
              <w:pStyle w:val="ListBullet"/>
            </w:pPr>
            <w:r w:rsidRPr="002978F9">
              <w:t>monitoring and anticipating operational problems and hazards and taking appropriate action</w:t>
            </w:r>
          </w:p>
          <w:p w:rsidR="00000000" w:rsidRPr="002978F9" w:rsidP="002978F9">
            <w:pPr>
              <w:pStyle w:val="ListBullet"/>
            </w:pPr>
            <w:r w:rsidRPr="002978F9">
              <w:t>monitoring work activities in terms of planned schedule</w:t>
            </w:r>
          </w:p>
          <w:p w:rsidR="00000000" w:rsidRPr="002978F9" w:rsidP="002978F9">
            <w:pPr>
              <w:pStyle w:val="ListBullet"/>
            </w:pPr>
            <w:r w:rsidRPr="002978F9">
              <w:t>reading, interpreting and following relevant instructions, regulations, procedures, information and signs</w:t>
            </w:r>
          </w:p>
          <w:p w:rsidR="00000000" w:rsidRPr="002978F9" w:rsidP="002978F9">
            <w:pPr>
              <w:pStyle w:val="ListBullet"/>
            </w:pPr>
            <w:r w:rsidRPr="002978F9">
              <w:t>reporting and/or rectifying problems, fault or malfunctions promptly in accordance with workpl</w:t>
            </w:r>
            <w:r w:rsidRPr="002978F9">
              <w:t>ace procedures</w:t>
            </w:r>
          </w:p>
          <w:p w:rsidR="00000000" w:rsidRPr="002978F9" w:rsidP="002978F9">
            <w:pPr>
              <w:pStyle w:val="ListBullet"/>
            </w:pPr>
            <w:r w:rsidRPr="002978F9">
              <w:t>selecting and using required personal protective equipment (PPE) conforming to industry and WHS standards</w:t>
            </w:r>
          </w:p>
          <w:p w:rsidR="00000000" w:rsidRPr="002978F9" w:rsidP="002978F9">
            <w:pPr>
              <w:pStyle w:val="ListBullet"/>
            </w:pPr>
            <w:r w:rsidRPr="002978F9">
              <w:t>using spill control and response equipment</w:t>
            </w:r>
          </w:p>
          <w:p w:rsidR="00000000" w:rsidRPr="002978F9" w:rsidP="002978F9">
            <w:pPr>
              <w:pStyle w:val="ListBullet"/>
            </w:pPr>
            <w:r w:rsidRPr="002978F9">
              <w:t>working collaboratively with others</w:t>
            </w:r>
          </w:p>
          <w:p w:rsidR="00000000" w:rsidRPr="002978F9" w:rsidP="002978F9">
            <w:pPr>
              <w:pStyle w:val="ListBullet"/>
            </w:pPr>
            <w:r w:rsidRPr="002978F9">
              <w:t>working systematically with required attention to detail</w:t>
            </w:r>
            <w:r w:rsidRPr="002978F9">
              <w:t xml:space="preserve"> without injury to self or others, or damage to goods or equipment.</w:t>
            </w:r>
          </w:p>
        </w:tc>
      </w:tr>
    </w:tbl>
    <w:p w:rsidR="00000000" w:rsidRPr="002978F9" w:rsidP="002978F9">
      <w:pPr>
        <w:pStyle w:val="NoPaddingFontSize1"/>
      </w:pPr>
    </w:p>
    <w:p w:rsidR="00000000" w:rsidRPr="002978F9" w:rsidP="002978F9">
      <w:pPr>
        <w:pStyle w:val="AllowPageBreak"/>
      </w:pPr>
    </w:p>
    <w:p w:rsidR="00000000" w:rsidRPr="002978F9" w:rsidP="002978F9">
      <w:pPr>
        <w:pStyle w:val="Heading1"/>
      </w:pPr>
      <w:bookmarkStart w:id="13" w:name="O_1025663"/>
      <w:bookmarkEnd w:id="13"/>
      <w:r w:rsidRPr="002978F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F9" w:rsidP="002978F9">
            <w:pPr>
              <w:pStyle w:val="BodyText"/>
            </w:pPr>
            <w:r w:rsidRPr="002978F9">
              <w:t>Evidence required to demonstrate competence in this unit must be relevant to and satisfy all of the requirements of the elements, performance criter</w:t>
            </w:r>
            <w:r w:rsidRPr="002978F9">
              <w:t>ia and range of conditions and include knowledge of:</w:t>
            </w:r>
          </w:p>
          <w:p w:rsidR="00000000" w:rsidRPr="002978F9" w:rsidP="002978F9">
            <w:pPr>
              <w:pStyle w:val="ListBullet"/>
            </w:pPr>
            <w:r w:rsidRPr="002978F9">
              <w:t>aerodrome layout, including access routes</w:t>
            </w:r>
          </w:p>
          <w:p w:rsidR="00000000" w:rsidRPr="002978F9" w:rsidP="002978F9">
            <w:pPr>
              <w:pStyle w:val="ListBullet"/>
            </w:pPr>
            <w:r w:rsidRPr="002978F9">
              <w:t>categories of hazardous materials incidents and associated response actions</w:t>
            </w:r>
          </w:p>
          <w:p w:rsidR="00000000" w:rsidRPr="002978F9" w:rsidP="002978F9">
            <w:pPr>
              <w:pStyle w:val="ListBullet"/>
            </w:pPr>
            <w:r w:rsidRPr="002978F9">
              <w:t>emergency procedures</w:t>
            </w:r>
          </w:p>
          <w:p w:rsidR="00000000" w:rsidRPr="002978F9" w:rsidP="002978F9">
            <w:pPr>
              <w:pStyle w:val="ListBullet"/>
            </w:pPr>
            <w:r w:rsidRPr="002978F9">
              <w:t>procedures for managing and controlling hazardous situations when carrying out work activities</w:t>
            </w:r>
          </w:p>
          <w:p w:rsidR="00000000" w:rsidRPr="002978F9" w:rsidP="002978F9">
            <w:pPr>
              <w:pStyle w:val="ListBullet"/>
            </w:pPr>
            <w:r w:rsidRPr="002978F9">
              <w:t>procedures for operating electronic communications equipment</w:t>
            </w:r>
          </w:p>
          <w:p w:rsidR="00000000" w:rsidRPr="002978F9" w:rsidP="002978F9">
            <w:pPr>
              <w:pStyle w:val="ListBullet"/>
            </w:pPr>
            <w:r w:rsidRPr="002978F9">
              <w:t>safety information including:</w:t>
            </w:r>
          </w:p>
          <w:p w:rsidR="00000000" w:rsidRPr="002978F9" w:rsidP="002978F9">
            <w:pPr>
              <w:pStyle w:val="ListBullet2"/>
            </w:pPr>
            <w:r w:rsidRPr="002978F9">
              <w:t>airport emergency plan and procedures</w:t>
            </w:r>
          </w:p>
          <w:p w:rsidR="00000000" w:rsidRPr="002978F9" w:rsidP="002978F9">
            <w:pPr>
              <w:pStyle w:val="ListBullet2"/>
            </w:pPr>
            <w:r w:rsidRPr="002978F9">
              <w:t>aerodrome manual</w:t>
            </w:r>
          </w:p>
          <w:p w:rsidR="00000000" w:rsidRPr="002978F9" w:rsidP="002978F9">
            <w:pPr>
              <w:pStyle w:val="ListBullet2"/>
            </w:pPr>
            <w:r w:rsidRPr="002978F9">
              <w:t>Australian Sta</w:t>
            </w:r>
            <w:r w:rsidRPr="002978F9">
              <w:t>ndards</w:t>
            </w:r>
          </w:p>
          <w:p w:rsidR="00000000" w:rsidRPr="002978F9" w:rsidP="002978F9">
            <w:pPr>
              <w:pStyle w:val="ListBullet2"/>
            </w:pPr>
            <w:r w:rsidRPr="002978F9">
              <w:t>logbooks</w:t>
            </w:r>
          </w:p>
          <w:p w:rsidR="00000000" w:rsidRPr="002978F9" w:rsidP="002978F9">
            <w:pPr>
              <w:pStyle w:val="ListBullet2"/>
            </w:pPr>
            <w:r w:rsidRPr="002978F9">
              <w:t>Notice to Airmen (NOTAM)</w:t>
            </w:r>
          </w:p>
          <w:p w:rsidR="00000000" w:rsidRPr="002978F9" w:rsidP="002978F9">
            <w:pPr>
              <w:pStyle w:val="ListBullet2"/>
            </w:pPr>
            <w:r w:rsidRPr="002978F9">
              <w:t>safety information and guidance material on hazardous materials</w:t>
            </w:r>
          </w:p>
          <w:p w:rsidR="00000000" w:rsidRPr="002978F9" w:rsidP="002978F9">
            <w:pPr>
              <w:pStyle w:val="ListBullet2"/>
            </w:pPr>
            <w:r w:rsidRPr="002978F9">
              <w:t>safety data sheets (SDSs)/material safety data sheets (MSDSs)</w:t>
            </w:r>
          </w:p>
          <w:p w:rsidR="00000000" w:rsidRPr="002978F9" w:rsidP="002978F9">
            <w:pPr>
              <w:pStyle w:val="ListBullet"/>
            </w:pPr>
            <w:r w:rsidRPr="002978F9">
              <w:t>hazardous materials including:</w:t>
            </w:r>
          </w:p>
          <w:p w:rsidR="00000000" w:rsidRPr="002978F9" w:rsidP="002978F9">
            <w:pPr>
              <w:pStyle w:val="ListBullet2"/>
            </w:pPr>
            <w:r w:rsidRPr="002978F9">
              <w:t>fuel</w:t>
            </w:r>
          </w:p>
          <w:p w:rsidR="00000000" w:rsidRPr="002978F9" w:rsidP="002978F9">
            <w:pPr>
              <w:pStyle w:val="ListBullet2"/>
            </w:pPr>
            <w:r w:rsidRPr="002978F9">
              <w:t>dangerous goods</w:t>
            </w:r>
          </w:p>
          <w:p w:rsidR="00000000" w:rsidRPr="002978F9" w:rsidP="002978F9">
            <w:pPr>
              <w:pStyle w:val="ListBullet2"/>
            </w:pPr>
            <w:r w:rsidRPr="002978F9">
              <w:t>explosives</w:t>
            </w:r>
          </w:p>
          <w:p w:rsidR="00000000" w:rsidRPr="002978F9" w:rsidP="002978F9">
            <w:pPr>
              <w:pStyle w:val="ListBullet2"/>
            </w:pPr>
            <w:r w:rsidRPr="002978F9">
              <w:t>ammunition</w:t>
            </w:r>
          </w:p>
          <w:p w:rsidR="00000000" w:rsidRPr="002978F9" w:rsidP="002978F9">
            <w:pPr>
              <w:pStyle w:val="ListBullet2"/>
            </w:pPr>
            <w:r w:rsidRPr="002978F9">
              <w:t xml:space="preserve">sewerage </w:t>
            </w:r>
          </w:p>
          <w:p w:rsidR="00000000" w:rsidRPr="002978F9" w:rsidP="002978F9">
            <w:pPr>
              <w:pStyle w:val="ListBullet"/>
            </w:pPr>
            <w:r w:rsidRPr="002978F9">
              <w:t>equipment including:</w:t>
            </w:r>
          </w:p>
          <w:p w:rsidR="00000000" w:rsidRPr="002978F9" w:rsidP="002978F9">
            <w:pPr>
              <w:pStyle w:val="ListBullet2"/>
            </w:pPr>
            <w:r w:rsidRPr="002978F9">
              <w:t>radio</w:t>
            </w:r>
          </w:p>
          <w:p w:rsidR="00000000" w:rsidRPr="002978F9" w:rsidP="002978F9">
            <w:pPr>
              <w:pStyle w:val="ListBullet2"/>
            </w:pPr>
            <w:r w:rsidRPr="002978F9">
              <w:t>telephone</w:t>
            </w:r>
          </w:p>
          <w:p w:rsidR="00000000" w:rsidRPr="002978F9" w:rsidP="002978F9">
            <w:pPr>
              <w:pStyle w:val="ListBullet2"/>
            </w:pPr>
            <w:r w:rsidRPr="002978F9">
              <w:t>vehicle with flashing light</w:t>
            </w:r>
          </w:p>
          <w:p w:rsidR="00000000" w:rsidRPr="002978F9" w:rsidP="002978F9">
            <w:pPr>
              <w:pStyle w:val="ListBullet2"/>
            </w:pPr>
            <w:r w:rsidRPr="002978F9">
              <w:t>markers</w:t>
            </w:r>
          </w:p>
          <w:p w:rsidR="00000000" w:rsidRPr="002978F9" w:rsidP="002978F9">
            <w:pPr>
              <w:pStyle w:val="ListBullet2"/>
            </w:pPr>
            <w:r w:rsidRPr="002978F9">
              <w:t>lights</w:t>
            </w:r>
          </w:p>
          <w:p w:rsidR="00000000" w:rsidRPr="002978F9" w:rsidP="002978F9">
            <w:pPr>
              <w:pStyle w:val="ListBullet2"/>
            </w:pPr>
            <w:r w:rsidRPr="002978F9">
              <w:t>maintenance equipment</w:t>
            </w:r>
          </w:p>
          <w:p w:rsidR="00000000" w:rsidRPr="002978F9" w:rsidP="002978F9">
            <w:pPr>
              <w:pStyle w:val="ListBullet2"/>
            </w:pPr>
            <w:r w:rsidRPr="002978F9">
              <w:t>barricades</w:t>
            </w:r>
          </w:p>
          <w:p w:rsidR="00000000" w:rsidRPr="002978F9" w:rsidP="002978F9">
            <w:pPr>
              <w:pStyle w:val="ListBullet2"/>
            </w:pPr>
            <w:r w:rsidRPr="002978F9">
              <w:t>sandbags</w:t>
            </w:r>
          </w:p>
          <w:p w:rsidR="00000000" w:rsidRPr="002978F9" w:rsidP="002978F9">
            <w:pPr>
              <w:pStyle w:val="ListBullet2"/>
            </w:pPr>
            <w:r w:rsidRPr="002978F9">
              <w:t>fire extinguishers</w:t>
            </w:r>
          </w:p>
          <w:p w:rsidR="00000000" w:rsidRPr="002978F9" w:rsidP="002978F9">
            <w:pPr>
              <w:pStyle w:val="ListBullet2"/>
            </w:pPr>
            <w:r w:rsidRPr="002978F9">
              <w:t>spills response kit</w:t>
            </w:r>
          </w:p>
          <w:p w:rsidR="00000000" w:rsidRPr="002978F9" w:rsidP="002978F9">
            <w:pPr>
              <w:pStyle w:val="ListBullet"/>
            </w:pPr>
            <w:r w:rsidRPr="002978F9">
              <w:t>procedures to minimise fire hazards</w:t>
            </w:r>
          </w:p>
          <w:p w:rsidR="00000000" w:rsidRPr="002978F9" w:rsidP="002978F9">
            <w:pPr>
              <w:pStyle w:val="ListBullet"/>
            </w:pPr>
            <w:r w:rsidRPr="002978F9">
              <w:t xml:space="preserve">relevant sections of national </w:t>
            </w:r>
            <w:r w:rsidRPr="002978F9">
              <w:t>and state/territory regulatory requirements and codes of practice</w:t>
            </w:r>
          </w:p>
          <w:p w:rsidR="00000000" w:rsidRPr="002978F9" w:rsidP="002978F9">
            <w:pPr>
              <w:pStyle w:val="ListBullet"/>
            </w:pPr>
            <w:r w:rsidRPr="002978F9">
              <w:t>relevant WHS and environmental procedures and regulations</w:t>
            </w:r>
          </w:p>
          <w:p w:rsidR="00000000" w:rsidRPr="002978F9" w:rsidP="002978F9">
            <w:pPr>
              <w:pStyle w:val="ListBullet"/>
            </w:pPr>
            <w:r w:rsidRPr="002978F9">
              <w:t>requirements for completing relevant documentation</w:t>
            </w:r>
          </w:p>
          <w:p w:rsidR="00000000" w:rsidRPr="002978F9" w:rsidP="002978F9">
            <w:pPr>
              <w:pStyle w:val="ListBullet"/>
            </w:pPr>
            <w:r w:rsidRPr="002978F9">
              <w:t>safety distances required for transferring defined hazardous materials</w:t>
            </w:r>
          </w:p>
          <w:p w:rsidR="00000000" w:rsidRPr="002978F9" w:rsidP="002978F9">
            <w:pPr>
              <w:pStyle w:val="ListBullet"/>
            </w:pPr>
            <w:r w:rsidRPr="002978F9">
              <w:t>SOPs for monitoring the transfer of hazardous materials</w:t>
            </w:r>
          </w:p>
          <w:p w:rsidR="00000000" w:rsidRPr="002978F9" w:rsidP="002978F9">
            <w:pPr>
              <w:pStyle w:val="ListBullet"/>
            </w:pPr>
            <w:r w:rsidRPr="002978F9">
              <w:t>steps involved in planning work activities</w:t>
            </w:r>
          </w:p>
          <w:p w:rsidR="00000000" w:rsidRPr="002978F9" w:rsidP="002978F9">
            <w:pPr>
              <w:pStyle w:val="ListBullet"/>
            </w:pPr>
            <w:r w:rsidRPr="002978F9">
              <w:t>use of PPE and clean up materials for hazardous materials spills.</w:t>
            </w:r>
          </w:p>
        </w:tc>
      </w:tr>
    </w:tbl>
    <w:p w:rsidR="00000000" w:rsidRPr="002978F9" w:rsidP="002978F9">
      <w:pPr>
        <w:pStyle w:val="NoPaddingFontSize1"/>
      </w:pPr>
    </w:p>
    <w:p w:rsidR="00000000" w:rsidRPr="002978F9" w:rsidP="002978F9">
      <w:pPr>
        <w:pStyle w:val="AllowPageBreak"/>
      </w:pPr>
    </w:p>
    <w:p w:rsidR="00000000" w:rsidRPr="002978F9" w:rsidP="002978F9">
      <w:pPr>
        <w:pStyle w:val="Heading1"/>
      </w:pPr>
      <w:bookmarkStart w:id="14" w:name="O_1025664"/>
      <w:bookmarkEnd w:id="14"/>
      <w:r w:rsidRPr="002978F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F9" w:rsidP="002978F9">
            <w:pPr>
              <w:pStyle w:val="BodyText"/>
            </w:pPr>
            <w:r w:rsidRPr="002978F9">
              <w:t>Assessors must hold credentials specified within</w:t>
            </w:r>
            <w:r w:rsidRPr="002978F9">
              <w:t xml:space="preserve"> the Standards for Registered Training Organisations current at the time of assessment.</w:t>
            </w:r>
          </w:p>
          <w:p w:rsidR="00000000" w:rsidRPr="002978F9" w:rsidP="002978F9">
            <w:pPr>
              <w:pStyle w:val="BodyText"/>
            </w:pPr>
            <w:r w:rsidRPr="002978F9">
              <w:t>Assessment must satisfy the Principles of Assessment and Rules of Evidence and all regulatory requirements included within the Standards for Registered Training Organis</w:t>
            </w:r>
            <w:r w:rsidRPr="002978F9">
              <w:t>ations current at the time of assessment.</w:t>
            </w:r>
          </w:p>
          <w:p w:rsidR="00000000" w:rsidRPr="002978F9" w:rsidP="002978F9">
            <w:pPr>
              <w:pStyle w:val="BodyText"/>
            </w:pPr>
            <w:r w:rsidRPr="002978F9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2978F9" w:rsidP="002978F9">
            <w:pPr>
              <w:pStyle w:val="BodyText"/>
            </w:pPr>
            <w:r w:rsidRPr="002978F9">
              <w:t xml:space="preserve">Assessment processes </w:t>
            </w:r>
            <w:r w:rsidRPr="002978F9">
              <w:t>and techniques must be appropriate to the language, literacy and numeracy requirements of the work being performed and the needs of the candidate.</w:t>
            </w:r>
          </w:p>
          <w:p w:rsidR="00000000" w:rsidRPr="002978F9" w:rsidP="002978F9">
            <w:pPr>
              <w:pStyle w:val="BodyText"/>
            </w:pPr>
            <w:r w:rsidRPr="002978F9">
              <w:t>Resources for assessment must include access to:</w:t>
            </w:r>
          </w:p>
          <w:p w:rsidR="00000000" w:rsidRPr="002978F9" w:rsidP="002978F9">
            <w:pPr>
              <w:pStyle w:val="ListBullet"/>
            </w:pPr>
            <w:r w:rsidRPr="002978F9">
              <w:t>a range of relevant exercises, case studies and/or simulati</w:t>
            </w:r>
            <w:r w:rsidRPr="002978F9">
              <w:t>ons</w:t>
            </w:r>
          </w:p>
          <w:p w:rsidR="00000000" w:rsidRPr="002978F9" w:rsidP="002978F9">
            <w:pPr>
              <w:pStyle w:val="ListBullet"/>
            </w:pPr>
            <w:r w:rsidRPr="002978F9">
              <w:t>acceptable means of simulation assessment</w:t>
            </w:r>
          </w:p>
          <w:p w:rsidR="00000000" w:rsidRPr="002978F9" w:rsidP="002978F9">
            <w:pPr>
              <w:pStyle w:val="ListBullet"/>
            </w:pPr>
            <w:r w:rsidRPr="002978F9">
              <w:t xml:space="preserve">applicable documentation, including workplace procedures, regulations, codes of practice and operation </w:t>
            </w:r>
            <w:r w:rsidRPr="002978F9">
              <w:t>manuals</w:t>
            </w:r>
          </w:p>
          <w:p w:rsidR="00000000" w:rsidRPr="002978F9" w:rsidP="002978F9">
            <w:pPr>
              <w:pStyle w:val="ListBullet"/>
            </w:pPr>
            <w:r w:rsidRPr="002978F9">
              <w:t>relevant materials, tools, equipment and PPE currently used in industry</w:t>
            </w:r>
          </w:p>
        </w:tc>
      </w:tr>
    </w:tbl>
    <w:p w:rsidR="00000000" w:rsidRPr="002978F9" w:rsidP="002978F9">
      <w:pPr>
        <w:pStyle w:val="NoPaddingFontSize1"/>
      </w:pPr>
    </w:p>
    <w:p w:rsidR="00000000" w:rsidRPr="002978F9" w:rsidP="002978F9">
      <w:pPr>
        <w:pStyle w:val="AllowPageBreak"/>
      </w:pPr>
    </w:p>
    <w:p w:rsidR="00000000" w:rsidRPr="002978F9" w:rsidP="002978F9">
      <w:pPr>
        <w:pStyle w:val="Heading1"/>
      </w:pPr>
      <w:bookmarkStart w:id="15" w:name="O_1025667"/>
      <w:bookmarkEnd w:id="15"/>
      <w:r w:rsidRPr="002978F9">
        <w:t>Links</w:t>
      </w:r>
    </w:p>
    <w:p w:rsidR="00000000" w:rsidRPr="002978F9" w:rsidP="00C04693">
      <w:pPr>
        <w:pStyle w:val="BodyText"/>
      </w:pPr>
      <w:r w:rsidRPr="002978F9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E3782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978F9" w:rsidP="002978F9"/>
    <w:sectPr w:rsidSect="002978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8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8F9" w:rsidRPr="00C04693" w:rsidP="00C046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8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693" w:rsidP="002978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04693" w:rsidP="002978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04693" w:rsidP="002978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8F9" w:rsidP="002978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4693">
      <w:t>Approved</w:t>
    </w:r>
    <w:r w:rsidR="00C046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469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4693">
      <w:rPr>
        <w:noProof/>
      </w:rPr>
      <w:t>5</w:t>
    </w:r>
    <w:r>
      <w:rPr>
        <w:noProof/>
      </w:rPr>
      <w:fldChar w:fldCharType="end"/>
    </w:r>
  </w:p>
  <w:p w:rsidR="002978F9" w:rsidP="002978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46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4693">
      <w:t>Industry Skills Australia</w:t>
    </w:r>
    <w:r w:rsidR="00C04693">
      <w:fldChar w:fldCharType="end"/>
    </w:r>
  </w:p>
  <w:p w:rsidR="002978F9" w:rsidP="002978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8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6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78F9" w:rsidRPr="00C04693" w:rsidP="00C046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8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693" w:rsidRPr="002D2AF8" w:rsidP="002978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AVIF0037 Monitor the transfer of hazardous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04693" w:rsidP="002978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8F9" w:rsidRPr="002D2AF8" w:rsidP="002978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4693">
      <w:t>AVIF0037 Monitor the transfer of hazardous materials</w:t>
    </w:r>
    <w:r w:rsidR="00C046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4693">
      <w:rPr>
        <w:noProof/>
      </w:rPr>
      <w:t>2 March 2025</w:t>
    </w:r>
    <w:r>
      <w:fldChar w:fldCharType="end"/>
    </w:r>
  </w:p>
  <w:p w:rsidR="002978F9" w:rsidP="002978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DE7C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E07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8A7E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8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78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8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8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8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8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8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8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8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8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8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8F9"/>
  </w:style>
  <w:style w:type="character" w:customStyle="1" w:styleId="Heading1Char">
    <w:name w:val="Heading 1 Char"/>
    <w:basedOn w:val="DefaultParagraphFont"/>
    <w:link w:val="Heading1"/>
    <w:rsid w:val="002978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8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8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78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78F9"/>
    <w:rPr>
      <w:b/>
      <w:spacing w:val="0"/>
    </w:rPr>
  </w:style>
  <w:style w:type="paragraph" w:styleId="ListBullet2">
    <w:name w:val="List Bullet 2"/>
    <w:basedOn w:val="List2"/>
    <w:rsid w:val="002978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78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78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978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8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8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8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8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8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78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78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78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8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8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8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8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78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8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78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8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8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78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78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78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8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8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78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8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78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8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78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8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8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8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8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78F9"/>
    <w:rPr>
      <w:i/>
    </w:rPr>
  </w:style>
  <w:style w:type="paragraph" w:styleId="Caption">
    <w:name w:val="caption"/>
    <w:basedOn w:val="BodyText"/>
    <w:next w:val="Normal"/>
    <w:qFormat/>
    <w:rsid w:val="002978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8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8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8F9"/>
  </w:style>
  <w:style w:type="paragraph" w:styleId="TableofFigures">
    <w:name w:val="table of figures"/>
    <w:basedOn w:val="Normal"/>
    <w:next w:val="Normal"/>
    <w:semiHidden/>
    <w:rsid w:val="002978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8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78F9"/>
    <w:rPr>
      <w:rFonts w:ascii="Wingdings" w:hAnsi="Wingdings"/>
    </w:rPr>
  </w:style>
  <w:style w:type="paragraph" w:customStyle="1" w:styleId="TableHeading">
    <w:name w:val="Table Heading"/>
    <w:basedOn w:val="HeadingBase"/>
    <w:rsid w:val="002978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78F9"/>
    <w:rPr>
      <w:color w:val="0033CC"/>
      <w:u w:val="none"/>
    </w:rPr>
  </w:style>
  <w:style w:type="paragraph" w:customStyle="1" w:styleId="BodyTextRight">
    <w:name w:val="Body Text Right"/>
    <w:basedOn w:val="BodyText"/>
    <w:rsid w:val="002978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8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8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8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8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8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78F9"/>
    <w:rPr>
      <w:sz w:val="32"/>
    </w:rPr>
  </w:style>
  <w:style w:type="paragraph" w:customStyle="1" w:styleId="HeadingProcedure">
    <w:name w:val="Heading Procedure"/>
    <w:basedOn w:val="HeadingBase"/>
    <w:next w:val="Normal"/>
    <w:rsid w:val="002978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8F9"/>
    <w:pPr>
      <w:spacing w:before="60" w:after="60"/>
    </w:pPr>
  </w:style>
  <w:style w:type="paragraph" w:styleId="ListContinue">
    <w:name w:val="List Continue"/>
    <w:basedOn w:val="List"/>
    <w:rsid w:val="002978F9"/>
    <w:pPr>
      <w:ind w:firstLine="0"/>
    </w:pPr>
  </w:style>
  <w:style w:type="paragraph" w:customStyle="1" w:styleId="ListNote">
    <w:name w:val="List Note"/>
    <w:basedOn w:val="List"/>
    <w:rsid w:val="002978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8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8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8F9"/>
    <w:rPr>
      <w:rFonts w:ascii="Courier New" w:hAnsi="Courier New"/>
    </w:rPr>
  </w:style>
  <w:style w:type="paragraph" w:customStyle="1" w:styleId="NoteBullet">
    <w:name w:val="Note Bullet"/>
    <w:basedOn w:val="Note"/>
    <w:rsid w:val="002978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8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8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8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8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78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8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78F9"/>
    <w:rPr>
      <w:b/>
      <w:smallCaps/>
    </w:rPr>
  </w:style>
  <w:style w:type="paragraph" w:customStyle="1" w:styleId="TableListNumber">
    <w:name w:val="Table List Number"/>
    <w:basedOn w:val="ListNumber"/>
    <w:rsid w:val="002978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8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8F9"/>
    <w:pPr>
      <w:numPr>
        <w:numId w:val="9"/>
      </w:numPr>
    </w:pPr>
  </w:style>
  <w:style w:type="paragraph" w:customStyle="1" w:styleId="ListAlpha2">
    <w:name w:val="List Alpha 2"/>
    <w:basedOn w:val="List2"/>
    <w:rsid w:val="002978F9"/>
    <w:pPr>
      <w:numPr>
        <w:numId w:val="8"/>
      </w:numPr>
    </w:pPr>
  </w:style>
  <w:style w:type="paragraph" w:styleId="List2">
    <w:name w:val="List 2"/>
    <w:basedOn w:val="BodyText"/>
    <w:rsid w:val="002978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78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8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8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78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78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78F9"/>
    <w:pPr>
      <w:numPr>
        <w:numId w:val="4"/>
      </w:numPr>
    </w:pPr>
  </w:style>
  <w:style w:type="paragraph" w:styleId="ListContinue2">
    <w:name w:val="List Continue 2"/>
    <w:basedOn w:val="List2"/>
    <w:rsid w:val="002978F9"/>
    <w:pPr>
      <w:ind w:firstLine="0"/>
    </w:pPr>
  </w:style>
  <w:style w:type="paragraph" w:styleId="ListContinue3">
    <w:name w:val="List Continue 3"/>
    <w:basedOn w:val="List3"/>
    <w:rsid w:val="002978F9"/>
    <w:pPr>
      <w:ind w:left="1021" w:firstLine="0"/>
    </w:pPr>
  </w:style>
  <w:style w:type="paragraph" w:styleId="ListContinue4">
    <w:name w:val="List Continue 4"/>
    <w:basedOn w:val="List4"/>
    <w:rsid w:val="002978F9"/>
    <w:pPr>
      <w:ind w:firstLine="0"/>
    </w:pPr>
  </w:style>
  <w:style w:type="paragraph" w:styleId="ListContinue5">
    <w:name w:val="List Continue 5"/>
    <w:basedOn w:val="List5"/>
    <w:rsid w:val="002978F9"/>
    <w:pPr>
      <w:ind w:firstLine="0"/>
    </w:pPr>
  </w:style>
  <w:style w:type="paragraph" w:styleId="ListNumber3">
    <w:name w:val="List Number 3"/>
    <w:basedOn w:val="List3"/>
    <w:rsid w:val="002978F9"/>
    <w:pPr>
      <w:numPr>
        <w:numId w:val="5"/>
      </w:numPr>
    </w:pPr>
  </w:style>
  <w:style w:type="paragraph" w:styleId="ListNumber4">
    <w:name w:val="List Number 4"/>
    <w:basedOn w:val="List4"/>
    <w:rsid w:val="002978F9"/>
    <w:pPr>
      <w:numPr>
        <w:numId w:val="6"/>
      </w:numPr>
    </w:pPr>
  </w:style>
  <w:style w:type="paragraph" w:styleId="ListNumber5">
    <w:name w:val="List Number 5"/>
    <w:basedOn w:val="List5"/>
    <w:rsid w:val="002978F9"/>
    <w:pPr>
      <w:numPr>
        <w:numId w:val="7"/>
      </w:numPr>
    </w:pPr>
  </w:style>
  <w:style w:type="paragraph" w:styleId="BlockText">
    <w:name w:val="Block Text"/>
    <w:basedOn w:val="Normal"/>
    <w:rsid w:val="002978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8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8F9"/>
    <w:rPr>
      <w:sz w:val="16"/>
      <w:vertAlign w:val="superscript"/>
    </w:rPr>
  </w:style>
  <w:style w:type="character" w:customStyle="1" w:styleId="Symbols">
    <w:name w:val="Symbols"/>
    <w:basedOn w:val="DefaultParagraphFont"/>
    <w:rsid w:val="002978F9"/>
    <w:rPr>
      <w:rFonts w:ascii="Symbol" w:hAnsi="Symbol"/>
    </w:rPr>
  </w:style>
  <w:style w:type="character" w:customStyle="1" w:styleId="MenuOptions">
    <w:name w:val="Menu Options"/>
    <w:basedOn w:val="DefaultParagraphFont"/>
    <w:rsid w:val="002978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8F9"/>
    <w:rPr>
      <w:b/>
    </w:rPr>
  </w:style>
  <w:style w:type="character" w:customStyle="1" w:styleId="Underlined">
    <w:name w:val="Underlined"/>
    <w:basedOn w:val="DefaultParagraphFont"/>
    <w:rsid w:val="002978F9"/>
    <w:rPr>
      <w:u w:val="single"/>
    </w:rPr>
  </w:style>
  <w:style w:type="paragraph" w:customStyle="1" w:styleId="TableBodyTextRight">
    <w:name w:val="Table Body Text Right"/>
    <w:basedOn w:val="TableBodyText"/>
    <w:rsid w:val="002978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8F9"/>
    <w:rPr>
      <w:sz w:val="18"/>
    </w:rPr>
  </w:style>
  <w:style w:type="paragraph" w:customStyle="1" w:styleId="BodySmallRight">
    <w:name w:val="Body Small Right"/>
    <w:basedOn w:val="BodyTextRight"/>
    <w:rsid w:val="002978F9"/>
    <w:rPr>
      <w:sz w:val="18"/>
      <w:szCs w:val="18"/>
    </w:rPr>
  </w:style>
  <w:style w:type="paragraph" w:customStyle="1" w:styleId="MarginEdition">
    <w:name w:val="Margin Edition"/>
    <w:basedOn w:val="MarginNote"/>
    <w:rsid w:val="002978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8F9"/>
    <w:rPr>
      <w:sz w:val="2"/>
      <w:szCs w:val="2"/>
    </w:rPr>
  </w:style>
  <w:style w:type="character" w:customStyle="1" w:styleId="Small">
    <w:name w:val="Small"/>
    <w:basedOn w:val="DefaultParagraphFont"/>
    <w:rsid w:val="002978F9"/>
    <w:rPr>
      <w:sz w:val="16"/>
    </w:rPr>
  </w:style>
  <w:style w:type="paragraph" w:customStyle="1" w:styleId="WideTable">
    <w:name w:val="Wide Table"/>
    <w:basedOn w:val="Normal"/>
    <w:rsid w:val="002978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8F9"/>
  </w:style>
  <w:style w:type="paragraph" w:styleId="Quote">
    <w:name w:val="Quote"/>
    <w:basedOn w:val="Heading1"/>
    <w:link w:val="QuoteChar"/>
    <w:qFormat/>
    <w:rsid w:val="002978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8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8F9"/>
    <w:pPr>
      <w:pageBreakBefore/>
    </w:pPr>
  </w:style>
  <w:style w:type="paragraph" w:customStyle="1" w:styleId="Border">
    <w:name w:val="Border"/>
    <w:basedOn w:val="Normal"/>
    <w:qFormat/>
    <w:rsid w:val="002978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8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8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8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78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8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8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8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8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8F9"/>
    <w:rPr>
      <w:u w:val="single"/>
    </w:rPr>
  </w:style>
  <w:style w:type="character" w:customStyle="1" w:styleId="BoldandItalics">
    <w:name w:val="Bold and Italics"/>
    <w:qFormat/>
    <w:rsid w:val="002978F9"/>
    <w:rPr>
      <w:b/>
      <w:i/>
      <w:u w:val="none"/>
    </w:rPr>
  </w:style>
  <w:style w:type="paragraph" w:styleId="BalloonText">
    <w:name w:val="Balloon Text"/>
    <w:basedOn w:val="Normal"/>
    <w:link w:val="BalloonTextChar"/>
    <w:rsid w:val="002978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8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78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8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78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78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78F9"/>
    <w:pPr>
      <w:spacing w:before="0" w:after="0"/>
    </w:pPr>
  </w:style>
  <w:style w:type="paragraph" w:customStyle="1" w:styleId="BodyTextBold">
    <w:name w:val="Body Text Bold"/>
    <w:basedOn w:val="BodyText"/>
    <w:qFormat/>
    <w:rsid w:val="002978F9"/>
    <w:rPr>
      <w:b/>
    </w:rPr>
  </w:style>
  <w:style w:type="character" w:styleId="Hyperlink">
    <w:name w:val="Hyperlink"/>
    <w:basedOn w:val="DefaultParagraphFont"/>
    <w:uiPriority w:val="99"/>
    <w:unhideWhenUsed/>
    <w:rsid w:val="00C046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1045</Words>
  <Characters>7003</Characters>
  <Application>Microsoft Office Word</Application>
  <DocSecurity>0</DocSecurity>
  <Lines>250</Lines>
  <Paragraphs>160</Paragraphs>
  <ScaleCrop>false</ScaleCrop>
  <Company>Author-it Software Corporation Ltd.</Company>
  <LinksUpToDate>false</LinksUpToDate>
  <CharactersWithSpaces>7888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AVIF0037 Monitor the transfer of hazardous materials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2025-03-01T22:56:00Z</dcterms:created>
  <dcterms:modified xsi:type="dcterms:W3CDTF">2025-03-01T22:56:00Z</dcterms:modified>
</cp:coreProperties>
</file>