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4AC0" w:rsidP="005E4AC0">
      <w:pPr>
        <w:pStyle w:val="Title"/>
      </w:pPr>
      <w:r>
        <w:fldChar w:fldCharType="begin"/>
      </w:r>
      <w:r>
        <w:instrText xml:space="preserve"> TITLE   \* MERGEFORMAT </w:instrText>
      </w:r>
      <w:r>
        <w:fldChar w:fldCharType="separate"/>
      </w:r>
      <w:r>
        <w:t>Assessment Requirements for AVIF0034 Apply aviation work health and safety procedures</w:t>
      </w:r>
      <w:r>
        <w:fldChar w:fldCharType="end"/>
      </w:r>
    </w:p>
    <w:p w:rsidR="005E4AC0" w:rsidP="005E4AC0">
      <w:pPr>
        <w:pStyle w:val="Version"/>
        <w:sectPr w:rsidSect="001E24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24FA" w:rsidP="001E24FA">
      <w:pPr>
        <w:pStyle w:val="SuperHeading"/>
      </w:pPr>
      <w:r w:rsidRPr="001E24FA">
        <w:t>Assessment Requirements for AVIF0034 Apply aviation work health and safety procedures</w:t>
      </w:r>
    </w:p>
    <w:p w:rsidR="00000000" w:rsidRPr="001E24FA" w:rsidP="001E24FA">
      <w:pPr>
        <w:pStyle w:val="Heading1"/>
      </w:pPr>
      <w:bookmarkStart w:id="1" w:name="O_1025604"/>
      <w:bookmarkEnd w:id="1"/>
      <w:r w:rsidRPr="001E24FA">
        <w:t>Modification History</w:t>
      </w:r>
    </w:p>
    <w:tbl>
      <w:tblPr>
        <w:tblW w:w="9497" w:type="dxa"/>
        <w:tblLayout w:type="fixed"/>
        <w:tblCellMar>
          <w:left w:w="62" w:type="dxa"/>
          <w:right w:w="62" w:type="dxa"/>
        </w:tblCellMar>
        <w:tblLook w:val="0000"/>
      </w:tblPr>
      <w:tblGrid>
        <w:gridCol w:w="9497"/>
      </w:tblGrid>
      <w:tr w:rsidTr="001E24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24FA" w:rsidP="001E24FA">
            <w:pPr>
              <w:pStyle w:val="BodyText"/>
            </w:pPr>
            <w:r w:rsidRPr="001E24FA">
              <w:t>Release 1. This is the first release of this unit of competency in the AVI Aviation Training Package.</w:t>
            </w:r>
          </w:p>
        </w:tc>
      </w:tr>
    </w:tbl>
    <w:p w:rsidR="00000000" w:rsidRPr="001E24FA" w:rsidP="001E24FA">
      <w:pPr>
        <w:pStyle w:val="NoPaddingFontSize1"/>
      </w:pPr>
    </w:p>
    <w:p w:rsidR="00000000" w:rsidRPr="001E24FA" w:rsidP="001E24FA">
      <w:pPr>
        <w:pStyle w:val="AllowPageBreak"/>
      </w:pPr>
    </w:p>
    <w:p w:rsidR="00000000" w:rsidRPr="001E24FA" w:rsidP="001E24FA">
      <w:pPr>
        <w:pStyle w:val="Heading1"/>
      </w:pPr>
      <w:bookmarkStart w:id="2" w:name="O_1025605"/>
      <w:bookmarkEnd w:id="2"/>
      <w:r w:rsidRPr="001E24FA">
        <w:t>Performance Evidence</w:t>
      </w:r>
    </w:p>
    <w:tbl>
      <w:tblPr>
        <w:tblW w:w="9497" w:type="dxa"/>
        <w:tblLayout w:type="fixed"/>
        <w:tblCellMar>
          <w:left w:w="62" w:type="dxa"/>
          <w:right w:w="62" w:type="dxa"/>
        </w:tblCellMar>
        <w:tblLook w:val="0000"/>
      </w:tblPr>
      <w:tblGrid>
        <w:gridCol w:w="9497"/>
      </w:tblGrid>
      <w:tr w:rsidTr="001E24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24FA" w:rsidP="001E24FA">
            <w:pPr>
              <w:pStyle w:val="BodyText"/>
            </w:pPr>
            <w:r w:rsidRPr="001E24FA">
              <w:t>Evidence required to demonstrate competence in this unit must be relevant to and satisfy all of the requirements of the elements, performance criteria and range of conditions on at least one occasion and include:</w:t>
            </w:r>
          </w:p>
          <w:p w:rsidR="00000000" w:rsidRPr="001E24FA" w:rsidP="001E24FA">
            <w:pPr>
              <w:pStyle w:val="ListBullet"/>
            </w:pPr>
            <w:r w:rsidRPr="001E24FA">
              <w:t>applying fatigue risk</w:t>
            </w:r>
            <w:r w:rsidRPr="001E24FA">
              <w:t xml:space="preserve"> management knowledge and techniques</w:t>
            </w:r>
          </w:p>
          <w:p w:rsidR="00000000" w:rsidRPr="001E24FA" w:rsidP="001E24FA">
            <w:pPr>
              <w:pStyle w:val="ListBullet"/>
            </w:pPr>
            <w:r w:rsidRPr="001E24FA">
              <w:t>applying precautions and required action to minimise, control or eliminate identified hazards</w:t>
            </w:r>
          </w:p>
          <w:p w:rsidR="00000000" w:rsidRPr="001E24FA" w:rsidP="001E24FA">
            <w:pPr>
              <w:pStyle w:val="ListBullet"/>
            </w:pPr>
            <w:r w:rsidRPr="001E24FA">
              <w:t>communicating effectively with others</w:t>
            </w:r>
          </w:p>
          <w:p w:rsidR="00000000" w:rsidRPr="001E24FA" w:rsidP="001E24FA">
            <w:pPr>
              <w:pStyle w:val="ListBullet"/>
            </w:pPr>
            <w:r w:rsidRPr="001E24FA">
              <w:t>communicating with designated work health and safety (WHS) representatives</w:t>
            </w:r>
          </w:p>
          <w:p w:rsidR="00000000" w:rsidRPr="001E24FA" w:rsidP="001E24FA">
            <w:pPr>
              <w:pStyle w:val="ListBullet"/>
            </w:pPr>
            <w:r w:rsidRPr="001E24FA">
              <w:t>implementing</w:t>
            </w:r>
            <w:r w:rsidRPr="001E24FA">
              <w:t xml:space="preserve"> contingency plans</w:t>
            </w:r>
          </w:p>
          <w:p w:rsidR="00000000" w:rsidRPr="001E24FA" w:rsidP="001E24FA">
            <w:pPr>
              <w:pStyle w:val="ListBullet"/>
            </w:pPr>
            <w:r w:rsidRPr="001E24FA">
              <w:t>implementing WHS procedures and relevant regulations</w:t>
            </w:r>
          </w:p>
          <w:p w:rsidR="00000000" w:rsidRPr="001E24FA" w:rsidP="001E24FA">
            <w:pPr>
              <w:pStyle w:val="ListBullet"/>
            </w:pPr>
            <w:r w:rsidRPr="001E24FA">
              <w:t>interpreting and following relevant instructions, regulations, procedures and information</w:t>
            </w:r>
          </w:p>
          <w:p w:rsidR="00000000" w:rsidRPr="001E24FA" w:rsidP="001E24FA">
            <w:pPr>
              <w:pStyle w:val="ListBullet"/>
            </w:pPr>
            <w:r w:rsidRPr="001E24FA">
              <w:t>modifying activities depending on operational contingencies, risk situations and environments</w:t>
            </w:r>
          </w:p>
          <w:p w:rsidR="00000000" w:rsidRPr="001E24FA" w:rsidP="001E24FA">
            <w:pPr>
              <w:pStyle w:val="ListBullet"/>
            </w:pPr>
            <w:r w:rsidRPr="001E24FA">
              <w:t>operating electronic communications equipment to required protocol</w:t>
            </w:r>
          </w:p>
          <w:p w:rsidR="00000000" w:rsidRPr="001E24FA" w:rsidP="001E24FA">
            <w:pPr>
              <w:pStyle w:val="ListBullet"/>
            </w:pPr>
            <w:r w:rsidRPr="001E24FA">
              <w:t>reading, interpreting and following relevant regulations, instructions, procedures, information and signs</w:t>
            </w:r>
          </w:p>
          <w:p w:rsidR="00000000" w:rsidRPr="001E24FA" w:rsidP="001E24FA">
            <w:pPr>
              <w:pStyle w:val="ListBullet"/>
            </w:pPr>
            <w:r w:rsidRPr="001E24FA">
              <w:t>reporting and/or rectifying problems, faults or malfunctions promptly in accordance</w:t>
            </w:r>
            <w:r w:rsidRPr="001E24FA">
              <w:t xml:space="preserve"> with workplace procedures</w:t>
            </w:r>
          </w:p>
          <w:p w:rsidR="00000000" w:rsidRPr="001E24FA" w:rsidP="001E24FA">
            <w:pPr>
              <w:pStyle w:val="ListBullet"/>
            </w:pPr>
            <w:r w:rsidRPr="001E24FA">
              <w:t>responding appropriately to cultural differences in the workplace</w:t>
            </w:r>
          </w:p>
          <w:p w:rsidR="00000000" w:rsidRPr="001E24FA" w:rsidP="001E24FA">
            <w:pPr>
              <w:pStyle w:val="ListBullet"/>
            </w:pPr>
            <w:r w:rsidRPr="001E24FA">
              <w:t>selecting and using required personal protective equipment (PPE) conforming to industry and WHS standards</w:t>
            </w:r>
          </w:p>
          <w:p w:rsidR="00000000" w:rsidRPr="001E24FA" w:rsidP="001E24FA">
            <w:pPr>
              <w:pStyle w:val="ListBullet"/>
            </w:pPr>
            <w:r w:rsidRPr="001E24FA">
              <w:t>working collaboratively with others.</w:t>
            </w:r>
          </w:p>
        </w:tc>
      </w:tr>
    </w:tbl>
    <w:p w:rsidR="005E4AC0" w:rsidP="001E24FA">
      <w:pPr>
        <w:pStyle w:val="NoPaddingFontSize1"/>
      </w:pPr>
    </w:p>
    <w:p w:rsidR="005E4AC0" w:rsidP="001E24FA">
      <w:pPr>
        <w:pStyle w:val="NoPaddingFontSize1"/>
      </w:pPr>
    </w:p>
    <w:p w:rsidR="00000000" w:rsidRPr="001E24FA" w:rsidP="001E24FA">
      <w:pPr>
        <w:pStyle w:val="Heading1"/>
      </w:pPr>
      <w:bookmarkStart w:id="3" w:name="O_1025606"/>
      <w:bookmarkEnd w:id="3"/>
      <w:r w:rsidRPr="001E24FA">
        <w:t>Knowledge Evidence</w:t>
      </w:r>
    </w:p>
    <w:tbl>
      <w:tblPr>
        <w:tblW w:w="9497" w:type="dxa"/>
        <w:tblLayout w:type="fixed"/>
        <w:tblCellMar>
          <w:left w:w="62" w:type="dxa"/>
          <w:right w:w="62" w:type="dxa"/>
        </w:tblCellMar>
        <w:tblLook w:val="0000"/>
      </w:tblPr>
      <w:tblGrid>
        <w:gridCol w:w="9497"/>
      </w:tblGrid>
      <w:tr w:rsidTr="001E24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24FA" w:rsidP="001E24FA">
            <w:pPr>
              <w:pStyle w:val="BodyText"/>
            </w:pPr>
            <w:r w:rsidRPr="001E24FA">
              <w:t>Evidence required to demonstrate competence in this unit must be relevant to and satisfy all of the requirements of the elements, performance criteria and range of conditions and include knowledge of:</w:t>
            </w:r>
          </w:p>
          <w:p w:rsidR="00000000" w:rsidRPr="001E24FA" w:rsidP="001E24FA">
            <w:pPr>
              <w:pStyle w:val="ListBullet"/>
            </w:pPr>
            <w:r w:rsidRPr="001E24FA">
              <w:t>activities that may require modif</w:t>
            </w:r>
            <w:r w:rsidRPr="001E24FA">
              <w:t>ication in accordance with emergency situation</w:t>
            </w:r>
          </w:p>
          <w:p w:rsidR="00000000" w:rsidRPr="001E24FA" w:rsidP="001E24FA">
            <w:pPr>
              <w:pStyle w:val="ListBullet"/>
            </w:pPr>
            <w:r w:rsidRPr="001E24FA">
              <w:t>common and site-specific signs and signals used for safety warnings</w:t>
            </w:r>
          </w:p>
          <w:p w:rsidR="00000000" w:rsidRPr="001E24FA" w:rsidP="001E24FA">
            <w:pPr>
              <w:pStyle w:val="ListBullet"/>
            </w:pPr>
            <w:r w:rsidRPr="001E24FA">
              <w:t>definitions of a hazard and risk in relation to aviation work areas</w:t>
            </w:r>
          </w:p>
          <w:p w:rsidR="00000000" w:rsidRPr="001E24FA" w:rsidP="001E24FA">
            <w:pPr>
              <w:pStyle w:val="ListBullet"/>
            </w:pPr>
            <w:r w:rsidRPr="001E24FA">
              <w:t>designated personnel, including:</w:t>
            </w:r>
          </w:p>
          <w:p w:rsidR="00000000" w:rsidRPr="001E24FA" w:rsidP="001E24FA">
            <w:pPr>
              <w:pStyle w:val="ListBullet2"/>
            </w:pPr>
            <w:r w:rsidRPr="001E24FA">
              <w:t>management</w:t>
            </w:r>
          </w:p>
          <w:p w:rsidR="00000000" w:rsidRPr="001E24FA" w:rsidP="001E24FA">
            <w:pPr>
              <w:pStyle w:val="ListBullet2"/>
            </w:pPr>
            <w:r w:rsidRPr="001E24FA">
              <w:t>relevant nominated personnel</w:t>
            </w:r>
          </w:p>
          <w:p w:rsidR="00000000" w:rsidRPr="001E24FA" w:rsidP="001E24FA">
            <w:pPr>
              <w:pStyle w:val="ListBullet2"/>
            </w:pPr>
            <w:r w:rsidRPr="001E24FA">
              <w:t>supervisors</w:t>
            </w:r>
          </w:p>
          <w:p w:rsidR="00000000" w:rsidRPr="001E24FA" w:rsidP="001E24FA">
            <w:pPr>
              <w:pStyle w:val="ListBullet2"/>
            </w:pPr>
            <w:r w:rsidRPr="001E24FA">
              <w:t>team leaders</w:t>
            </w:r>
          </w:p>
          <w:p w:rsidR="00000000" w:rsidRPr="001E24FA" w:rsidP="001E24FA">
            <w:pPr>
              <w:pStyle w:val="ListBullet2"/>
            </w:pPr>
            <w:r w:rsidRPr="001E24FA">
              <w:t>WHS/OHS personnel</w:t>
            </w:r>
          </w:p>
          <w:p w:rsidR="00000000" w:rsidRPr="001E24FA" w:rsidP="001E24FA">
            <w:pPr>
              <w:pStyle w:val="ListBullet"/>
            </w:pPr>
            <w:r w:rsidRPr="001E24FA">
              <w:t>emergency and evacuation procedures relevant to own role</w:t>
            </w:r>
          </w:p>
          <w:p w:rsidR="00000000" w:rsidRPr="001E24FA" w:rsidP="001E24FA">
            <w:pPr>
              <w:pStyle w:val="ListBullet"/>
            </w:pPr>
            <w:r w:rsidRPr="001E24FA">
              <w:t>formal and informal means of participating in promoting WHS</w:t>
            </w:r>
          </w:p>
          <w:p w:rsidR="00000000" w:rsidRPr="001E24FA" w:rsidP="001E24FA">
            <w:pPr>
              <w:pStyle w:val="ListBullet"/>
            </w:pPr>
            <w:r w:rsidRPr="001E24FA">
              <w:t>hierarchy of control and own level of responsibility and process to action controls</w:t>
            </w:r>
          </w:p>
          <w:p w:rsidR="00000000" w:rsidRPr="001E24FA" w:rsidP="001E24FA">
            <w:pPr>
              <w:pStyle w:val="ListBullet"/>
            </w:pPr>
            <w:r w:rsidRPr="001E24FA">
              <w:t>how to ide</w:t>
            </w:r>
            <w:r w:rsidRPr="001E24FA">
              <w:t>ntify causes of fatigue</w:t>
            </w:r>
          </w:p>
          <w:p w:rsidR="00000000" w:rsidRPr="001E24FA" w:rsidP="001E24FA">
            <w:pPr>
              <w:pStyle w:val="ListBullet"/>
            </w:pPr>
            <w:r w:rsidRPr="001E24FA">
              <w:t>how to identify WHS issues and reporting procedures for unsafe situations</w:t>
            </w:r>
          </w:p>
          <w:p w:rsidR="00000000" w:rsidRPr="001E24FA" w:rsidP="001E24FA">
            <w:pPr>
              <w:pStyle w:val="ListBullet"/>
            </w:pPr>
            <w:r w:rsidRPr="001E24FA">
              <w:t>impacts of fatigue on work performance</w:t>
            </w:r>
          </w:p>
          <w:p w:rsidR="00000000" w:rsidRPr="001E24FA" w:rsidP="001E24FA">
            <w:pPr>
              <w:pStyle w:val="ListBullet"/>
            </w:pPr>
            <w:r w:rsidRPr="001E24FA">
              <w:t>process for reporting PPE that is not fit for purpose</w:t>
            </w:r>
          </w:p>
          <w:p w:rsidR="00000000" w:rsidRPr="001E24FA" w:rsidP="001E24FA">
            <w:pPr>
              <w:pStyle w:val="ListBullet"/>
            </w:pPr>
            <w:r w:rsidRPr="001E24FA">
              <w:t>rationale and processes for data capture through WHS documentation</w:t>
            </w:r>
          </w:p>
          <w:p w:rsidR="00000000" w:rsidRPr="001E24FA" w:rsidP="001E24FA">
            <w:pPr>
              <w:pStyle w:val="ListBullet"/>
            </w:pPr>
            <w:r w:rsidRPr="001E24FA">
              <w:t xml:space="preserve">rationale and use of PPE </w:t>
            </w:r>
          </w:p>
          <w:p w:rsidR="00000000" w:rsidRPr="001E24FA" w:rsidP="001E24FA">
            <w:pPr>
              <w:pStyle w:val="ListBullet"/>
            </w:pPr>
            <w:r w:rsidRPr="001E24FA">
              <w:t>relevant legislation and regulatory requirements, including:</w:t>
            </w:r>
          </w:p>
          <w:p w:rsidR="00000000" w:rsidRPr="001E24FA" w:rsidP="001E24FA">
            <w:pPr>
              <w:pStyle w:val="ListBullet2"/>
            </w:pPr>
            <w:r w:rsidRPr="001E24FA">
              <w:t>dangerous goods regulations</w:t>
            </w:r>
          </w:p>
          <w:p w:rsidR="00000000" w:rsidRPr="001E24FA" w:rsidP="001E24FA">
            <w:pPr>
              <w:pStyle w:val="ListBullet2"/>
            </w:pPr>
            <w:r w:rsidRPr="001E24FA">
              <w:t>general duty of care under WHS/OHS legislation</w:t>
            </w:r>
          </w:p>
          <w:p w:rsidR="00000000" w:rsidRPr="001E24FA" w:rsidP="001E24FA">
            <w:pPr>
              <w:pStyle w:val="ListBullet2"/>
            </w:pPr>
            <w:r w:rsidRPr="001E24FA">
              <w:t>relevant state/territory W</w:t>
            </w:r>
            <w:r w:rsidRPr="001E24FA">
              <w:t>HS/OHS legislation</w:t>
            </w:r>
          </w:p>
          <w:p w:rsidR="00000000" w:rsidRPr="001E24FA" w:rsidP="001E24FA">
            <w:pPr>
              <w:pStyle w:val="ListBullet2"/>
            </w:pPr>
            <w:r w:rsidRPr="001E24FA">
              <w:t>workers’ compensation regulations</w:t>
            </w:r>
          </w:p>
          <w:p w:rsidR="00000000" w:rsidRPr="001E24FA" w:rsidP="001E24FA">
            <w:pPr>
              <w:pStyle w:val="ListBullet2"/>
            </w:pPr>
            <w:r w:rsidRPr="001E24FA">
              <w:t>workplace relations regulations</w:t>
            </w:r>
          </w:p>
          <w:p w:rsidR="00000000" w:rsidRPr="001E24FA" w:rsidP="001E24FA">
            <w:pPr>
              <w:pStyle w:val="ListBullet"/>
            </w:pPr>
            <w:r w:rsidRPr="001E24FA">
              <w:t>regulatory reporting requirements and processes</w:t>
            </w:r>
          </w:p>
          <w:p w:rsidR="00000000" w:rsidRPr="001E24FA" w:rsidP="001E24FA">
            <w:pPr>
              <w:pStyle w:val="ListBullet"/>
            </w:pPr>
            <w:r w:rsidRPr="001E24FA">
              <w:t>regulatory requirements for reporting WHS issues</w:t>
            </w:r>
          </w:p>
          <w:p w:rsidR="00000000" w:rsidRPr="001E24FA" w:rsidP="001E24FA">
            <w:pPr>
              <w:pStyle w:val="ListBullet"/>
            </w:pPr>
            <w:r w:rsidRPr="001E24FA">
              <w:t>reporting process for communicating fatigue risk</w:t>
            </w:r>
          </w:p>
          <w:p w:rsidR="00000000" w:rsidRPr="001E24FA" w:rsidP="001E24FA">
            <w:pPr>
              <w:pStyle w:val="ListBullet"/>
            </w:pPr>
            <w:r w:rsidRPr="001E24FA">
              <w:t>reporting requirements a</w:t>
            </w:r>
            <w:r w:rsidRPr="001E24FA">
              <w:t>nd protocols in own workplace</w:t>
            </w:r>
          </w:p>
          <w:p w:rsidR="00000000" w:rsidRPr="001E24FA" w:rsidP="001E24FA">
            <w:pPr>
              <w:pStyle w:val="ListBullet"/>
            </w:pPr>
            <w:r w:rsidRPr="001E24FA">
              <w:t>risk and consequence analysis process and controls to mitigate risks</w:t>
            </w:r>
          </w:p>
          <w:p w:rsidR="00000000" w:rsidRPr="001E24FA" w:rsidP="001E24FA">
            <w:pPr>
              <w:pStyle w:val="ListBullet"/>
            </w:pPr>
            <w:r w:rsidRPr="001E24FA">
              <w:t>role and function of WHS committees, consultative committees, planning and purchasing committees</w:t>
            </w:r>
          </w:p>
          <w:p w:rsidR="00000000" w:rsidRPr="001E24FA" w:rsidP="001E24FA">
            <w:pPr>
              <w:pStyle w:val="ListBullet"/>
            </w:pPr>
            <w:r w:rsidRPr="001E24FA">
              <w:t>role of aviation emergency services</w:t>
            </w:r>
          </w:p>
          <w:p w:rsidR="00000000" w:rsidRPr="001E24FA" w:rsidP="001E24FA">
            <w:pPr>
              <w:pStyle w:val="ListBullet"/>
            </w:pPr>
            <w:r w:rsidRPr="001E24FA">
              <w:t>roles and functions o</w:t>
            </w:r>
            <w:r w:rsidRPr="001E24FA">
              <w:t>f individuals in WHS committees</w:t>
            </w:r>
          </w:p>
          <w:p w:rsidR="00000000" w:rsidRPr="001E24FA" w:rsidP="001E24FA">
            <w:pPr>
              <w:pStyle w:val="ListBullet"/>
            </w:pPr>
            <w:r w:rsidRPr="001E24FA">
              <w:t>selection and correct fitment of PPE</w:t>
            </w:r>
          </w:p>
          <w:p w:rsidR="00000000" w:rsidRPr="001E24FA" w:rsidP="001E24FA">
            <w:pPr>
              <w:pStyle w:val="ListBullet"/>
            </w:pPr>
            <w:r w:rsidRPr="001E24FA">
              <w:t>safety culture and safety philosophies</w:t>
            </w:r>
          </w:p>
          <w:p w:rsidR="00000000" w:rsidRPr="001E24FA" w:rsidP="001E24FA">
            <w:pPr>
              <w:pStyle w:val="ListBullet"/>
            </w:pPr>
            <w:r w:rsidRPr="001E24FA">
              <w:t>site layout and obstacles</w:t>
            </w:r>
          </w:p>
          <w:p w:rsidR="00000000" w:rsidRPr="001E24FA" w:rsidP="001E24FA">
            <w:pPr>
              <w:pStyle w:val="ListBullet"/>
            </w:pPr>
            <w:r w:rsidRPr="001E24FA">
              <w:t>strategies for managing fatigue risks in aviation workplaces</w:t>
            </w:r>
          </w:p>
          <w:p w:rsidR="00000000" w:rsidRPr="001E24FA" w:rsidP="001E24FA">
            <w:pPr>
              <w:pStyle w:val="ListBullet"/>
            </w:pPr>
            <w:r w:rsidRPr="001E24FA">
              <w:t>types of ground-based aviation hazards</w:t>
            </w:r>
          </w:p>
          <w:p w:rsidR="00000000" w:rsidRPr="001E24FA" w:rsidP="001E24FA">
            <w:pPr>
              <w:pStyle w:val="ListBullet"/>
            </w:pPr>
            <w:r w:rsidRPr="001E24FA">
              <w:t>workplace procedures f</w:t>
            </w:r>
            <w:r w:rsidRPr="001E24FA">
              <w:t>or communicating WHS issues.</w:t>
            </w:r>
          </w:p>
        </w:tc>
      </w:tr>
    </w:tbl>
    <w:p w:rsidR="00000000" w:rsidRPr="001E24FA" w:rsidP="001E24FA">
      <w:pPr>
        <w:pStyle w:val="NoPaddingFontSize1"/>
      </w:pPr>
    </w:p>
    <w:p w:rsidR="00000000" w:rsidRPr="001E24FA" w:rsidP="001E24FA">
      <w:pPr>
        <w:pStyle w:val="AllowPageBreak"/>
      </w:pPr>
    </w:p>
    <w:p w:rsidR="00000000" w:rsidRPr="001E24FA" w:rsidP="001E24FA">
      <w:pPr>
        <w:pStyle w:val="Heading1"/>
      </w:pPr>
      <w:bookmarkStart w:id="4" w:name="O_1025607"/>
      <w:bookmarkEnd w:id="4"/>
      <w:r w:rsidRPr="001E24FA">
        <w:t>Assessment Conditions</w:t>
      </w:r>
    </w:p>
    <w:tbl>
      <w:tblPr>
        <w:tblW w:w="9497" w:type="dxa"/>
        <w:tblLayout w:type="fixed"/>
        <w:tblCellMar>
          <w:left w:w="62" w:type="dxa"/>
          <w:right w:w="62" w:type="dxa"/>
        </w:tblCellMar>
        <w:tblLook w:val="0000"/>
      </w:tblPr>
      <w:tblGrid>
        <w:gridCol w:w="9497"/>
      </w:tblGrid>
      <w:tr w:rsidTr="001E24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24FA" w:rsidP="001E24FA">
            <w:pPr>
              <w:pStyle w:val="BodyText"/>
            </w:pPr>
            <w:r w:rsidRPr="001E24FA">
              <w:t>Assessors must hold credentials specified within the Standards for Registered Training Organisations current at the time of assessment.</w:t>
            </w:r>
          </w:p>
          <w:p w:rsidR="00000000" w:rsidRPr="001E24FA" w:rsidP="001E24FA">
            <w:pPr>
              <w:pStyle w:val="BodyText"/>
            </w:pPr>
            <w:r w:rsidRPr="001E24FA">
              <w:t>Assessment must satisfy the Principles of Assess</w:t>
            </w:r>
            <w:r w:rsidRPr="001E24FA">
              <w:t xml:space="preserve">ment and Rules of Evidence and all regulatory </w:t>
            </w:r>
            <w:r w:rsidRPr="001E24FA">
              <w:t>requirements included within the Standards for Registered Training Organisations current at the time of assessment.</w:t>
            </w:r>
          </w:p>
          <w:p w:rsidR="00000000" w:rsidRPr="001E24FA" w:rsidP="001E24FA">
            <w:pPr>
              <w:pStyle w:val="BodyText"/>
            </w:pPr>
            <w:r w:rsidRPr="001E24FA">
              <w:t>Assessment must occur in workplace operational situations. Where this is not appropriate, asse</w:t>
            </w:r>
            <w:r w:rsidRPr="001E24FA">
              <w:t>ssment must occur in simulated workplace operational situations that reflect workplace conditions.</w:t>
            </w:r>
          </w:p>
          <w:p w:rsidR="00000000" w:rsidRPr="001E24FA" w:rsidP="001E24FA">
            <w:pPr>
              <w:pStyle w:val="BodyText"/>
            </w:pPr>
            <w:r w:rsidRPr="001E24FA">
              <w:t>Assessment processes and techniques must be appropriate to the language, literacy and numeracy requirements of the work being performed and the needs of the candidate.</w:t>
            </w:r>
          </w:p>
          <w:p w:rsidR="00000000" w:rsidRPr="001E24FA" w:rsidP="001E24FA">
            <w:pPr>
              <w:pStyle w:val="BodyText"/>
            </w:pPr>
            <w:r w:rsidRPr="001E24FA">
              <w:t>Resources for assessment must include access to:</w:t>
            </w:r>
          </w:p>
          <w:p w:rsidR="00000000" w:rsidRPr="001E24FA" w:rsidP="001E24FA">
            <w:pPr>
              <w:pStyle w:val="ListBullet"/>
            </w:pPr>
            <w:r w:rsidRPr="001E24FA">
              <w:t>a range of relevant exercises, case st</w:t>
            </w:r>
            <w:r w:rsidRPr="001E24FA">
              <w:t>udies and/or simulations</w:t>
            </w:r>
          </w:p>
          <w:p w:rsidR="00000000" w:rsidRPr="001E24FA" w:rsidP="001E24FA">
            <w:pPr>
              <w:pStyle w:val="ListBullet"/>
            </w:pPr>
            <w:r w:rsidRPr="001E24FA">
              <w:t>acceptable means of simulation assessment</w:t>
            </w:r>
          </w:p>
          <w:p w:rsidR="00000000" w:rsidRPr="001E24FA" w:rsidP="001E24FA">
            <w:pPr>
              <w:pStyle w:val="ListBullet"/>
            </w:pPr>
            <w:r w:rsidRPr="001E24FA">
              <w:t>applicable documentation, including workplace procedures, regulations, codes of practice and operation manuals</w:t>
            </w:r>
          </w:p>
          <w:p w:rsidR="00000000" w:rsidRPr="001E24FA" w:rsidP="001E24FA">
            <w:pPr>
              <w:pStyle w:val="ListBullet"/>
            </w:pPr>
            <w:r w:rsidRPr="001E24FA">
              <w:t>relevant materials, tools, equipment and PPE currently used in industry.</w:t>
            </w:r>
          </w:p>
        </w:tc>
      </w:tr>
    </w:tbl>
    <w:p w:rsidR="00000000" w:rsidRPr="001E24FA" w:rsidP="001E24FA">
      <w:pPr>
        <w:pStyle w:val="NoPaddingFontSize1"/>
      </w:pPr>
    </w:p>
    <w:p w:rsidR="00000000" w:rsidRPr="001E24FA" w:rsidP="001E24FA">
      <w:pPr>
        <w:pStyle w:val="AllowPageBreak"/>
      </w:pPr>
    </w:p>
    <w:p w:rsidR="00000000" w:rsidRPr="001E24FA" w:rsidP="001E24FA">
      <w:pPr>
        <w:pStyle w:val="Heading1"/>
      </w:pPr>
      <w:bookmarkStart w:id="5" w:name="O_1025610"/>
      <w:bookmarkEnd w:id="5"/>
      <w:r w:rsidRPr="001E24FA">
        <w:t>Links</w:t>
      </w:r>
    </w:p>
    <w:p w:rsidR="00000000" w:rsidRPr="001E24FA" w:rsidP="005E4AC0">
      <w:pPr>
        <w:pStyle w:val="BodyText"/>
      </w:pPr>
      <w:r w:rsidRPr="001E24FA">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0A7C4E">
        <w:rPr>
          <w:rStyle w:val="Hyperlink"/>
        </w:rPr>
        <w:t>https://vetnet.gov.au/Pages/TrainingDocs.aspx?q=4725260a-0af3-4daf-912b-ef1c2f3e5816</w:t>
      </w:r>
      <w:r>
        <w:fldChar w:fldCharType="end"/>
      </w:r>
    </w:p>
    <w:p w:rsidR="00000000" w:rsidRPr="001E24FA" w:rsidP="001E24FA"/>
    <w:sectPr w:rsidSect="001E24F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4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4FA" w:rsidRPr="005E4AC0" w:rsidP="005E4A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4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AC0" w:rsidP="001E24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E4AC0" w:rsidP="001E24F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E4AC0" w:rsidP="001E24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4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A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24FA" w:rsidRPr="005E4AC0" w:rsidP="005E4A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4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AC0" w:rsidRPr="002D2AF8" w:rsidP="001E24FA">
    <w:pPr>
      <w:pStyle w:val="Header"/>
      <w:framePr w:wrap="around"/>
    </w:pPr>
    <w:r>
      <w:fldChar w:fldCharType="begin"/>
    </w:r>
    <w:r>
      <w:instrText xml:space="preserve"> TITLE   \* MERGEFORMAT </w:instrText>
    </w:r>
    <w:r>
      <w:fldChar w:fldCharType="separate"/>
    </w:r>
    <w:r>
      <w:t>Assessment Requirements for AVIF0034 Apply aviation work health and safety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5E4AC0" w:rsidP="001E24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7E69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3A9C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1E52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24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24FA"/>
    <w:pPr>
      <w:spacing w:before="360" w:after="60"/>
      <w:outlineLvl w:val="0"/>
    </w:pPr>
    <w:rPr>
      <w:sz w:val="32"/>
    </w:rPr>
  </w:style>
  <w:style w:type="paragraph" w:styleId="Heading2">
    <w:name w:val="heading 2"/>
    <w:basedOn w:val="HeadingBase"/>
    <w:next w:val="BodyText"/>
    <w:link w:val="Heading2Char"/>
    <w:qFormat/>
    <w:rsid w:val="001E24FA"/>
    <w:pPr>
      <w:keepLines/>
      <w:spacing w:before="240" w:after="120"/>
      <w:outlineLvl w:val="1"/>
    </w:pPr>
    <w:rPr>
      <w:sz w:val="28"/>
      <w:szCs w:val="40"/>
    </w:rPr>
  </w:style>
  <w:style w:type="paragraph" w:styleId="Heading3">
    <w:name w:val="heading 3"/>
    <w:basedOn w:val="HeadingBase"/>
    <w:next w:val="BodyText"/>
    <w:link w:val="Heading3Char"/>
    <w:qFormat/>
    <w:rsid w:val="001E24FA"/>
    <w:pPr>
      <w:spacing w:before="180" w:after="120"/>
      <w:outlineLvl w:val="2"/>
    </w:pPr>
    <w:rPr>
      <w:spacing w:val="-10"/>
      <w:kern w:val="32"/>
    </w:rPr>
  </w:style>
  <w:style w:type="paragraph" w:styleId="Heading4">
    <w:name w:val="heading 4"/>
    <w:basedOn w:val="HeadingBase"/>
    <w:next w:val="BodyText"/>
    <w:link w:val="Heading4Char"/>
    <w:qFormat/>
    <w:rsid w:val="001E24FA"/>
    <w:pPr>
      <w:spacing w:before="160" w:after="120"/>
      <w:outlineLvl w:val="3"/>
    </w:pPr>
    <w:rPr>
      <w:sz w:val="22"/>
    </w:rPr>
  </w:style>
  <w:style w:type="paragraph" w:styleId="Heading5">
    <w:name w:val="heading 5"/>
    <w:basedOn w:val="HeadingBase"/>
    <w:next w:val="Normal"/>
    <w:link w:val="Heading5Char"/>
    <w:qFormat/>
    <w:rsid w:val="001E24FA"/>
    <w:pPr>
      <w:spacing w:before="80"/>
      <w:outlineLvl w:val="4"/>
    </w:pPr>
    <w:rPr>
      <w:color w:val="918585"/>
      <w:sz w:val="20"/>
    </w:rPr>
  </w:style>
  <w:style w:type="paragraph" w:styleId="Heading6">
    <w:name w:val="heading 6"/>
    <w:basedOn w:val="HeadingBase"/>
    <w:next w:val="Normal"/>
    <w:link w:val="Heading6Char"/>
    <w:qFormat/>
    <w:rsid w:val="001E24FA"/>
    <w:pPr>
      <w:spacing w:before="60"/>
      <w:outlineLvl w:val="5"/>
    </w:pPr>
    <w:rPr>
      <w:color w:val="918585"/>
      <w:sz w:val="20"/>
    </w:rPr>
  </w:style>
  <w:style w:type="paragraph" w:styleId="Heading7">
    <w:name w:val="heading 7"/>
    <w:basedOn w:val="Normal"/>
    <w:next w:val="Normal"/>
    <w:link w:val="Heading7Char"/>
    <w:qFormat/>
    <w:rsid w:val="001E24FA"/>
    <w:pPr>
      <w:ind w:left="720"/>
      <w:outlineLvl w:val="6"/>
    </w:pPr>
    <w:rPr>
      <w:i/>
    </w:rPr>
  </w:style>
  <w:style w:type="paragraph" w:styleId="Heading8">
    <w:name w:val="heading 8"/>
    <w:basedOn w:val="Normal"/>
    <w:next w:val="Normal"/>
    <w:link w:val="Heading8Char"/>
    <w:qFormat/>
    <w:rsid w:val="001E24FA"/>
    <w:pPr>
      <w:ind w:left="720"/>
      <w:outlineLvl w:val="7"/>
    </w:pPr>
    <w:rPr>
      <w:i/>
    </w:rPr>
  </w:style>
  <w:style w:type="paragraph" w:styleId="Heading9">
    <w:name w:val="heading 9"/>
    <w:basedOn w:val="Normal"/>
    <w:next w:val="Normal"/>
    <w:link w:val="Heading9Char"/>
    <w:qFormat/>
    <w:rsid w:val="001E24FA"/>
    <w:pPr>
      <w:ind w:left="720"/>
      <w:outlineLvl w:val="8"/>
    </w:pPr>
    <w:rPr>
      <w:i/>
    </w:rPr>
  </w:style>
  <w:style w:type="character" w:default="1" w:styleId="DefaultParagraphFont">
    <w:name w:val="Default Paragraph Font"/>
    <w:uiPriority w:val="1"/>
    <w:unhideWhenUsed/>
    <w:rsid w:val="001E24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24FA"/>
  </w:style>
  <w:style w:type="character" w:customStyle="1" w:styleId="Heading1Char">
    <w:name w:val="Heading 1 Char"/>
    <w:basedOn w:val="DefaultParagraphFont"/>
    <w:link w:val="Heading1"/>
    <w:rsid w:val="001E24FA"/>
    <w:rPr>
      <w:rFonts w:ascii="Times New Roman" w:eastAsia="Times New Roman" w:hAnsi="Times New Roman" w:cs="Times New Roman"/>
      <w:b/>
      <w:sz w:val="32"/>
      <w:szCs w:val="20"/>
      <w:lang w:eastAsia="en-US"/>
    </w:rPr>
  </w:style>
  <w:style w:type="paragraph" w:styleId="BodyText">
    <w:name w:val="Body Text"/>
    <w:basedOn w:val="Normal"/>
    <w:link w:val="BodyTextChar"/>
    <w:rsid w:val="001E24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24FA"/>
    <w:rPr>
      <w:rFonts w:ascii="Times New Roman" w:eastAsia="Times New Roman" w:hAnsi="Times New Roman" w:cs="Times New Roman"/>
      <w:sz w:val="24"/>
      <w:lang w:eastAsia="en-US"/>
    </w:rPr>
  </w:style>
  <w:style w:type="paragraph" w:styleId="ListBullet">
    <w:name w:val="List Bullet"/>
    <w:basedOn w:val="List"/>
    <w:rsid w:val="001E24FA"/>
    <w:pPr>
      <w:numPr>
        <w:numId w:val="12"/>
      </w:numPr>
      <w:tabs>
        <w:tab w:val="clear" w:pos="340"/>
      </w:tabs>
      <w:spacing w:before="40" w:after="40"/>
    </w:pPr>
  </w:style>
  <w:style w:type="paragraph" w:styleId="ListBullet2">
    <w:name w:val="List Bullet 2"/>
    <w:basedOn w:val="List2"/>
    <w:rsid w:val="001E24FA"/>
    <w:pPr>
      <w:numPr>
        <w:numId w:val="13"/>
      </w:numPr>
      <w:tabs>
        <w:tab w:val="clear" w:pos="680"/>
      </w:tabs>
    </w:pPr>
  </w:style>
  <w:style w:type="paragraph" w:customStyle="1" w:styleId="SuperHeading">
    <w:name w:val="SuperHeading"/>
    <w:basedOn w:val="Normal"/>
    <w:rsid w:val="001E24FA"/>
    <w:pPr>
      <w:spacing w:before="240" w:after="120"/>
      <w:outlineLvl w:val="0"/>
    </w:pPr>
    <w:rPr>
      <w:rFonts w:ascii="Times New Roman" w:hAnsi="Times New Roman"/>
      <w:b/>
      <w:sz w:val="32"/>
    </w:rPr>
  </w:style>
  <w:style w:type="paragraph" w:customStyle="1" w:styleId="AllowPageBreak">
    <w:name w:val="AllowPageBreak"/>
    <w:rsid w:val="001E24F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E24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24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24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24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24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24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24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24FA"/>
    <w:rPr>
      <w:rFonts w:ascii="Courier New" w:eastAsia="Times New Roman" w:hAnsi="Courier New" w:cs="Times New Roman"/>
      <w:i/>
      <w:szCs w:val="20"/>
      <w:lang w:eastAsia="en-US"/>
    </w:rPr>
  </w:style>
  <w:style w:type="paragraph" w:customStyle="1" w:styleId="HeadingBase">
    <w:name w:val="Heading Base"/>
    <w:rsid w:val="001E24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24FA"/>
    <w:pPr>
      <w:tabs>
        <w:tab w:val="right" w:leader="dot" w:pos="9072"/>
      </w:tabs>
      <w:ind w:left="567"/>
    </w:pPr>
    <w:rPr>
      <w:szCs w:val="22"/>
    </w:rPr>
  </w:style>
  <w:style w:type="paragraph" w:customStyle="1" w:styleId="TOCBase">
    <w:name w:val="TOC Base"/>
    <w:rsid w:val="001E24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24FA"/>
    <w:pPr>
      <w:tabs>
        <w:tab w:val="right" w:leader="dot" w:pos="9072"/>
      </w:tabs>
      <w:spacing w:before="40" w:after="40"/>
      <w:ind w:left="284"/>
    </w:pPr>
    <w:rPr>
      <w:rFonts w:ascii="Times New Roman" w:hAnsi="Times New Roman"/>
    </w:rPr>
  </w:style>
  <w:style w:type="paragraph" w:styleId="TOC1">
    <w:name w:val="toc 1"/>
    <w:basedOn w:val="TOCBase"/>
    <w:next w:val="Normal"/>
    <w:rsid w:val="001E24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24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24FA"/>
    <w:rPr>
      <w:rFonts w:ascii="Times New Roman" w:eastAsia="Times New Roman" w:hAnsi="Times New Roman" w:cs="Times New Roman"/>
      <w:sz w:val="16"/>
      <w:lang w:eastAsia="en-US"/>
    </w:rPr>
  </w:style>
  <w:style w:type="paragraph" w:styleId="Title">
    <w:name w:val="Title"/>
    <w:basedOn w:val="HeadingBase"/>
    <w:link w:val="TitleChar"/>
    <w:qFormat/>
    <w:rsid w:val="001E24FA"/>
    <w:pPr>
      <w:spacing w:before="5040"/>
      <w:jc w:val="center"/>
    </w:pPr>
    <w:rPr>
      <w:sz w:val="48"/>
      <w:szCs w:val="72"/>
      <w:lang w:val="en-US"/>
    </w:rPr>
  </w:style>
  <w:style w:type="character" w:customStyle="1" w:styleId="TitleChar">
    <w:name w:val="Title Char"/>
    <w:basedOn w:val="DefaultParagraphFont"/>
    <w:link w:val="Title"/>
    <w:rsid w:val="001E24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24FA"/>
    <w:pPr>
      <w:tabs>
        <w:tab w:val="left" w:pos="3600"/>
        <w:tab w:val="left" w:pos="3958"/>
      </w:tabs>
    </w:pPr>
  </w:style>
  <w:style w:type="paragraph" w:styleId="List">
    <w:name w:val="List"/>
    <w:basedOn w:val="BodyText"/>
    <w:next w:val="BodyText"/>
    <w:rsid w:val="001E24FA"/>
    <w:pPr>
      <w:tabs>
        <w:tab w:val="left" w:pos="340"/>
      </w:tabs>
      <w:spacing w:before="60" w:after="60"/>
      <w:ind w:left="340" w:hanging="340"/>
    </w:pPr>
  </w:style>
  <w:style w:type="paragraph" w:customStyle="1" w:styleId="Note">
    <w:name w:val="Note"/>
    <w:basedOn w:val="BodyText"/>
    <w:rsid w:val="001E24F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E24FA"/>
    <w:rPr>
      <w:b/>
      <w:spacing w:val="0"/>
    </w:rPr>
  </w:style>
  <w:style w:type="paragraph" w:customStyle="1" w:styleId="SuperTitle">
    <w:name w:val="SuperTitle"/>
    <w:basedOn w:val="Title"/>
    <w:rsid w:val="001E24FA"/>
    <w:pPr>
      <w:framePr w:wrap="auto" w:hAnchor="text" w:y="6049"/>
    </w:pPr>
    <w:rPr>
      <w:color w:val="000000"/>
      <w:sz w:val="40"/>
    </w:rPr>
  </w:style>
  <w:style w:type="paragraph" w:customStyle="1" w:styleId="TOCTitle">
    <w:name w:val="TOCTitle"/>
    <w:basedOn w:val="Heading1"/>
    <w:rsid w:val="001E24FA"/>
    <w:pPr>
      <w:spacing w:after="240"/>
      <w:jc w:val="center"/>
      <w:outlineLvl w:val="9"/>
    </w:pPr>
    <w:rPr>
      <w:caps/>
    </w:rPr>
  </w:style>
  <w:style w:type="paragraph" w:customStyle="1" w:styleId="Version">
    <w:name w:val="Version"/>
    <w:rsid w:val="001E24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24FA"/>
    <w:pPr>
      <w:keepNext w:val="0"/>
      <w:tabs>
        <w:tab w:val="right" w:pos="4176"/>
      </w:tabs>
      <w:ind w:left="198" w:hanging="198"/>
    </w:pPr>
    <w:rPr>
      <w:rFonts w:ascii="Garamond" w:hAnsi="Garamond"/>
    </w:rPr>
  </w:style>
  <w:style w:type="paragraph" w:styleId="IndexHeading">
    <w:name w:val="index heading"/>
    <w:basedOn w:val="Normal"/>
    <w:next w:val="Index1"/>
    <w:semiHidden/>
    <w:rsid w:val="001E24FA"/>
    <w:pPr>
      <w:spacing w:before="120" w:after="120"/>
    </w:pPr>
    <w:rPr>
      <w:rFonts w:ascii="Arial" w:hAnsi="Arial"/>
      <w:b/>
      <w:color w:val="918585"/>
      <w:sz w:val="24"/>
    </w:rPr>
  </w:style>
  <w:style w:type="paragraph" w:styleId="Header">
    <w:name w:val="header"/>
    <w:basedOn w:val="Normal"/>
    <w:link w:val="HeaderChar"/>
    <w:rsid w:val="001E24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24FA"/>
    <w:rPr>
      <w:rFonts w:ascii="Times New Roman" w:eastAsia="Times New Roman" w:hAnsi="Times New Roman" w:cs="Times New Roman"/>
      <w:sz w:val="16"/>
      <w:szCs w:val="20"/>
      <w:lang w:val="en-GB" w:eastAsia="en-US"/>
    </w:rPr>
  </w:style>
  <w:style w:type="paragraph" w:customStyle="1" w:styleId="Chapter">
    <w:name w:val="Chapter"/>
    <w:basedOn w:val="Normal"/>
    <w:rsid w:val="001E24FA"/>
    <w:pPr>
      <w:spacing w:before="240"/>
    </w:pPr>
    <w:rPr>
      <w:rFonts w:ascii="Times New Roman" w:hAnsi="Times New Roman"/>
      <w:smallCaps/>
      <w:spacing w:val="80"/>
      <w:sz w:val="28"/>
    </w:rPr>
  </w:style>
  <w:style w:type="paragraph" w:customStyle="1" w:styleId="InChapter">
    <w:name w:val="InChapter"/>
    <w:basedOn w:val="Heading3"/>
    <w:rsid w:val="001E24FA"/>
    <w:pPr>
      <w:spacing w:after="240"/>
      <w:outlineLvl w:val="9"/>
    </w:pPr>
    <w:rPr>
      <w:noProof/>
    </w:rPr>
  </w:style>
  <w:style w:type="paragraph" w:styleId="Index2">
    <w:name w:val="index 2"/>
    <w:basedOn w:val="Normal"/>
    <w:next w:val="Normal"/>
    <w:semiHidden/>
    <w:rsid w:val="001E24FA"/>
    <w:pPr>
      <w:tabs>
        <w:tab w:val="right" w:pos="4176"/>
      </w:tabs>
      <w:ind w:left="568" w:hanging="284"/>
    </w:pPr>
    <w:rPr>
      <w:rFonts w:ascii="Garamond" w:hAnsi="Garamond"/>
    </w:rPr>
  </w:style>
  <w:style w:type="paragraph" w:customStyle="1" w:styleId="Byline">
    <w:name w:val="Byline"/>
    <w:rsid w:val="001E24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24FA"/>
    <w:pPr>
      <w:tabs>
        <w:tab w:val="clear" w:pos="3600"/>
        <w:tab w:val="clear" w:pos="3958"/>
      </w:tabs>
      <w:jc w:val="right"/>
    </w:pPr>
  </w:style>
  <w:style w:type="character" w:styleId="Emphasis">
    <w:name w:val="Emphasis"/>
    <w:basedOn w:val="DefaultParagraphFont"/>
    <w:qFormat/>
    <w:rsid w:val="001E24FA"/>
    <w:rPr>
      <w:i/>
    </w:rPr>
  </w:style>
  <w:style w:type="paragraph" w:styleId="Caption">
    <w:name w:val="caption"/>
    <w:basedOn w:val="BodyText"/>
    <w:next w:val="Normal"/>
    <w:qFormat/>
    <w:rsid w:val="001E24FA"/>
    <w:pPr>
      <w:framePr w:w="2268" w:hSpace="181" w:vSpace="181" w:wrap="around" w:vAnchor="text" w:hAnchor="page" w:x="1135" w:y="285" w:anchorLock="1"/>
    </w:pPr>
    <w:rPr>
      <w:i/>
    </w:rPr>
  </w:style>
  <w:style w:type="paragraph" w:customStyle="1" w:styleId="MiniTOCTitle">
    <w:name w:val="MiniTOCTitle"/>
    <w:basedOn w:val="Heading4"/>
    <w:rsid w:val="001E24FA"/>
    <w:pPr>
      <w:spacing w:before="240"/>
      <w:outlineLvl w:val="9"/>
    </w:pPr>
    <w:rPr>
      <w:noProof/>
      <w:sz w:val="24"/>
    </w:rPr>
  </w:style>
  <w:style w:type="paragraph" w:customStyle="1" w:styleId="MiniTOCItem">
    <w:name w:val="MiniTOCItem"/>
    <w:basedOn w:val="ListBullet"/>
    <w:rsid w:val="001E24FA"/>
    <w:pPr>
      <w:numPr>
        <w:numId w:val="0"/>
      </w:numPr>
      <w:tabs>
        <w:tab w:val="right" w:leader="dot" w:pos="6521"/>
      </w:tabs>
      <w:spacing w:before="0" w:after="0"/>
    </w:pPr>
  </w:style>
  <w:style w:type="paragraph" w:customStyle="1" w:styleId="TOFTitle">
    <w:name w:val="TOFTitle"/>
    <w:basedOn w:val="TOCTitle"/>
    <w:rsid w:val="001E24FA"/>
  </w:style>
  <w:style w:type="paragraph" w:styleId="TableofFigures">
    <w:name w:val="table of figures"/>
    <w:basedOn w:val="Normal"/>
    <w:next w:val="Normal"/>
    <w:semiHidden/>
    <w:rsid w:val="001E24FA"/>
    <w:pPr>
      <w:tabs>
        <w:tab w:val="right" w:leader="dot" w:pos="9072"/>
      </w:tabs>
      <w:ind w:left="970" w:hanging="403"/>
    </w:pPr>
    <w:rPr>
      <w:rFonts w:ascii="Times New Roman" w:hAnsi="Times New Roman"/>
      <w:b/>
    </w:rPr>
  </w:style>
  <w:style w:type="paragraph" w:styleId="ListNumber">
    <w:name w:val="List Number"/>
    <w:basedOn w:val="List"/>
    <w:rsid w:val="001E24FA"/>
    <w:pPr>
      <w:numPr>
        <w:numId w:val="15"/>
      </w:numPr>
      <w:tabs>
        <w:tab w:val="clear" w:pos="340"/>
      </w:tabs>
    </w:pPr>
  </w:style>
  <w:style w:type="character" w:customStyle="1" w:styleId="WingdingSymbols">
    <w:name w:val="Wingding Symbols"/>
    <w:rsid w:val="001E24FA"/>
    <w:rPr>
      <w:rFonts w:ascii="Wingdings" w:hAnsi="Wingdings"/>
    </w:rPr>
  </w:style>
  <w:style w:type="paragraph" w:customStyle="1" w:styleId="TableHeading">
    <w:name w:val="Table Heading"/>
    <w:basedOn w:val="HeadingBase"/>
    <w:rsid w:val="001E24FA"/>
    <w:pPr>
      <w:keepLines/>
      <w:pBdr>
        <w:bottom w:val="single" w:sz="6" w:space="1" w:color="918585"/>
      </w:pBdr>
      <w:spacing w:before="240"/>
    </w:pPr>
  </w:style>
  <w:style w:type="character" w:customStyle="1" w:styleId="HotSpot">
    <w:name w:val="HotSpot"/>
    <w:rsid w:val="001E24FA"/>
    <w:rPr>
      <w:color w:val="0033CC"/>
      <w:u w:val="none"/>
    </w:rPr>
  </w:style>
  <w:style w:type="paragraph" w:customStyle="1" w:styleId="BodyTextRight">
    <w:name w:val="Body Text Right"/>
    <w:basedOn w:val="BodyText"/>
    <w:rsid w:val="001E24FA"/>
    <w:pPr>
      <w:spacing w:before="0" w:after="0"/>
      <w:jc w:val="right"/>
    </w:pPr>
  </w:style>
  <w:style w:type="paragraph" w:styleId="Index3">
    <w:name w:val="index 3"/>
    <w:basedOn w:val="ListNumber2"/>
    <w:next w:val="Normal"/>
    <w:semiHidden/>
    <w:rsid w:val="001E24FA"/>
    <w:pPr>
      <w:numPr>
        <w:numId w:val="0"/>
      </w:numPr>
      <w:tabs>
        <w:tab w:val="right" w:leader="dot" w:pos="4176"/>
      </w:tabs>
    </w:pPr>
  </w:style>
  <w:style w:type="paragraph" w:styleId="ListNumber2">
    <w:name w:val="List Number 2"/>
    <w:basedOn w:val="List2"/>
    <w:rsid w:val="001E24FA"/>
    <w:pPr>
      <w:numPr>
        <w:numId w:val="10"/>
      </w:numPr>
      <w:tabs>
        <w:tab w:val="clear" w:pos="1060"/>
      </w:tabs>
    </w:pPr>
  </w:style>
  <w:style w:type="paragraph" w:customStyle="1" w:styleId="MarginNote">
    <w:name w:val="Margin Note"/>
    <w:basedOn w:val="BodyText"/>
    <w:rsid w:val="001E24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24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24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24FA"/>
    <w:rPr>
      <w:sz w:val="32"/>
    </w:rPr>
  </w:style>
  <w:style w:type="paragraph" w:customStyle="1" w:styleId="HeadingProcedure">
    <w:name w:val="Heading Procedure"/>
    <w:basedOn w:val="HeadingBase"/>
    <w:next w:val="Normal"/>
    <w:rsid w:val="001E24FA"/>
    <w:pPr>
      <w:tabs>
        <w:tab w:val="left" w:pos="0"/>
      </w:tabs>
      <w:spacing w:before="120" w:after="60"/>
    </w:pPr>
    <w:rPr>
      <w:i/>
      <w:color w:val="918585"/>
      <w:sz w:val="22"/>
    </w:rPr>
  </w:style>
  <w:style w:type="paragraph" w:customStyle="1" w:styleId="TableBodyText">
    <w:name w:val="Table Body Text"/>
    <w:basedOn w:val="BodyText"/>
    <w:rsid w:val="001E24FA"/>
    <w:pPr>
      <w:spacing w:before="60" w:after="60"/>
    </w:pPr>
  </w:style>
  <w:style w:type="paragraph" w:styleId="ListContinue">
    <w:name w:val="List Continue"/>
    <w:basedOn w:val="List"/>
    <w:rsid w:val="001E24FA"/>
    <w:pPr>
      <w:ind w:firstLine="0"/>
    </w:pPr>
  </w:style>
  <w:style w:type="paragraph" w:customStyle="1" w:styleId="ListNote">
    <w:name w:val="List Note"/>
    <w:basedOn w:val="List"/>
    <w:rsid w:val="001E24FA"/>
    <w:pPr>
      <w:pBdr>
        <w:top w:val="single" w:sz="6" w:space="2" w:color="918585"/>
        <w:bottom w:val="single" w:sz="6" w:space="2" w:color="918585"/>
      </w:pBdr>
      <w:tabs>
        <w:tab w:val="left" w:pos="1021"/>
      </w:tabs>
      <w:ind w:firstLine="0"/>
    </w:pPr>
  </w:style>
  <w:style w:type="paragraph" w:customStyle="1" w:styleId="Warning">
    <w:name w:val="Warning"/>
    <w:basedOn w:val="BodyText"/>
    <w:rsid w:val="001E24FA"/>
    <w:pPr>
      <w:shd w:val="clear" w:color="auto" w:fill="D9D9D9"/>
      <w:tabs>
        <w:tab w:val="left" w:pos="992"/>
      </w:tabs>
      <w:ind w:left="119" w:right="119"/>
    </w:pPr>
    <w:rPr>
      <w:sz w:val="20"/>
    </w:rPr>
  </w:style>
  <w:style w:type="paragraph" w:customStyle="1" w:styleId="MarginIcons">
    <w:name w:val="Margin Icons"/>
    <w:basedOn w:val="BodyText"/>
    <w:rsid w:val="001E24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24FA"/>
    <w:rPr>
      <w:rFonts w:ascii="Courier New" w:hAnsi="Courier New"/>
    </w:rPr>
  </w:style>
  <w:style w:type="paragraph" w:customStyle="1" w:styleId="NoteBullet">
    <w:name w:val="Note Bullet"/>
    <w:basedOn w:val="Note"/>
    <w:rsid w:val="001E24FA"/>
    <w:pPr>
      <w:tabs>
        <w:tab w:val="clear" w:pos="680"/>
      </w:tabs>
      <w:spacing w:before="60" w:after="60"/>
    </w:pPr>
  </w:style>
  <w:style w:type="paragraph" w:customStyle="1" w:styleId="SubHeading2">
    <w:name w:val="SubHeading2"/>
    <w:basedOn w:val="HeadingBase"/>
    <w:rsid w:val="001E24FA"/>
    <w:pPr>
      <w:spacing w:before="240" w:after="60"/>
    </w:pPr>
    <w:rPr>
      <w:sz w:val="20"/>
    </w:rPr>
  </w:style>
  <w:style w:type="paragraph" w:customStyle="1" w:styleId="SubHeading1">
    <w:name w:val="SubHeading1"/>
    <w:basedOn w:val="HeadingBase"/>
    <w:rsid w:val="001E24FA"/>
    <w:pPr>
      <w:spacing w:before="240" w:after="60"/>
    </w:pPr>
    <w:rPr>
      <w:color w:val="918585"/>
      <w:sz w:val="22"/>
    </w:rPr>
  </w:style>
  <w:style w:type="paragraph" w:customStyle="1" w:styleId="SideHeading">
    <w:name w:val="Side Heading"/>
    <w:basedOn w:val="HeadingBase"/>
    <w:rsid w:val="001E24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24FA"/>
    <w:pPr>
      <w:tabs>
        <w:tab w:val="num" w:pos="360"/>
      </w:tabs>
    </w:pPr>
  </w:style>
  <w:style w:type="paragraph" w:styleId="PlainText">
    <w:name w:val="Plain Text"/>
    <w:basedOn w:val="Normal"/>
    <w:link w:val="PlainTextChar"/>
    <w:rsid w:val="001E24FA"/>
    <w:rPr>
      <w:sz w:val="20"/>
    </w:rPr>
  </w:style>
  <w:style w:type="character" w:customStyle="1" w:styleId="PlainTextChar">
    <w:name w:val="Plain Text Char"/>
    <w:basedOn w:val="DefaultParagraphFont"/>
    <w:link w:val="PlainText"/>
    <w:rsid w:val="001E24FA"/>
    <w:rPr>
      <w:rFonts w:ascii="Courier New" w:eastAsia="Times New Roman" w:hAnsi="Courier New" w:cs="Times New Roman"/>
      <w:sz w:val="20"/>
      <w:szCs w:val="20"/>
      <w:lang w:eastAsia="en-US"/>
    </w:rPr>
  </w:style>
  <w:style w:type="character" w:customStyle="1" w:styleId="MenuOption">
    <w:name w:val="Menu Option"/>
    <w:basedOn w:val="DefaultParagraphFont"/>
    <w:rsid w:val="001E24FA"/>
    <w:rPr>
      <w:b/>
      <w:smallCaps/>
    </w:rPr>
  </w:style>
  <w:style w:type="paragraph" w:customStyle="1" w:styleId="TableListNumber">
    <w:name w:val="Table List Number"/>
    <w:basedOn w:val="ListNumber"/>
    <w:rsid w:val="001E24FA"/>
    <w:pPr>
      <w:numPr>
        <w:numId w:val="0"/>
      </w:numPr>
    </w:pPr>
  </w:style>
  <w:style w:type="paragraph" w:styleId="TOC4">
    <w:name w:val="toc 4"/>
    <w:basedOn w:val="TOCBase"/>
    <w:next w:val="Normal"/>
    <w:semiHidden/>
    <w:rsid w:val="001E24FA"/>
    <w:pPr>
      <w:tabs>
        <w:tab w:val="right" w:leader="dot" w:pos="9071"/>
      </w:tabs>
      <w:ind w:left="1701"/>
    </w:pPr>
  </w:style>
  <w:style w:type="paragraph" w:customStyle="1" w:styleId="ListAlpha">
    <w:name w:val="List Alpha"/>
    <w:basedOn w:val="List"/>
    <w:rsid w:val="001E24FA"/>
    <w:pPr>
      <w:numPr>
        <w:numId w:val="9"/>
      </w:numPr>
    </w:pPr>
  </w:style>
  <w:style w:type="paragraph" w:customStyle="1" w:styleId="ListAlpha2">
    <w:name w:val="List Alpha 2"/>
    <w:basedOn w:val="List2"/>
    <w:rsid w:val="001E24FA"/>
    <w:pPr>
      <w:numPr>
        <w:numId w:val="8"/>
      </w:numPr>
    </w:pPr>
  </w:style>
  <w:style w:type="paragraph" w:styleId="List2">
    <w:name w:val="List 2"/>
    <w:basedOn w:val="BodyText"/>
    <w:rsid w:val="001E24FA"/>
    <w:pPr>
      <w:tabs>
        <w:tab w:val="left" w:pos="680"/>
      </w:tabs>
      <w:spacing w:before="60" w:after="60"/>
      <w:ind w:left="680" w:hanging="340"/>
    </w:pPr>
  </w:style>
  <w:style w:type="paragraph" w:styleId="List3">
    <w:name w:val="List 3"/>
    <w:basedOn w:val="BodyText"/>
    <w:rsid w:val="001E24FA"/>
    <w:pPr>
      <w:tabs>
        <w:tab w:val="left" w:pos="1021"/>
      </w:tabs>
      <w:spacing w:before="60" w:after="60"/>
      <w:ind w:left="1020" w:hanging="340"/>
    </w:pPr>
  </w:style>
  <w:style w:type="paragraph" w:styleId="List4">
    <w:name w:val="List 4"/>
    <w:basedOn w:val="BodyText"/>
    <w:rsid w:val="001E24FA"/>
    <w:pPr>
      <w:tabs>
        <w:tab w:val="left" w:pos="1361"/>
      </w:tabs>
      <w:spacing w:before="60" w:after="60"/>
      <w:ind w:left="1361" w:hanging="340"/>
    </w:pPr>
  </w:style>
  <w:style w:type="paragraph" w:styleId="List5">
    <w:name w:val="List 5"/>
    <w:basedOn w:val="BodyText"/>
    <w:rsid w:val="001E24FA"/>
    <w:pPr>
      <w:tabs>
        <w:tab w:val="left" w:pos="1701"/>
      </w:tabs>
      <w:spacing w:before="60" w:after="60"/>
      <w:ind w:left="1701" w:hanging="340"/>
    </w:pPr>
  </w:style>
  <w:style w:type="paragraph" w:styleId="ListBullet3">
    <w:name w:val="List Bullet 3"/>
    <w:basedOn w:val="List3"/>
    <w:rsid w:val="001E24FA"/>
    <w:pPr>
      <w:numPr>
        <w:numId w:val="14"/>
      </w:numPr>
      <w:tabs>
        <w:tab w:val="clear" w:pos="1021"/>
      </w:tabs>
      <w:ind w:left="1037" w:hanging="357"/>
    </w:pPr>
  </w:style>
  <w:style w:type="paragraph" w:styleId="ListBullet4">
    <w:name w:val="List Bullet 4"/>
    <w:basedOn w:val="List4"/>
    <w:rsid w:val="001E24FA"/>
    <w:pPr>
      <w:numPr>
        <w:numId w:val="3"/>
      </w:numPr>
      <w:tabs>
        <w:tab w:val="clear" w:pos="1361"/>
      </w:tabs>
    </w:pPr>
  </w:style>
  <w:style w:type="paragraph" w:styleId="ListBullet5">
    <w:name w:val="List Bullet 5"/>
    <w:basedOn w:val="List5"/>
    <w:rsid w:val="001E24FA"/>
    <w:pPr>
      <w:numPr>
        <w:numId w:val="4"/>
      </w:numPr>
    </w:pPr>
  </w:style>
  <w:style w:type="paragraph" w:styleId="ListContinue2">
    <w:name w:val="List Continue 2"/>
    <w:basedOn w:val="List2"/>
    <w:rsid w:val="001E24FA"/>
    <w:pPr>
      <w:ind w:firstLine="0"/>
    </w:pPr>
  </w:style>
  <w:style w:type="paragraph" w:styleId="ListContinue3">
    <w:name w:val="List Continue 3"/>
    <w:basedOn w:val="List3"/>
    <w:rsid w:val="001E24FA"/>
    <w:pPr>
      <w:ind w:left="1021" w:firstLine="0"/>
    </w:pPr>
  </w:style>
  <w:style w:type="paragraph" w:styleId="ListContinue4">
    <w:name w:val="List Continue 4"/>
    <w:basedOn w:val="List4"/>
    <w:rsid w:val="001E24FA"/>
    <w:pPr>
      <w:ind w:firstLine="0"/>
    </w:pPr>
  </w:style>
  <w:style w:type="paragraph" w:styleId="ListContinue5">
    <w:name w:val="List Continue 5"/>
    <w:basedOn w:val="List5"/>
    <w:rsid w:val="001E24FA"/>
    <w:pPr>
      <w:ind w:firstLine="0"/>
    </w:pPr>
  </w:style>
  <w:style w:type="paragraph" w:styleId="ListNumber3">
    <w:name w:val="List Number 3"/>
    <w:basedOn w:val="List3"/>
    <w:rsid w:val="001E24FA"/>
    <w:pPr>
      <w:numPr>
        <w:numId w:val="5"/>
      </w:numPr>
    </w:pPr>
  </w:style>
  <w:style w:type="paragraph" w:styleId="ListNumber4">
    <w:name w:val="List Number 4"/>
    <w:basedOn w:val="List4"/>
    <w:rsid w:val="001E24FA"/>
    <w:pPr>
      <w:numPr>
        <w:numId w:val="6"/>
      </w:numPr>
    </w:pPr>
  </w:style>
  <w:style w:type="paragraph" w:styleId="ListNumber5">
    <w:name w:val="List Number 5"/>
    <w:basedOn w:val="List5"/>
    <w:rsid w:val="001E24FA"/>
    <w:pPr>
      <w:numPr>
        <w:numId w:val="7"/>
      </w:numPr>
    </w:pPr>
  </w:style>
  <w:style w:type="paragraph" w:styleId="BlockText">
    <w:name w:val="Block Text"/>
    <w:basedOn w:val="Normal"/>
    <w:rsid w:val="001E24FA"/>
    <w:pPr>
      <w:spacing w:after="120"/>
      <w:ind w:left="1440" w:right="1440"/>
    </w:pPr>
  </w:style>
  <w:style w:type="character" w:customStyle="1" w:styleId="Subscript">
    <w:name w:val="Subscript"/>
    <w:basedOn w:val="DefaultParagraphFont"/>
    <w:rsid w:val="001E24FA"/>
    <w:rPr>
      <w:sz w:val="16"/>
      <w:vertAlign w:val="subscript"/>
    </w:rPr>
  </w:style>
  <w:style w:type="character" w:customStyle="1" w:styleId="Superscript">
    <w:name w:val="Superscript"/>
    <w:basedOn w:val="DefaultParagraphFont"/>
    <w:rsid w:val="001E24FA"/>
    <w:rPr>
      <w:sz w:val="16"/>
      <w:vertAlign w:val="superscript"/>
    </w:rPr>
  </w:style>
  <w:style w:type="character" w:customStyle="1" w:styleId="Symbols">
    <w:name w:val="Symbols"/>
    <w:basedOn w:val="DefaultParagraphFont"/>
    <w:rsid w:val="001E24FA"/>
    <w:rPr>
      <w:rFonts w:ascii="Symbol" w:hAnsi="Symbol"/>
    </w:rPr>
  </w:style>
  <w:style w:type="character" w:customStyle="1" w:styleId="MenuOptions">
    <w:name w:val="Menu Options"/>
    <w:basedOn w:val="DefaultParagraphFont"/>
    <w:rsid w:val="001E24FA"/>
    <w:rPr>
      <w:rFonts w:ascii="Arial Narrow" w:hAnsi="Arial Narrow"/>
      <w:smallCaps/>
    </w:rPr>
  </w:style>
  <w:style w:type="character" w:customStyle="1" w:styleId="Buttons">
    <w:name w:val="Buttons"/>
    <w:basedOn w:val="DefaultParagraphFont"/>
    <w:rsid w:val="001E24FA"/>
    <w:rPr>
      <w:b/>
    </w:rPr>
  </w:style>
  <w:style w:type="character" w:customStyle="1" w:styleId="Underlined">
    <w:name w:val="Underlined"/>
    <w:basedOn w:val="DefaultParagraphFont"/>
    <w:rsid w:val="001E24FA"/>
    <w:rPr>
      <w:u w:val="single"/>
    </w:rPr>
  </w:style>
  <w:style w:type="paragraph" w:customStyle="1" w:styleId="TableBodyTextRight">
    <w:name w:val="Table Body Text Right"/>
    <w:basedOn w:val="TableBodyText"/>
    <w:rsid w:val="001E24FA"/>
    <w:pPr>
      <w:widowControl w:val="0"/>
      <w:autoSpaceDE w:val="0"/>
      <w:autoSpaceDN w:val="0"/>
      <w:adjustRightInd w:val="0"/>
      <w:jc w:val="right"/>
    </w:pPr>
    <w:rPr>
      <w:rFonts w:cs="Arial"/>
      <w:szCs w:val="18"/>
    </w:rPr>
  </w:style>
  <w:style w:type="paragraph" w:customStyle="1" w:styleId="CopyrightText">
    <w:name w:val="Copyright Text"/>
    <w:basedOn w:val="BodyText"/>
    <w:rsid w:val="001E24FA"/>
    <w:rPr>
      <w:sz w:val="18"/>
    </w:rPr>
  </w:style>
  <w:style w:type="paragraph" w:customStyle="1" w:styleId="BodySmallRight">
    <w:name w:val="Body Small Right"/>
    <w:basedOn w:val="BodyTextRight"/>
    <w:rsid w:val="001E24FA"/>
    <w:rPr>
      <w:sz w:val="18"/>
      <w:szCs w:val="18"/>
    </w:rPr>
  </w:style>
  <w:style w:type="paragraph" w:customStyle="1" w:styleId="MarginEdition">
    <w:name w:val="Margin Edition"/>
    <w:basedOn w:val="MarginNote"/>
    <w:rsid w:val="001E24FA"/>
    <w:pPr>
      <w:spacing w:before="0" w:after="0"/>
    </w:pPr>
    <w:rPr>
      <w:rFonts w:ascii="Times New Roman" w:hAnsi="Times New Roman"/>
      <w:color w:val="999999"/>
    </w:rPr>
  </w:style>
  <w:style w:type="paragraph" w:customStyle="1" w:styleId="Spacer">
    <w:name w:val="Spacer"/>
    <w:basedOn w:val="Normal"/>
    <w:rsid w:val="001E24FA"/>
    <w:rPr>
      <w:sz w:val="2"/>
      <w:szCs w:val="2"/>
    </w:rPr>
  </w:style>
  <w:style w:type="character" w:customStyle="1" w:styleId="Small">
    <w:name w:val="Small"/>
    <w:basedOn w:val="DefaultParagraphFont"/>
    <w:rsid w:val="001E24FA"/>
    <w:rPr>
      <w:sz w:val="16"/>
    </w:rPr>
  </w:style>
  <w:style w:type="paragraph" w:customStyle="1" w:styleId="WideTable">
    <w:name w:val="Wide Table"/>
    <w:basedOn w:val="Normal"/>
    <w:rsid w:val="001E24FA"/>
    <w:pPr>
      <w:ind w:left="-1418"/>
    </w:pPr>
    <w:rPr>
      <w:sz w:val="2"/>
      <w:szCs w:val="2"/>
    </w:rPr>
  </w:style>
  <w:style w:type="character" w:styleId="PageNumber">
    <w:name w:val="page number"/>
    <w:basedOn w:val="DefaultParagraphFont"/>
    <w:rsid w:val="001E24FA"/>
  </w:style>
  <w:style w:type="paragraph" w:styleId="Quote">
    <w:name w:val="Quote"/>
    <w:basedOn w:val="Heading1"/>
    <w:link w:val="QuoteChar"/>
    <w:qFormat/>
    <w:rsid w:val="001E24FA"/>
    <w:rPr>
      <w:b w:val="0"/>
      <w:sz w:val="72"/>
      <w:szCs w:val="72"/>
      <w:lang w:val="en-NZ"/>
    </w:rPr>
  </w:style>
  <w:style w:type="character" w:customStyle="1" w:styleId="QuoteChar">
    <w:name w:val="Quote Char"/>
    <w:basedOn w:val="DefaultParagraphFont"/>
    <w:link w:val="Quote"/>
    <w:rsid w:val="001E24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24FA"/>
    <w:pPr>
      <w:pageBreakBefore/>
    </w:pPr>
  </w:style>
  <w:style w:type="paragraph" w:customStyle="1" w:styleId="Border">
    <w:name w:val="Border"/>
    <w:basedOn w:val="Normal"/>
    <w:qFormat/>
    <w:rsid w:val="001E24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24FA"/>
    <w:rPr>
      <w:b/>
      <w:bCs/>
      <w:i/>
      <w:iCs/>
      <w:color w:val="auto"/>
    </w:rPr>
  </w:style>
  <w:style w:type="paragraph" w:styleId="IntenseQuote">
    <w:name w:val="Intense Quote"/>
    <w:basedOn w:val="Normal"/>
    <w:next w:val="Normal"/>
    <w:link w:val="IntenseQuoteChar"/>
    <w:uiPriority w:val="30"/>
    <w:qFormat/>
    <w:rsid w:val="001E24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24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24FA"/>
    <w:rPr>
      <w:smallCaps/>
      <w:color w:val="auto"/>
      <w:u w:val="single"/>
    </w:rPr>
  </w:style>
  <w:style w:type="character" w:styleId="IntenseReference">
    <w:name w:val="Intense Reference"/>
    <w:basedOn w:val="DefaultParagraphFont"/>
    <w:uiPriority w:val="32"/>
    <w:qFormat/>
    <w:rsid w:val="001E24FA"/>
    <w:rPr>
      <w:b/>
      <w:bCs/>
      <w:smallCaps/>
      <w:color w:val="auto"/>
      <w:spacing w:val="5"/>
      <w:u w:val="single"/>
    </w:rPr>
  </w:style>
  <w:style w:type="paragraph" w:customStyle="1" w:styleId="2ColumnHeading">
    <w:name w:val="2Column Heading"/>
    <w:basedOn w:val="BodyText"/>
    <w:qFormat/>
    <w:rsid w:val="001E24FA"/>
    <w:pPr>
      <w:spacing w:after="60"/>
      <w:ind w:left="-2268"/>
    </w:pPr>
    <w:rPr>
      <w:b/>
    </w:rPr>
  </w:style>
  <w:style w:type="paragraph" w:customStyle="1" w:styleId="Heading1TOC">
    <w:name w:val="Heading1 TOC"/>
    <w:basedOn w:val="Normal"/>
    <w:qFormat/>
    <w:rsid w:val="001E24FA"/>
    <w:pPr>
      <w:spacing w:before="240" w:after="120"/>
    </w:pPr>
    <w:rPr>
      <w:rFonts w:ascii="Times New Roman" w:hAnsi="Times New Roman"/>
      <w:b/>
      <w:sz w:val="32"/>
    </w:rPr>
  </w:style>
  <w:style w:type="paragraph" w:customStyle="1" w:styleId="Heading2TOC">
    <w:name w:val="Heading2 TOC"/>
    <w:basedOn w:val="Normal"/>
    <w:qFormat/>
    <w:rsid w:val="001E24FA"/>
    <w:pPr>
      <w:spacing w:before="240" w:after="60"/>
    </w:pPr>
    <w:rPr>
      <w:rFonts w:ascii="Times New Roman" w:hAnsi="Times New Roman"/>
      <w:b/>
      <w:sz w:val="28"/>
    </w:rPr>
  </w:style>
  <w:style w:type="character" w:customStyle="1" w:styleId="Underline">
    <w:name w:val="Underline"/>
    <w:basedOn w:val="DefaultParagraphFont"/>
    <w:qFormat/>
    <w:rsid w:val="001E24FA"/>
    <w:rPr>
      <w:u w:val="single"/>
    </w:rPr>
  </w:style>
  <w:style w:type="character" w:customStyle="1" w:styleId="BoldandItalics">
    <w:name w:val="Bold and Italics"/>
    <w:qFormat/>
    <w:rsid w:val="001E24FA"/>
    <w:rPr>
      <w:b/>
      <w:i/>
      <w:u w:val="none"/>
    </w:rPr>
  </w:style>
  <w:style w:type="paragraph" w:styleId="BalloonText">
    <w:name w:val="Balloon Text"/>
    <w:basedOn w:val="Normal"/>
    <w:link w:val="BalloonTextChar"/>
    <w:rsid w:val="001E24FA"/>
    <w:rPr>
      <w:rFonts w:ascii="Tahoma" w:hAnsi="Tahoma" w:cs="Tahoma"/>
      <w:sz w:val="16"/>
      <w:szCs w:val="16"/>
    </w:rPr>
  </w:style>
  <w:style w:type="character" w:customStyle="1" w:styleId="BalloonTextChar">
    <w:name w:val="Balloon Text Char"/>
    <w:basedOn w:val="DefaultParagraphFont"/>
    <w:link w:val="BalloonText"/>
    <w:rsid w:val="001E24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24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24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24FA"/>
    <w:rPr>
      <w:b/>
      <w:color w:val="660033"/>
      <w:spacing w:val="0"/>
    </w:rPr>
  </w:style>
  <w:style w:type="paragraph" w:customStyle="1" w:styleId="Nameditemlist">
    <w:name w:val="Named item list"/>
    <w:basedOn w:val="BodyText"/>
    <w:qFormat/>
    <w:rsid w:val="001E24FA"/>
    <w:pPr>
      <w:tabs>
        <w:tab w:val="left" w:pos="2835"/>
      </w:tabs>
      <w:ind w:left="2835" w:hanging="2835"/>
    </w:pPr>
  </w:style>
  <w:style w:type="paragraph" w:customStyle="1" w:styleId="BodyTextnopadding">
    <w:name w:val="Body Text no padding"/>
    <w:basedOn w:val="BodyText"/>
    <w:qFormat/>
    <w:rsid w:val="001E24FA"/>
    <w:pPr>
      <w:spacing w:before="0" w:after="0"/>
    </w:pPr>
  </w:style>
  <w:style w:type="paragraph" w:customStyle="1" w:styleId="BodyTextBold">
    <w:name w:val="Body Text Bold"/>
    <w:basedOn w:val="BodyText"/>
    <w:qFormat/>
    <w:rsid w:val="001E24FA"/>
    <w:rPr>
      <w:b/>
    </w:rPr>
  </w:style>
  <w:style w:type="character" w:styleId="Hyperlink">
    <w:name w:val="Hyperlink"/>
    <w:basedOn w:val="DefaultParagraphFont"/>
    <w:uiPriority w:val="99"/>
    <w:unhideWhenUsed/>
    <w:rsid w:val="005E4A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641</Words>
  <Characters>4350</Characters>
  <Application>Microsoft Office Word</Application>
  <DocSecurity>0</DocSecurity>
  <Lines>106</Lines>
  <Paragraphs>84</Paragraphs>
  <ScaleCrop>false</ScaleCrop>
  <Company>Author-it Software Corporation Ltd.</Company>
  <LinksUpToDate>false</LinksUpToDate>
  <CharactersWithSpaces>4907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AVIF0034 Apply aviation work health and safety procedures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2022-10-20T02:22:00Z</dcterms:created>
  <dcterms:modified xsi:type="dcterms:W3CDTF">2022-10-20T02:22:00Z</dcterms:modified>
</cp:coreProperties>
</file>