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B8A" w:rsidP="00896B8A">
      <w:pPr>
        <w:pStyle w:val="Title"/>
      </w:pPr>
      <w:r>
        <w:fldChar w:fldCharType="begin"/>
      </w:r>
      <w:r>
        <w:instrText xml:space="preserve"> TITLE   \* MERGEFORMAT </w:instrText>
      </w:r>
      <w:r>
        <w:fldChar w:fldCharType="separate"/>
      </w:r>
      <w:r>
        <w:t>AVIF0027 Implement aviation fatigue risk management processes</w:t>
      </w:r>
      <w:r>
        <w:fldChar w:fldCharType="end"/>
      </w:r>
    </w:p>
    <w:p w:rsidR="00896B8A" w:rsidP="00896B8A">
      <w:pPr>
        <w:pStyle w:val="Version"/>
        <w:sectPr w:rsidSect="00B860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0CE" w:rsidP="00B860CE">
      <w:pPr>
        <w:pStyle w:val="SuperHeading"/>
      </w:pPr>
      <w:r w:rsidRPr="00B860CE">
        <w:t>AVIF0027 Implement aviation fatigue risk management processes</w:t>
      </w:r>
    </w:p>
    <w:p w:rsidR="00000000" w:rsidRPr="00B860CE" w:rsidP="00B860CE">
      <w:pPr>
        <w:pStyle w:val="Heading1"/>
      </w:pPr>
      <w:bookmarkStart w:id="1" w:name="O_1025461"/>
      <w:bookmarkEnd w:id="1"/>
      <w:r w:rsidRPr="00B860CE">
        <w:t>Modification History</w:t>
      </w:r>
    </w:p>
    <w:tbl>
      <w:tblPr>
        <w:tblW w:w="9497" w:type="dxa"/>
        <w:tblLayout w:type="fixed"/>
        <w:tblCellMar>
          <w:left w:w="62" w:type="dxa"/>
          <w:right w:w="62" w:type="dxa"/>
        </w:tblCellMar>
        <w:tblLook w:val="0000"/>
      </w:tblPr>
      <w:tblGrid>
        <w:gridCol w:w="9497"/>
      </w:tblGrid>
      <w:tr w:rsidTr="00B860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t>Release 1. This is the first release of this unit of competency in the AVI Aviation Training Package.</w:t>
            </w:r>
          </w:p>
        </w:tc>
      </w:tr>
    </w:tbl>
    <w:p w:rsidR="00000000" w:rsidRPr="00B860CE" w:rsidP="00B860CE">
      <w:pPr>
        <w:pStyle w:val="NoPaddingFontSize1"/>
      </w:pPr>
    </w:p>
    <w:p w:rsidR="00000000" w:rsidRPr="00B860CE" w:rsidP="00B860CE">
      <w:pPr>
        <w:pStyle w:val="AllowPageBreak"/>
      </w:pPr>
    </w:p>
    <w:p w:rsidR="00000000" w:rsidRPr="00B860CE" w:rsidP="00B860CE">
      <w:pPr>
        <w:pStyle w:val="Heading1"/>
      </w:pPr>
      <w:bookmarkStart w:id="2" w:name="O_1025462"/>
      <w:bookmarkEnd w:id="2"/>
      <w:r w:rsidRPr="00B860CE">
        <w:t>Application</w:t>
      </w:r>
    </w:p>
    <w:tbl>
      <w:tblPr>
        <w:tblW w:w="9497" w:type="dxa"/>
        <w:tblLayout w:type="fixed"/>
        <w:tblCellMar>
          <w:left w:w="62" w:type="dxa"/>
          <w:right w:w="62" w:type="dxa"/>
        </w:tblCellMar>
        <w:tblLook w:val="0000"/>
      </w:tblPr>
      <w:tblGrid>
        <w:gridCol w:w="9497"/>
      </w:tblGrid>
      <w:tr w:rsidTr="00B860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t>This unit involves the skills and knowledge required to implement aviation fatigue risk management processes in compliance with relevant regulatory requirements of the Civil Aviation Safety Authority (CASA) and national operating standards.</w:t>
            </w:r>
          </w:p>
          <w:p w:rsidR="00000000" w:rsidRPr="00B860CE" w:rsidP="00B860CE">
            <w:pPr>
              <w:pStyle w:val="BodyText"/>
            </w:pPr>
            <w:r w:rsidRPr="00B860CE">
              <w:t>It includes ide</w:t>
            </w:r>
            <w:r w:rsidRPr="00B860CE">
              <w:t>ntifying, controlling, monitoring and reviewing the effectiveness of fatigue risk management processes as part of a safety management system (SMS).</w:t>
            </w:r>
          </w:p>
          <w:p w:rsidR="00000000" w:rsidRPr="00B860CE" w:rsidP="00B860CE">
            <w:pPr>
              <w:pStyle w:val="BodyText"/>
            </w:pPr>
            <w:r w:rsidRPr="00B860CE">
              <w:t>Work involves managing the effects of fatigue on operational objectives using an SMS within a variety of ope</w:t>
            </w:r>
            <w:r w:rsidRPr="00B860CE">
              <w:t>rational contexts within the Australian aviation industry.</w:t>
            </w:r>
          </w:p>
          <w:p w:rsidR="00000000" w:rsidRPr="00B860CE" w:rsidP="00B860CE">
            <w:pPr>
              <w:pStyle w:val="BodyText"/>
            </w:pPr>
            <w:r w:rsidRPr="00B860CE">
              <w:t>This unit addresses aviation non-technical skill requirements (mental, social and personal-management abilities) related to safety management duties that complement the technical skills of aviation</w:t>
            </w:r>
            <w:r w:rsidRPr="00B860CE">
              <w:t xml:space="preserve"> personnel and contributes to safe and effective performance in complex aviation operational environments.</w:t>
            </w:r>
          </w:p>
          <w:p w:rsidR="00000000" w:rsidRPr="00B860CE" w:rsidP="00B860CE">
            <w:pPr>
              <w:pStyle w:val="BodyText"/>
            </w:pPr>
            <w:r w:rsidRPr="00B860CE">
              <w:t>Work is performed independently or under limited supervision as a single operator or within a team environment.</w:t>
            </w:r>
          </w:p>
          <w:p w:rsidR="00000000" w:rsidRPr="00B860CE" w:rsidP="00B860CE">
            <w:pPr>
              <w:pStyle w:val="BodyText"/>
            </w:pPr>
            <w:r w:rsidRPr="00B860CE">
              <w:t>Work is performed independently or un</w:t>
            </w:r>
            <w:r w:rsidRPr="00B860CE">
              <w:t>der limited supervision within a single-pilot or multi-crew environment.</w:t>
            </w:r>
          </w:p>
          <w:p w:rsidR="00000000" w:rsidRPr="00B860CE" w:rsidP="00B860CE">
            <w:pPr>
              <w:pStyle w:val="BodyText"/>
            </w:pPr>
            <w:r w:rsidRPr="00B860CE">
              <w:t>Licensing, legislative, regulatory or certification requirements are applicable to this unit.</w:t>
            </w:r>
          </w:p>
        </w:tc>
      </w:tr>
    </w:tbl>
    <w:p w:rsidR="00000000" w:rsidRPr="00B860CE" w:rsidP="00B860CE">
      <w:pPr>
        <w:pStyle w:val="NoPaddingFontSize1"/>
      </w:pPr>
    </w:p>
    <w:p w:rsidR="00000000" w:rsidRPr="00B860CE" w:rsidP="00B860CE">
      <w:pPr>
        <w:pStyle w:val="AllowPageBreak"/>
      </w:pPr>
    </w:p>
    <w:p w:rsidR="00000000" w:rsidRPr="00B860CE" w:rsidP="00B860CE">
      <w:pPr>
        <w:pStyle w:val="Heading1"/>
      </w:pPr>
      <w:bookmarkStart w:id="3" w:name="O_1025463"/>
      <w:bookmarkEnd w:id="3"/>
      <w:r w:rsidRPr="00B860CE">
        <w:t>Pre-requisite Unit</w:t>
      </w:r>
    </w:p>
    <w:tbl>
      <w:tblPr>
        <w:tblW w:w="9497" w:type="dxa"/>
        <w:tblLayout w:type="fixed"/>
        <w:tblCellMar>
          <w:left w:w="62" w:type="dxa"/>
          <w:right w:w="62" w:type="dxa"/>
        </w:tblCellMar>
        <w:tblLook w:val="0000"/>
      </w:tblPr>
      <w:tblGrid>
        <w:gridCol w:w="9497"/>
      </w:tblGrid>
      <w:tr w:rsidTr="00B860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t>Not applicable.</w:t>
            </w:r>
          </w:p>
        </w:tc>
      </w:tr>
    </w:tbl>
    <w:p w:rsidR="00000000" w:rsidRPr="00B860CE" w:rsidP="00B860CE">
      <w:pPr>
        <w:pStyle w:val="NoPaddingFontSize1"/>
      </w:pPr>
    </w:p>
    <w:p w:rsidR="00000000" w:rsidRPr="00B860CE" w:rsidP="00B860CE">
      <w:pPr>
        <w:pStyle w:val="AllowPageBreak"/>
      </w:pPr>
    </w:p>
    <w:p w:rsidR="00000000" w:rsidRPr="00B860CE" w:rsidP="00B860CE">
      <w:pPr>
        <w:pStyle w:val="Heading1"/>
      </w:pPr>
      <w:bookmarkStart w:id="4" w:name="O_1025464"/>
      <w:bookmarkEnd w:id="4"/>
      <w:r w:rsidRPr="00B860CE">
        <w:t>Competency Field</w:t>
      </w:r>
    </w:p>
    <w:tbl>
      <w:tblPr>
        <w:tblW w:w="9497" w:type="dxa"/>
        <w:tblLayout w:type="fixed"/>
        <w:tblCellMar>
          <w:left w:w="62" w:type="dxa"/>
          <w:right w:w="62" w:type="dxa"/>
        </w:tblCellMar>
        <w:tblLook w:val="0000"/>
      </w:tblPr>
      <w:tblGrid>
        <w:gridCol w:w="9497"/>
      </w:tblGrid>
      <w:tr w:rsidTr="00B860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t>F – Safety Management</w:t>
            </w:r>
          </w:p>
        </w:tc>
      </w:tr>
    </w:tbl>
    <w:p w:rsidR="00000000" w:rsidRPr="00B860CE" w:rsidP="00B860CE">
      <w:pPr>
        <w:pStyle w:val="NoPaddingFontSize1"/>
      </w:pPr>
    </w:p>
    <w:p w:rsidR="00000000" w:rsidRPr="00B860CE" w:rsidP="00B860CE">
      <w:pPr>
        <w:pStyle w:val="AllowPageBreak"/>
      </w:pPr>
    </w:p>
    <w:p w:rsidR="00000000" w:rsidRPr="00B860CE" w:rsidP="00B860CE">
      <w:pPr>
        <w:pStyle w:val="Heading1"/>
      </w:pPr>
      <w:bookmarkStart w:id="5" w:name="O_1025465"/>
      <w:bookmarkEnd w:id="5"/>
      <w:r w:rsidRPr="00B860CE">
        <w:t>Unit Sector</w:t>
      </w:r>
    </w:p>
    <w:tbl>
      <w:tblPr>
        <w:tblW w:w="9497" w:type="dxa"/>
        <w:tblLayout w:type="fixed"/>
        <w:tblCellMar>
          <w:left w:w="62" w:type="dxa"/>
          <w:right w:w="62" w:type="dxa"/>
        </w:tblCellMar>
        <w:tblLook w:val="0000"/>
      </w:tblPr>
      <w:tblGrid>
        <w:gridCol w:w="9497"/>
      </w:tblGrid>
      <w:tr w:rsidTr="00B860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t>Not applicable.</w:t>
            </w:r>
          </w:p>
        </w:tc>
      </w:tr>
    </w:tbl>
    <w:p w:rsidR="00000000" w:rsidRPr="00B860CE" w:rsidP="00B860CE">
      <w:pPr>
        <w:pStyle w:val="NoPaddingFontSize1"/>
      </w:pPr>
    </w:p>
    <w:p w:rsidR="00000000" w:rsidRPr="00B860CE" w:rsidP="00B860CE">
      <w:pPr>
        <w:pStyle w:val="AllowPageBreak"/>
      </w:pPr>
    </w:p>
    <w:p w:rsidR="00000000" w:rsidRPr="00B860CE" w:rsidP="00B860CE">
      <w:pPr>
        <w:pStyle w:val="Heading1"/>
      </w:pPr>
      <w:bookmarkStart w:id="6" w:name="O_1025466"/>
      <w:bookmarkEnd w:id="6"/>
      <w:r w:rsidRPr="00B860C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860C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rPr>
                <w:rStyle w:val="SpecialBold"/>
              </w:rPr>
              <w:t>PERFORMANCE CRITERIA</w:t>
            </w:r>
          </w:p>
        </w:tc>
      </w:tr>
      <w:tr w:rsidTr="00B860C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t>Performance criteria describe the performance needed to demonstrate achievement of the element.</w:t>
            </w:r>
          </w:p>
        </w:tc>
      </w:tr>
      <w:tr w:rsidTr="00B860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rPr>
                <w:rStyle w:val="SpecialBold"/>
              </w:rPr>
              <w:t>Identify fatigue hazards and assess risk</w:t>
            </w:r>
          </w:p>
        </w:tc>
        <w:tc>
          <w:tcPr>
            <w:tcW w:w="697"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t>Fatigue hazards are identified through organisational methods in accordance with workplace standards</w:t>
            </w:r>
          </w:p>
        </w:tc>
      </w:tr>
      <w:tr w:rsidTr="00B860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60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t>St</w:t>
            </w:r>
            <w:r w:rsidRPr="00B860CE">
              <w:t>akeholders are identified and involved in the risk assessment process</w:t>
            </w:r>
          </w:p>
        </w:tc>
      </w:tr>
      <w:tr w:rsidTr="00B860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60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t>Likelihood and consequence of fatigue hazards are assessed and ranked against established organisational risk assessment criteria</w:t>
            </w:r>
          </w:p>
        </w:tc>
      </w:tr>
      <w:tr w:rsidTr="00B860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rPr>
                <w:rStyle w:val="SpecialBold"/>
              </w:rPr>
              <w:t>Identify fatigue risk controls</w:t>
            </w:r>
          </w:p>
        </w:tc>
        <w:tc>
          <w:tcPr>
            <w:tcW w:w="697"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t>Controls that reduce fatigue risk to as low as reasonably practicable (ALARP) are identified in accordance with workplace policies and procedures</w:t>
            </w:r>
          </w:p>
        </w:tc>
      </w:tr>
      <w:tr w:rsidTr="00B860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60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t>Fatigue risk management documentation is completed and checked for accuracy</w:t>
            </w:r>
          </w:p>
        </w:tc>
      </w:tr>
      <w:tr w:rsidTr="00B860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60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t>Fatigue risk managem</w:t>
            </w:r>
            <w:r w:rsidRPr="00B860CE">
              <w:t>ent action plan is developed and communicated to all stakeholders</w:t>
            </w:r>
          </w:p>
        </w:tc>
      </w:tr>
      <w:tr w:rsidTr="00B860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rPr>
                <w:rStyle w:val="SpecialBold"/>
              </w:rPr>
              <w:t>Control fatigue risk</w:t>
            </w:r>
          </w:p>
        </w:tc>
        <w:tc>
          <w:tcPr>
            <w:tcW w:w="697"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t>Control selection is determined with consideration of effect on stakeholders</w:t>
            </w:r>
          </w:p>
        </w:tc>
      </w:tr>
      <w:tr w:rsidTr="00B860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60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t>Fatigue risk control methods are communicated to stakeholders</w:t>
            </w:r>
          </w:p>
        </w:tc>
      </w:tr>
      <w:tr w:rsidTr="00B860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60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t>Selected control method is implemented, monitored and evaluated</w:t>
            </w:r>
          </w:p>
        </w:tc>
      </w:tr>
      <w:tr w:rsidTr="00B860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rPr>
                <w:rStyle w:val="SpecialBold"/>
              </w:rPr>
              <w:t>Monitor and review effectiveness of fatigue risk control</w:t>
            </w:r>
          </w:p>
        </w:tc>
        <w:tc>
          <w:tcPr>
            <w:tcW w:w="697"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t>Implemented risk controls are regularly monitored against measures of success/effectiveness</w:t>
            </w:r>
          </w:p>
        </w:tc>
      </w:tr>
      <w:tr w:rsidTr="00B860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60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t>Assistance is provided to review fatigue risk in own area of operation</w:t>
            </w:r>
          </w:p>
        </w:tc>
      </w:tr>
      <w:tr w:rsidTr="00B860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60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t>Management of fatigue risk is continuously monitored and reviewed in own area of operation</w:t>
            </w:r>
          </w:p>
        </w:tc>
      </w:tr>
      <w:tr w:rsidTr="00B860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60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60CE">
            <w:pPr>
              <w:pStyle w:val="BodyText"/>
              <w:rPr>
                <w:lang w:val="en-NZ"/>
              </w:rPr>
            </w:pPr>
            <w:r w:rsidRPr="00B860C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t>Review results are used to improve fatigue risk control</w:t>
            </w:r>
          </w:p>
        </w:tc>
      </w:tr>
    </w:tbl>
    <w:p w:rsidR="00000000" w:rsidRPr="00B860CE" w:rsidP="00B860CE">
      <w:pPr>
        <w:pStyle w:val="NoPaddingFontSize1"/>
      </w:pPr>
    </w:p>
    <w:p w:rsidR="00000000" w:rsidRPr="00B860CE" w:rsidP="00B860CE">
      <w:pPr>
        <w:pStyle w:val="AllowPageBreak"/>
      </w:pPr>
    </w:p>
    <w:p w:rsidR="00000000" w:rsidRPr="00B860CE" w:rsidP="00B860CE">
      <w:pPr>
        <w:pStyle w:val="Heading1"/>
      </w:pPr>
      <w:bookmarkStart w:id="7" w:name="O_1025467"/>
      <w:bookmarkEnd w:id="7"/>
      <w:r w:rsidRPr="00B860CE">
        <w:t>Foundation Skills</w:t>
      </w:r>
    </w:p>
    <w:tbl>
      <w:tblPr>
        <w:tblW w:w="9497" w:type="dxa"/>
        <w:tblLayout w:type="fixed"/>
        <w:tblCellMar>
          <w:left w:w="62" w:type="dxa"/>
          <w:right w:w="62" w:type="dxa"/>
        </w:tblCellMar>
        <w:tblLook w:val="0000"/>
      </w:tblPr>
      <w:tblGrid>
        <w:gridCol w:w="9497"/>
      </w:tblGrid>
      <w:tr w:rsidTr="00B860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t>Foundation skills essential to performance are explicit in the performance criteria of this unit of competency.</w:t>
            </w:r>
          </w:p>
        </w:tc>
      </w:tr>
    </w:tbl>
    <w:p w:rsidR="00000000" w:rsidRPr="00B860CE" w:rsidP="00B860CE">
      <w:pPr>
        <w:pStyle w:val="NoPaddingFontSize1"/>
      </w:pPr>
    </w:p>
    <w:p w:rsidR="00000000" w:rsidRPr="00B860CE" w:rsidP="00B860CE">
      <w:pPr>
        <w:pStyle w:val="AllowPageBreak"/>
      </w:pPr>
    </w:p>
    <w:p w:rsidR="00000000" w:rsidRPr="00B860CE" w:rsidP="00B860CE">
      <w:pPr>
        <w:pStyle w:val="Heading1"/>
      </w:pPr>
      <w:bookmarkStart w:id="8" w:name="O_1025468"/>
      <w:bookmarkEnd w:id="8"/>
      <w:r w:rsidRPr="00B860CE">
        <w:t>Range of Conditions</w:t>
      </w:r>
    </w:p>
    <w:tbl>
      <w:tblPr>
        <w:tblW w:w="9497" w:type="dxa"/>
        <w:tblLayout w:type="fixed"/>
        <w:tblCellMar>
          <w:left w:w="62" w:type="dxa"/>
          <w:right w:w="62" w:type="dxa"/>
        </w:tblCellMar>
        <w:tblLook w:val="0000"/>
      </w:tblPr>
      <w:tblGrid>
        <w:gridCol w:w="9497"/>
      </w:tblGrid>
      <w:tr w:rsidTr="00B860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t>Range is restricted to essential operating conditions and any other variables essential to the work environment.</w:t>
            </w:r>
          </w:p>
        </w:tc>
      </w:tr>
    </w:tbl>
    <w:p w:rsidR="00000000" w:rsidRPr="00B860CE" w:rsidP="00B860CE">
      <w:pPr>
        <w:pStyle w:val="NoPaddingFontSize1"/>
      </w:pPr>
    </w:p>
    <w:p w:rsidR="00000000" w:rsidRPr="00B860CE" w:rsidP="00B860CE">
      <w:pPr>
        <w:pStyle w:val="AllowPageBreak"/>
      </w:pPr>
    </w:p>
    <w:p w:rsidR="00000000" w:rsidRPr="00B860CE" w:rsidP="00B860CE">
      <w:pPr>
        <w:pStyle w:val="Heading1"/>
      </w:pPr>
      <w:bookmarkStart w:id="9" w:name="O_1025469"/>
      <w:bookmarkEnd w:id="9"/>
      <w:r w:rsidRPr="00B860CE">
        <w:t>Unit Mapping Information</w:t>
      </w:r>
    </w:p>
    <w:tbl>
      <w:tblPr>
        <w:tblW w:w="9497" w:type="dxa"/>
        <w:tblLayout w:type="fixed"/>
        <w:tblCellMar>
          <w:left w:w="62" w:type="dxa"/>
          <w:right w:w="62" w:type="dxa"/>
        </w:tblCellMar>
        <w:tblLook w:val="0000"/>
      </w:tblPr>
      <w:tblGrid>
        <w:gridCol w:w="9497"/>
      </w:tblGrid>
      <w:tr w:rsidTr="00B860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t>This unit replaces and is equivalent to AVIF0005 Implement aviation fatigue risk management proce</w:t>
            </w:r>
            <w:r w:rsidRPr="00B860CE">
              <w:t>sses.</w:t>
            </w:r>
          </w:p>
        </w:tc>
      </w:tr>
    </w:tbl>
    <w:p w:rsidR="00000000" w:rsidRPr="00B860CE" w:rsidP="00B860CE">
      <w:pPr>
        <w:pStyle w:val="NoPaddingFontSize1"/>
      </w:pPr>
    </w:p>
    <w:p w:rsidR="00000000" w:rsidRPr="00B860CE" w:rsidP="00B860CE">
      <w:pPr>
        <w:pStyle w:val="AllowPageBreak"/>
      </w:pPr>
    </w:p>
    <w:p w:rsidR="00000000" w:rsidRPr="00B860CE" w:rsidP="00B860CE">
      <w:pPr>
        <w:pStyle w:val="Heading1"/>
      </w:pPr>
      <w:bookmarkStart w:id="10" w:name="O_1025476"/>
      <w:bookmarkEnd w:id="10"/>
      <w:r w:rsidRPr="00B860CE">
        <w:t>Links</w:t>
      </w:r>
    </w:p>
    <w:p w:rsidR="00000000" w:rsidRPr="00B860CE" w:rsidP="00896B8A">
      <w:pPr>
        <w:pStyle w:val="BodyText"/>
      </w:pPr>
      <w:r w:rsidRPr="00B860C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20988">
        <w:rPr>
          <w:rStyle w:val="Hyperlink"/>
        </w:rPr>
        <w:t>https://vetnet.gov.au/Pages/TrainingDocs.aspx?q=4725260a-0af3-4daf-912b-ef1c2f3e5816</w:t>
      </w:r>
      <w:r>
        <w:fldChar w:fldCharType="end"/>
      </w:r>
    </w:p>
    <w:p w:rsidR="00000000" w:rsidRPr="00B860CE" w:rsidP="00896B8A">
      <w:pPr>
        <w:pStyle w:val="BodyText"/>
        <w:sectPr w:rsidSect="00B860CE">
          <w:headerReference w:type="default" r:id="rId10"/>
          <w:footerReference w:type="default" r:id="rId11"/>
          <w:pgSz w:w="11908" w:h="16833"/>
          <w:pgMar w:top="1702" w:right="1418" w:bottom="1702" w:left="1418" w:header="992" w:footer="992" w:gutter="0"/>
          <w:cols w:space="720"/>
          <w:noEndnote/>
          <w:docGrid w:linePitch="299"/>
        </w:sectPr>
      </w:pPr>
    </w:p>
    <w:p w:rsidR="00000000" w:rsidRPr="00B860CE" w:rsidP="00B860CE">
      <w:pPr>
        <w:pStyle w:val="SuperHeading"/>
      </w:pPr>
      <w:r w:rsidRPr="00B860CE">
        <w:t>Assessme</w:t>
      </w:r>
      <w:r w:rsidRPr="00B860CE">
        <w:t>nt Requirements for AVIF0027 Implement aviation fatigue risk management processes</w:t>
      </w:r>
    </w:p>
    <w:p w:rsidR="00000000" w:rsidRPr="00B860CE" w:rsidP="00B860CE">
      <w:pPr>
        <w:pStyle w:val="Heading1"/>
      </w:pPr>
      <w:bookmarkStart w:id="11" w:name="O_1025471"/>
      <w:bookmarkEnd w:id="11"/>
      <w:r w:rsidRPr="00B860CE">
        <w:t>Modification History</w:t>
      </w:r>
    </w:p>
    <w:tbl>
      <w:tblPr>
        <w:tblW w:w="9497" w:type="dxa"/>
        <w:tblLayout w:type="fixed"/>
        <w:tblCellMar>
          <w:left w:w="62" w:type="dxa"/>
          <w:right w:w="62" w:type="dxa"/>
        </w:tblCellMar>
        <w:tblLook w:val="0000"/>
      </w:tblPr>
      <w:tblGrid>
        <w:gridCol w:w="9497"/>
      </w:tblGrid>
      <w:tr w:rsidTr="00B860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t>Release 1. This is the first release of this unit of competency in the AVI Aviation Training Package.</w:t>
            </w:r>
          </w:p>
        </w:tc>
      </w:tr>
    </w:tbl>
    <w:p w:rsidR="00000000" w:rsidRPr="00B860CE" w:rsidP="00B860CE">
      <w:pPr>
        <w:pStyle w:val="NoPaddingFontSize1"/>
      </w:pPr>
    </w:p>
    <w:p w:rsidR="00000000" w:rsidRPr="00B860CE" w:rsidP="00B860CE">
      <w:pPr>
        <w:pStyle w:val="AllowPageBreak"/>
      </w:pPr>
    </w:p>
    <w:p w:rsidR="00000000" w:rsidRPr="00B860CE" w:rsidP="00B860CE">
      <w:pPr>
        <w:pStyle w:val="Heading1"/>
      </w:pPr>
      <w:bookmarkStart w:id="12" w:name="O_1025472"/>
      <w:bookmarkEnd w:id="12"/>
      <w:r w:rsidRPr="00B860CE">
        <w:t>Performance Evidence</w:t>
      </w:r>
    </w:p>
    <w:tbl>
      <w:tblPr>
        <w:tblW w:w="9497" w:type="dxa"/>
        <w:tblLayout w:type="fixed"/>
        <w:tblCellMar>
          <w:left w:w="62" w:type="dxa"/>
          <w:right w:w="62" w:type="dxa"/>
        </w:tblCellMar>
        <w:tblLook w:val="0000"/>
      </w:tblPr>
      <w:tblGrid>
        <w:gridCol w:w="9497"/>
      </w:tblGrid>
      <w:tr w:rsidTr="00B860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t>Evidence required to demonstrate competence in this unit must be relevant to and satisfy all of the requirements of the elements, performance criteria and range of conditions on at least one occasion and include:</w:t>
            </w:r>
          </w:p>
          <w:p w:rsidR="00000000" w:rsidRPr="00B860CE" w:rsidP="00B860CE">
            <w:pPr>
              <w:pStyle w:val="ListBullet"/>
            </w:pPr>
            <w:r w:rsidRPr="00B860CE">
              <w:t xml:space="preserve">applying precautions </w:t>
            </w:r>
            <w:r w:rsidRPr="00B860CE">
              <w:t>and required actions to minimise and control the effects of fatigue when carrying out own work functions</w:t>
            </w:r>
          </w:p>
          <w:p w:rsidR="00000000" w:rsidRPr="00B860CE" w:rsidP="00B860CE">
            <w:pPr>
              <w:pStyle w:val="ListBullet"/>
            </w:pPr>
            <w:r w:rsidRPr="00B860CE">
              <w:t>applying legislative restrictions on work duties to assist in managing fatigue</w:t>
            </w:r>
          </w:p>
          <w:p w:rsidR="00000000" w:rsidRPr="00B860CE" w:rsidP="00B860CE">
            <w:pPr>
              <w:pStyle w:val="ListBullet"/>
            </w:pPr>
            <w:r w:rsidRPr="00B860CE">
              <w:t>communicating effectively with others</w:t>
            </w:r>
          </w:p>
          <w:p w:rsidR="00000000" w:rsidRPr="00B860CE" w:rsidP="00B860CE">
            <w:pPr>
              <w:pStyle w:val="ListBullet"/>
            </w:pPr>
            <w:r w:rsidRPr="00B860CE">
              <w:t>determining appropriate fatigue ri</w:t>
            </w:r>
            <w:r w:rsidRPr="00B860CE">
              <w:t>sk levels and control methods through effective decision making</w:t>
            </w:r>
          </w:p>
          <w:p w:rsidR="00000000" w:rsidRPr="00B860CE" w:rsidP="00B860CE">
            <w:pPr>
              <w:pStyle w:val="ListBullet"/>
            </w:pPr>
            <w:r w:rsidRPr="00B860CE">
              <w:t>determining and appropriately managing factors external to the workplace that may affect individual fatigue</w:t>
            </w:r>
          </w:p>
          <w:p w:rsidR="00000000" w:rsidRPr="00B860CE" w:rsidP="00B860CE">
            <w:pPr>
              <w:pStyle w:val="ListBullet"/>
            </w:pPr>
            <w:r w:rsidRPr="00B860CE">
              <w:t>identifying and accurately predicting the effects of duty periods and off-duty perio</w:t>
            </w:r>
            <w:r w:rsidRPr="00B860CE">
              <w:t>ds on individual and team/crew fatigue</w:t>
            </w:r>
          </w:p>
          <w:p w:rsidR="00000000" w:rsidRPr="00B860CE" w:rsidP="00B860CE">
            <w:pPr>
              <w:pStyle w:val="ListBullet"/>
            </w:pPr>
            <w:r w:rsidRPr="00B860CE">
              <w:t>identifying controls for treating fatigue risks</w:t>
            </w:r>
          </w:p>
          <w:p w:rsidR="00000000" w:rsidRPr="00B860CE" w:rsidP="00B860CE">
            <w:pPr>
              <w:pStyle w:val="ListBullet"/>
            </w:pPr>
            <w:r w:rsidRPr="00B860CE">
              <w:t>implementing fatigue risk management processes to safely achieve operational objectives</w:t>
            </w:r>
          </w:p>
          <w:p w:rsidR="00000000" w:rsidRPr="00B860CE" w:rsidP="00B860CE">
            <w:pPr>
              <w:pStyle w:val="ListBullet"/>
            </w:pPr>
            <w:r w:rsidRPr="00B860CE">
              <w:t>monitoring and reviewing effectiveness of fatigue risk controls</w:t>
            </w:r>
          </w:p>
          <w:p w:rsidR="00000000" w:rsidRPr="00B860CE" w:rsidP="00B860CE">
            <w:pPr>
              <w:pStyle w:val="ListBullet"/>
            </w:pPr>
            <w:r w:rsidRPr="00B860CE">
              <w:t>reading and comprehending a variety of safety/technical texts</w:t>
            </w:r>
          </w:p>
          <w:p w:rsidR="00000000" w:rsidRPr="00B860CE" w:rsidP="00B860CE">
            <w:pPr>
              <w:pStyle w:val="ListBullet"/>
            </w:pPr>
            <w:r w:rsidRPr="00B860CE">
              <w:t>researching and collecting data to monitor and evaluate risks</w:t>
            </w:r>
          </w:p>
          <w:p w:rsidR="00000000" w:rsidRPr="00B860CE" w:rsidP="00B860CE">
            <w:pPr>
              <w:pStyle w:val="ListBullet"/>
            </w:pPr>
            <w:r w:rsidRPr="00B860CE">
              <w:t>solving problems to appropriately address identified fatigue risks</w:t>
            </w:r>
          </w:p>
          <w:p w:rsidR="00000000" w:rsidRPr="00B860CE" w:rsidP="00B860CE">
            <w:pPr>
              <w:pStyle w:val="ListBullet"/>
            </w:pPr>
            <w:r w:rsidRPr="00B860CE">
              <w:t xml:space="preserve">writing, editing and proofreading documents to ensure clarity of </w:t>
            </w:r>
            <w:r w:rsidRPr="00B860CE">
              <w:t>meaning, accuracy and consistency of information.</w:t>
            </w:r>
          </w:p>
        </w:tc>
      </w:tr>
    </w:tbl>
    <w:p w:rsidR="00000000" w:rsidRPr="00B860CE" w:rsidP="00B860CE">
      <w:pPr>
        <w:pStyle w:val="NoPaddingFontSize1"/>
      </w:pPr>
    </w:p>
    <w:p w:rsidR="00000000" w:rsidRPr="00B860CE" w:rsidP="00B860CE">
      <w:pPr>
        <w:pStyle w:val="AllowPageBreak"/>
      </w:pPr>
    </w:p>
    <w:p w:rsidR="00000000" w:rsidRPr="00B860CE" w:rsidP="00B860CE">
      <w:pPr>
        <w:pStyle w:val="Heading1"/>
      </w:pPr>
      <w:bookmarkStart w:id="13" w:name="O_1025473"/>
      <w:bookmarkEnd w:id="13"/>
      <w:r w:rsidRPr="00B860CE">
        <w:t>Knowledge Evidence</w:t>
      </w:r>
    </w:p>
    <w:tbl>
      <w:tblPr>
        <w:tblW w:w="9497" w:type="dxa"/>
        <w:tblLayout w:type="fixed"/>
        <w:tblCellMar>
          <w:left w:w="62" w:type="dxa"/>
          <w:right w:w="62" w:type="dxa"/>
        </w:tblCellMar>
        <w:tblLook w:val="0000"/>
      </w:tblPr>
      <w:tblGrid>
        <w:gridCol w:w="9497"/>
      </w:tblGrid>
      <w:tr w:rsidTr="00B860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t>Evidence required to demonstrate competence in this unit must be relevant to and satisfy all of the requirements of the elements, performance criteria and range of co</w:t>
            </w:r>
            <w:r w:rsidRPr="00B860CE">
              <w:t>nditions and include knowledge of:</w:t>
            </w:r>
          </w:p>
          <w:p w:rsidR="00000000" w:rsidRPr="00B860CE" w:rsidP="00B860CE">
            <w:pPr>
              <w:pStyle w:val="ListBullet"/>
            </w:pPr>
            <w:r w:rsidRPr="00B860CE">
              <w:t>Australian and international aviation fatigue risk management standards</w:t>
            </w:r>
          </w:p>
          <w:p w:rsidR="00000000" w:rsidRPr="00B860CE" w:rsidP="00B860CE">
            <w:pPr>
              <w:pStyle w:val="ListBullet"/>
            </w:pPr>
            <w:r w:rsidRPr="00B860CE">
              <w:t>change management procedures</w:t>
            </w:r>
          </w:p>
          <w:p w:rsidR="00000000" w:rsidRPr="00B860CE" w:rsidP="00B860CE">
            <w:pPr>
              <w:pStyle w:val="ListBullet"/>
            </w:pPr>
            <w:r w:rsidRPr="00B860CE">
              <w:t>communication techniques and strategies to assist team/crew members identify and manage fatigue</w:t>
            </w:r>
          </w:p>
          <w:p w:rsidR="00000000" w:rsidRPr="00B860CE" w:rsidP="00B860CE">
            <w:pPr>
              <w:pStyle w:val="ListBullet"/>
            </w:pPr>
            <w:r w:rsidRPr="00B860CE">
              <w:t>definitions of key terms utilised within fatigue risk management processes</w:t>
            </w:r>
          </w:p>
          <w:p w:rsidR="00000000" w:rsidRPr="00B860CE" w:rsidP="00B860CE">
            <w:pPr>
              <w:pStyle w:val="ListBullet"/>
            </w:pPr>
            <w:r w:rsidRPr="00B860CE">
              <w:t>effects of fatigue on workplace performance</w:t>
            </w:r>
          </w:p>
          <w:p w:rsidR="00000000" w:rsidRPr="00B860CE" w:rsidP="00B860CE">
            <w:pPr>
              <w:pStyle w:val="ListBullet"/>
            </w:pPr>
            <w:r w:rsidRPr="00B860CE">
              <w:t>fatigue hazard causes, including:</w:t>
            </w:r>
          </w:p>
          <w:p w:rsidR="00000000" w:rsidRPr="00B860CE" w:rsidP="00B860CE">
            <w:pPr>
              <w:pStyle w:val="ListBullet2"/>
            </w:pPr>
            <w:r w:rsidRPr="00B860CE">
              <w:t>restricted/split sleep patterns</w:t>
            </w:r>
          </w:p>
          <w:p w:rsidR="00000000" w:rsidRPr="00B860CE" w:rsidP="00B860CE">
            <w:pPr>
              <w:pStyle w:val="ListBullet2"/>
            </w:pPr>
            <w:r w:rsidRPr="00B860CE">
              <w:t>multiple high workload periods across duty cycle</w:t>
            </w:r>
          </w:p>
          <w:p w:rsidR="00000000" w:rsidRPr="00B860CE" w:rsidP="00B860CE">
            <w:pPr>
              <w:pStyle w:val="ListBullet2"/>
            </w:pPr>
            <w:r w:rsidRPr="00B860CE">
              <w:t>multiple sectors</w:t>
            </w:r>
          </w:p>
          <w:p w:rsidR="00000000" w:rsidRPr="00B860CE" w:rsidP="00B860CE">
            <w:pPr>
              <w:pStyle w:val="ListBullet2"/>
            </w:pPr>
            <w:r w:rsidRPr="00B860CE">
              <w:t>high</w:t>
            </w:r>
            <w:r w:rsidRPr="00B860CE">
              <w:t xml:space="preserve"> density airspace</w:t>
            </w:r>
          </w:p>
          <w:p w:rsidR="00000000" w:rsidRPr="00B860CE" w:rsidP="00B860CE">
            <w:pPr>
              <w:pStyle w:val="ListBullet2"/>
            </w:pPr>
            <w:r w:rsidRPr="00B860CE">
              <w:t>long/extended duty cycles</w:t>
            </w:r>
          </w:p>
          <w:p w:rsidR="00000000" w:rsidRPr="00B860CE" w:rsidP="00B860CE">
            <w:pPr>
              <w:pStyle w:val="ListBullet2"/>
            </w:pPr>
            <w:r w:rsidRPr="00B860CE">
              <w:t>extended wakefulness</w:t>
            </w:r>
          </w:p>
          <w:p w:rsidR="00000000" w:rsidRPr="00B860CE" w:rsidP="00B860CE">
            <w:pPr>
              <w:pStyle w:val="ListBullet2"/>
            </w:pPr>
            <w:r w:rsidRPr="00B860CE">
              <w:t>circadian disruptions</w:t>
            </w:r>
          </w:p>
          <w:p w:rsidR="00000000" w:rsidRPr="00B860CE" w:rsidP="00B860CE">
            <w:pPr>
              <w:pStyle w:val="ListBullet2"/>
            </w:pPr>
            <w:r w:rsidRPr="00B860CE">
              <w:t>circadian drift</w:t>
            </w:r>
          </w:p>
          <w:p w:rsidR="00000000" w:rsidRPr="00B860CE" w:rsidP="00B860CE">
            <w:pPr>
              <w:pStyle w:val="ListBullet2"/>
            </w:pPr>
            <w:r w:rsidRPr="00B860CE">
              <w:t>individual workload:</w:t>
            </w:r>
          </w:p>
          <w:p w:rsidR="00000000" w:rsidRPr="00B860CE" w:rsidP="00B860CE">
            <w:pPr>
              <w:pStyle w:val="ListBullet3"/>
            </w:pPr>
            <w:r w:rsidRPr="00B860CE">
              <w:t>physiological human factors</w:t>
            </w:r>
          </w:p>
          <w:p w:rsidR="00000000" w:rsidRPr="00B860CE" w:rsidP="00B860CE">
            <w:pPr>
              <w:pStyle w:val="ListBullet3"/>
            </w:pPr>
            <w:r w:rsidRPr="00B860CE">
              <w:t>psychological human factors</w:t>
            </w:r>
          </w:p>
          <w:p w:rsidR="00000000" w:rsidRPr="00B860CE" w:rsidP="00B860CE">
            <w:pPr>
              <w:pStyle w:val="ListBullet"/>
            </w:pPr>
            <w:r w:rsidRPr="00B860CE">
              <w:t>fatigue hazard identification procedures, including:</w:t>
            </w:r>
          </w:p>
          <w:p w:rsidR="00000000" w:rsidRPr="00B860CE" w:rsidP="00B860CE">
            <w:pPr>
              <w:pStyle w:val="ListBullet2"/>
            </w:pPr>
            <w:r w:rsidRPr="00B860CE">
              <w:t>predictive</w:t>
            </w:r>
          </w:p>
          <w:p w:rsidR="00000000" w:rsidRPr="00B860CE" w:rsidP="00B860CE">
            <w:pPr>
              <w:pStyle w:val="ListBullet2"/>
            </w:pPr>
            <w:r w:rsidRPr="00B860CE">
              <w:t>proactive</w:t>
            </w:r>
          </w:p>
          <w:p w:rsidR="00000000" w:rsidRPr="00B860CE" w:rsidP="00B860CE">
            <w:pPr>
              <w:pStyle w:val="ListBullet2"/>
            </w:pPr>
            <w:r w:rsidRPr="00B860CE">
              <w:t>reactive</w:t>
            </w:r>
          </w:p>
          <w:p w:rsidR="00000000" w:rsidRPr="00B860CE" w:rsidP="00B860CE">
            <w:pPr>
              <w:pStyle w:val="ListBullet"/>
            </w:pPr>
            <w:r w:rsidRPr="00B860CE">
              <w:t>fatigue risk likelihood</w:t>
            </w:r>
          </w:p>
          <w:p w:rsidR="00000000" w:rsidRPr="00B860CE" w:rsidP="00B860CE">
            <w:pPr>
              <w:pStyle w:val="ListBullet"/>
            </w:pPr>
            <w:r w:rsidRPr="00B860CE">
              <w:t>fatigue risk assessment and analysis techniques and tools</w:t>
            </w:r>
          </w:p>
          <w:p w:rsidR="00000000" w:rsidRPr="00B860CE" w:rsidP="00B860CE">
            <w:pPr>
              <w:pStyle w:val="ListBullet"/>
            </w:pPr>
            <w:r w:rsidRPr="00B860CE">
              <w:t>fatigue risk management processes within a safety management system (SMS)</w:t>
            </w:r>
          </w:p>
          <w:p w:rsidR="00000000" w:rsidRPr="00B860CE" w:rsidP="00B860CE">
            <w:pPr>
              <w:pStyle w:val="ListBullet"/>
            </w:pPr>
            <w:r w:rsidRPr="00B860CE">
              <w:t>fatigue consequences</w:t>
            </w:r>
          </w:p>
          <w:p w:rsidR="00000000" w:rsidRPr="00B860CE" w:rsidP="00B860CE">
            <w:pPr>
              <w:pStyle w:val="ListBullet"/>
            </w:pPr>
            <w:r w:rsidRPr="00B860CE">
              <w:t>fatigue risk control measures</w:t>
            </w:r>
          </w:p>
          <w:p w:rsidR="00000000" w:rsidRPr="00B860CE" w:rsidP="00B860CE">
            <w:pPr>
              <w:pStyle w:val="ListBullet"/>
            </w:pPr>
            <w:r w:rsidRPr="00B860CE">
              <w:t>key provisions of relevant national an</w:t>
            </w:r>
            <w:r w:rsidRPr="00B860CE">
              <w:t>d state/territory legislation, regulations, codes of practice, and workplace procedures related to fatigue risk management, such as:</w:t>
            </w:r>
          </w:p>
          <w:p w:rsidR="00000000" w:rsidRPr="00B860CE" w:rsidP="00B860CE">
            <w:pPr>
              <w:pStyle w:val="ListBullet2"/>
            </w:pPr>
            <w:r w:rsidRPr="00B860CE">
              <w:t>Civil Aviation Orders</w:t>
            </w:r>
          </w:p>
          <w:p w:rsidR="00000000" w:rsidRPr="00B860CE" w:rsidP="00B860CE">
            <w:pPr>
              <w:pStyle w:val="ListBullet2"/>
            </w:pPr>
            <w:r w:rsidRPr="00B860CE">
              <w:t>Defence Orders, Instructions and Publications</w:t>
            </w:r>
          </w:p>
          <w:p w:rsidR="00000000" w:rsidRPr="00B860CE" w:rsidP="00B860CE">
            <w:pPr>
              <w:pStyle w:val="ListBullet"/>
            </w:pPr>
            <w:r w:rsidRPr="00B860CE">
              <w:t>work health and safety (WHS) procedures</w:t>
            </w:r>
          </w:p>
          <w:p w:rsidR="00000000" w:rsidRPr="00B860CE" w:rsidP="00B860CE">
            <w:pPr>
              <w:pStyle w:val="ListBullet"/>
            </w:pPr>
            <w:r w:rsidRPr="00B860CE">
              <w:t>workplace sta</w:t>
            </w:r>
            <w:r w:rsidRPr="00B860CE">
              <w:t>ndards, including current Australian Standard (AS)/New Zealand Standard (NZS) International Standard Organization (ISO) risk management standard safety promotion procedures</w:t>
            </w:r>
          </w:p>
          <w:p w:rsidR="00000000" w:rsidRPr="00B860CE" w:rsidP="00B860CE">
            <w:pPr>
              <w:pStyle w:val="ListBullet"/>
            </w:pPr>
            <w:r w:rsidRPr="00B860CE">
              <w:t>security and safety implications of fatigue in the aviation workplace</w:t>
            </w:r>
          </w:p>
          <w:p w:rsidR="00000000" w:rsidRPr="00B860CE" w:rsidP="00B860CE">
            <w:pPr>
              <w:pStyle w:val="ListBullet"/>
            </w:pPr>
            <w:r w:rsidRPr="00B860CE">
              <w:t>signs of fatigue in others in the aviation workplace</w:t>
            </w:r>
          </w:p>
          <w:p w:rsidR="00000000" w:rsidRPr="00B860CE" w:rsidP="00B860CE">
            <w:pPr>
              <w:pStyle w:val="ListBullet"/>
            </w:pPr>
            <w:r w:rsidRPr="00B860CE">
              <w:t>sources of information on fatigue and fatigue management.</w:t>
            </w:r>
          </w:p>
        </w:tc>
      </w:tr>
    </w:tbl>
    <w:p w:rsidR="00000000" w:rsidRPr="00B860CE" w:rsidP="00B860CE">
      <w:pPr>
        <w:pStyle w:val="NoPaddingFontSize1"/>
      </w:pPr>
    </w:p>
    <w:p w:rsidR="00000000" w:rsidRPr="00B860CE" w:rsidP="00B860CE">
      <w:pPr>
        <w:pStyle w:val="AllowPageBreak"/>
      </w:pPr>
    </w:p>
    <w:p w:rsidR="00000000" w:rsidRPr="00B860CE" w:rsidP="00B860CE">
      <w:pPr>
        <w:pStyle w:val="Heading1"/>
      </w:pPr>
      <w:bookmarkStart w:id="14" w:name="O_1025474"/>
      <w:bookmarkEnd w:id="14"/>
      <w:r w:rsidRPr="00B860CE">
        <w:t>Assessment Conditions</w:t>
      </w:r>
    </w:p>
    <w:tbl>
      <w:tblPr>
        <w:tblW w:w="9497" w:type="dxa"/>
        <w:tblLayout w:type="fixed"/>
        <w:tblCellMar>
          <w:left w:w="62" w:type="dxa"/>
          <w:right w:w="62" w:type="dxa"/>
        </w:tblCellMar>
        <w:tblLook w:val="0000"/>
      </w:tblPr>
      <w:tblGrid>
        <w:gridCol w:w="9497"/>
      </w:tblGrid>
      <w:tr w:rsidTr="00B860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CE" w:rsidP="00B860CE">
            <w:pPr>
              <w:pStyle w:val="BodyText"/>
            </w:pPr>
            <w:r w:rsidRPr="00B860CE">
              <w:t>Assessors must hold credentials specified within the Standards for Registered Training Organisations c</w:t>
            </w:r>
            <w:r w:rsidRPr="00B860CE">
              <w:t>urrent at the time of assessment.</w:t>
            </w:r>
          </w:p>
          <w:p w:rsidR="00000000" w:rsidRPr="00B860CE" w:rsidP="00B860CE">
            <w:pPr>
              <w:pStyle w:val="BodyText"/>
            </w:pPr>
            <w:r w:rsidRPr="00B860CE">
              <w:t>Assessment must satisfy the Principles of Assessment and Rules of Evidence and all regulatory requirements included within the Standards for Registered Training Organisations current at the time of assessment.</w:t>
            </w:r>
          </w:p>
          <w:p w:rsidR="00000000" w:rsidRPr="00B860CE" w:rsidP="00B860CE">
            <w:pPr>
              <w:pStyle w:val="BodyText"/>
            </w:pPr>
            <w:r w:rsidRPr="00B860CE">
              <w:t>Assessment m</w:t>
            </w:r>
            <w:r w:rsidRPr="00B860CE">
              <w:t>ust occur in workplace operational situations. Where this is not appropriate, assessment must occur in simulated workplace operational situations that reflect workplace conditions.</w:t>
            </w:r>
          </w:p>
          <w:p w:rsidR="00000000" w:rsidRPr="00B860CE" w:rsidP="00B860CE">
            <w:pPr>
              <w:pStyle w:val="BodyText"/>
            </w:pPr>
            <w:r w:rsidRPr="00B860CE">
              <w:t>Assessment processes and techniques must be appropriate to the language, li</w:t>
            </w:r>
            <w:r w:rsidRPr="00B860CE">
              <w:t>teracy and numeracy requirements of the work being performed and the needs of the candidate.</w:t>
            </w:r>
          </w:p>
          <w:p w:rsidR="00000000" w:rsidRPr="00B860CE" w:rsidP="00B860CE">
            <w:pPr>
              <w:pStyle w:val="BodyText"/>
            </w:pPr>
            <w:r w:rsidRPr="00B860CE">
              <w:t>Resources for assessment must include access to:</w:t>
            </w:r>
          </w:p>
          <w:p w:rsidR="00000000" w:rsidRPr="00B860CE" w:rsidP="00B860CE">
            <w:pPr>
              <w:pStyle w:val="ListBullet"/>
            </w:pPr>
            <w:r w:rsidRPr="00B860CE">
              <w:t>a range of relevant exercises, case studies and/or simulations</w:t>
            </w:r>
          </w:p>
          <w:p w:rsidR="00000000" w:rsidRPr="00B860CE" w:rsidP="00B860CE">
            <w:pPr>
              <w:pStyle w:val="ListBullet"/>
            </w:pPr>
            <w:r w:rsidRPr="00B860CE">
              <w:t xml:space="preserve">acceptable means of simulation assessment </w:t>
            </w:r>
          </w:p>
          <w:p w:rsidR="00000000" w:rsidRPr="00B860CE" w:rsidP="00B860CE">
            <w:pPr>
              <w:pStyle w:val="ListBullet"/>
            </w:pPr>
            <w:r w:rsidRPr="00B860CE">
              <w:t>applicable documentation, including workplace procedures, regulations, codes of practice and operation manuals</w:t>
            </w:r>
          </w:p>
          <w:p w:rsidR="00000000" w:rsidRPr="00B860CE" w:rsidP="00B860CE">
            <w:pPr>
              <w:pStyle w:val="ListBullet"/>
            </w:pPr>
            <w:r w:rsidRPr="00B860CE">
              <w:t>relevant and appropriate materials, tools, equipment and personal protective equipment (PPE) currently used in industry.</w:t>
            </w:r>
          </w:p>
        </w:tc>
      </w:tr>
    </w:tbl>
    <w:p w:rsidR="00000000" w:rsidRPr="00B860CE" w:rsidP="00B860CE">
      <w:pPr>
        <w:pStyle w:val="NoPaddingFontSize1"/>
      </w:pPr>
    </w:p>
    <w:p w:rsidR="00000000" w:rsidRPr="00B860CE" w:rsidP="00B860CE">
      <w:pPr>
        <w:pStyle w:val="AllowPageBreak"/>
      </w:pPr>
    </w:p>
    <w:p w:rsidR="00000000" w:rsidRPr="00B860CE" w:rsidP="00B860CE">
      <w:pPr>
        <w:pStyle w:val="Heading1"/>
      </w:pPr>
      <w:bookmarkStart w:id="15" w:name="O_1025477"/>
      <w:bookmarkEnd w:id="15"/>
      <w:r w:rsidRPr="00B860CE">
        <w:t>Lin</w:t>
      </w:r>
      <w:r w:rsidRPr="00B860CE">
        <w:t>ks</w:t>
      </w:r>
    </w:p>
    <w:p w:rsidR="00000000" w:rsidRPr="00B860CE" w:rsidP="00896B8A">
      <w:pPr>
        <w:pStyle w:val="BodyText"/>
      </w:pPr>
      <w:r w:rsidRPr="00B860C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20988">
        <w:rPr>
          <w:rStyle w:val="Hyperlink"/>
        </w:rPr>
        <w:t>https://vetnet.gov.au/Pages/TrainingDocs.aspx?q=4725260a-0af3-4daf-912b-ef1c2f3e5816</w:t>
      </w:r>
      <w:r>
        <w:fldChar w:fldCharType="end"/>
      </w:r>
    </w:p>
    <w:p w:rsidR="00000000" w:rsidRPr="00B860CE" w:rsidP="00B860CE"/>
    <w:sectPr w:rsidSect="00B860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CE" w:rsidRPr="00896B8A" w:rsidP="00896B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8A" w:rsidP="00B860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6B8A" w:rsidP="00B860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96B8A" w:rsidP="00B860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CE" w:rsidP="00B860CE">
    <w:pPr>
      <w:pStyle w:val="Footer"/>
      <w:framePr w:wrap="around"/>
    </w:pPr>
    <w:r>
      <w:fldChar w:fldCharType="begin"/>
    </w:r>
    <w:r>
      <w:instrText xml:space="preserve"> DOCPROPERTY  Subject  \* MERGEFORMAT </w:instrText>
    </w:r>
    <w:r>
      <w:fldChar w:fldCharType="separate"/>
    </w:r>
    <w:r w:rsidR="00896B8A">
      <w:t>Approved</w:t>
    </w:r>
    <w:r w:rsidR="00896B8A">
      <w:fldChar w:fldCharType="end"/>
    </w:r>
    <w:r>
      <w:tab/>
      <w:t xml:space="preserve">Page </w:t>
    </w:r>
    <w:r>
      <w:fldChar w:fldCharType="begin"/>
    </w:r>
    <w:r>
      <w:instrText xml:space="preserve"> PAGE  \* Arabic  \* MERGEFORMAT </w:instrText>
    </w:r>
    <w:r>
      <w:fldChar w:fldCharType="separate"/>
    </w:r>
    <w:r w:rsidR="00896B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6B8A">
      <w:rPr>
        <w:noProof/>
      </w:rPr>
      <w:t>5</w:t>
    </w:r>
    <w:r>
      <w:rPr>
        <w:noProof/>
      </w:rPr>
      <w:fldChar w:fldCharType="end"/>
    </w:r>
  </w:p>
  <w:p w:rsidR="00B860CE" w:rsidP="00B860CE">
    <w:pPr>
      <w:pStyle w:val="Footer"/>
      <w:framePr w:wrap="around"/>
    </w:pPr>
    <w:r>
      <w:t xml:space="preserve">© Commonwealth of Australia, </w:t>
    </w:r>
    <w:r>
      <w:fldChar w:fldCharType="begin"/>
    </w:r>
    <w:r>
      <w:instrText xml:space="preserve"> DATE  \@ "yyyy"  \* MERGEFORMAT </w:instrText>
    </w:r>
    <w:r>
      <w:fldChar w:fldCharType="separate"/>
    </w:r>
    <w:r w:rsidR="00896B8A">
      <w:rPr>
        <w:noProof/>
      </w:rPr>
      <w:t>2025</w:t>
    </w:r>
    <w:r>
      <w:fldChar w:fldCharType="end"/>
    </w:r>
    <w:r>
      <w:tab/>
    </w:r>
    <w:r>
      <w:fldChar w:fldCharType="begin"/>
    </w:r>
    <w:r>
      <w:instrText xml:space="preserve"> DOCPROPERTY  Author  \* MERGEFORMAT </w:instrText>
    </w:r>
    <w:r>
      <w:fldChar w:fldCharType="separate"/>
    </w:r>
    <w:r w:rsidR="00896B8A">
      <w:t>Industry Skills Australia</w:t>
    </w:r>
    <w:r w:rsidR="00896B8A">
      <w:fldChar w:fldCharType="end"/>
    </w:r>
  </w:p>
  <w:p w:rsidR="00B860CE" w:rsidP="00B860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60CE" w:rsidRPr="00896B8A" w:rsidP="00896B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8A" w:rsidRPr="002D2AF8" w:rsidP="00B860CE">
    <w:pPr>
      <w:pStyle w:val="Header"/>
      <w:framePr w:wrap="around"/>
    </w:pPr>
    <w:r>
      <w:fldChar w:fldCharType="begin"/>
    </w:r>
    <w:r>
      <w:instrText xml:space="preserve"> TITLE   \* MERGEFORMAT </w:instrText>
    </w:r>
    <w:r>
      <w:fldChar w:fldCharType="separate"/>
    </w:r>
    <w:r>
      <w:t>AVIF0027 Implement aviation fatigue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6B8A" w:rsidP="00B860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CE" w:rsidRPr="002D2AF8" w:rsidP="00B860CE">
    <w:pPr>
      <w:pStyle w:val="Header"/>
      <w:framePr w:wrap="around"/>
    </w:pPr>
    <w:r>
      <w:fldChar w:fldCharType="begin"/>
    </w:r>
    <w:r>
      <w:instrText xml:space="preserve"> TITLE   \* MERGEFORMAT </w:instrText>
    </w:r>
    <w:r>
      <w:fldChar w:fldCharType="separate"/>
    </w:r>
    <w:r w:rsidR="00896B8A">
      <w:t>AVIF0027 Implement aviation fatigue risk management processes</w:t>
    </w:r>
    <w:r w:rsidR="00896B8A">
      <w:fldChar w:fldCharType="end"/>
    </w:r>
    <w:r>
      <w:tab/>
      <w:t xml:space="preserve">Date this document was generated: </w:t>
    </w:r>
    <w:r>
      <w:fldChar w:fldCharType="begin"/>
    </w:r>
    <w:r>
      <w:instrText xml:space="preserve"> CREATEDATE  \@ "d MMMM yyyy"  \* MERGEFORMAT </w:instrText>
    </w:r>
    <w:r>
      <w:fldChar w:fldCharType="separate"/>
    </w:r>
    <w:r w:rsidR="00896B8A">
      <w:rPr>
        <w:noProof/>
      </w:rPr>
      <w:t>2 March 2025</w:t>
    </w:r>
    <w:r>
      <w:fldChar w:fldCharType="end"/>
    </w:r>
  </w:p>
  <w:p w:rsidR="00B860CE" w:rsidP="00B860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1EE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CA0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422A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0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60CE"/>
    <w:pPr>
      <w:spacing w:before="360" w:after="60"/>
      <w:outlineLvl w:val="0"/>
    </w:pPr>
    <w:rPr>
      <w:sz w:val="32"/>
    </w:rPr>
  </w:style>
  <w:style w:type="paragraph" w:styleId="Heading2">
    <w:name w:val="heading 2"/>
    <w:basedOn w:val="HeadingBase"/>
    <w:next w:val="BodyText"/>
    <w:link w:val="Heading2Char"/>
    <w:qFormat/>
    <w:rsid w:val="00B860CE"/>
    <w:pPr>
      <w:keepLines/>
      <w:spacing w:before="240" w:after="120"/>
      <w:outlineLvl w:val="1"/>
    </w:pPr>
    <w:rPr>
      <w:sz w:val="28"/>
      <w:szCs w:val="40"/>
    </w:rPr>
  </w:style>
  <w:style w:type="paragraph" w:styleId="Heading3">
    <w:name w:val="heading 3"/>
    <w:basedOn w:val="HeadingBase"/>
    <w:next w:val="BodyText"/>
    <w:link w:val="Heading3Char"/>
    <w:qFormat/>
    <w:rsid w:val="00B860CE"/>
    <w:pPr>
      <w:spacing w:before="180" w:after="120"/>
      <w:outlineLvl w:val="2"/>
    </w:pPr>
    <w:rPr>
      <w:spacing w:val="-10"/>
      <w:kern w:val="32"/>
    </w:rPr>
  </w:style>
  <w:style w:type="paragraph" w:styleId="Heading4">
    <w:name w:val="heading 4"/>
    <w:basedOn w:val="HeadingBase"/>
    <w:next w:val="BodyText"/>
    <w:link w:val="Heading4Char"/>
    <w:qFormat/>
    <w:rsid w:val="00B860CE"/>
    <w:pPr>
      <w:spacing w:before="160" w:after="120"/>
      <w:outlineLvl w:val="3"/>
    </w:pPr>
    <w:rPr>
      <w:sz w:val="22"/>
    </w:rPr>
  </w:style>
  <w:style w:type="paragraph" w:styleId="Heading5">
    <w:name w:val="heading 5"/>
    <w:basedOn w:val="HeadingBase"/>
    <w:next w:val="Normal"/>
    <w:link w:val="Heading5Char"/>
    <w:qFormat/>
    <w:rsid w:val="00B860CE"/>
    <w:pPr>
      <w:spacing w:before="80"/>
      <w:outlineLvl w:val="4"/>
    </w:pPr>
    <w:rPr>
      <w:color w:val="918585"/>
      <w:sz w:val="20"/>
    </w:rPr>
  </w:style>
  <w:style w:type="paragraph" w:styleId="Heading6">
    <w:name w:val="heading 6"/>
    <w:basedOn w:val="HeadingBase"/>
    <w:next w:val="Normal"/>
    <w:link w:val="Heading6Char"/>
    <w:qFormat/>
    <w:rsid w:val="00B860CE"/>
    <w:pPr>
      <w:spacing w:before="60"/>
      <w:outlineLvl w:val="5"/>
    </w:pPr>
    <w:rPr>
      <w:color w:val="918585"/>
      <w:sz w:val="20"/>
    </w:rPr>
  </w:style>
  <w:style w:type="paragraph" w:styleId="Heading7">
    <w:name w:val="heading 7"/>
    <w:basedOn w:val="Normal"/>
    <w:next w:val="Normal"/>
    <w:link w:val="Heading7Char"/>
    <w:qFormat/>
    <w:rsid w:val="00B860CE"/>
    <w:pPr>
      <w:ind w:left="720"/>
      <w:outlineLvl w:val="6"/>
    </w:pPr>
    <w:rPr>
      <w:i/>
    </w:rPr>
  </w:style>
  <w:style w:type="paragraph" w:styleId="Heading8">
    <w:name w:val="heading 8"/>
    <w:basedOn w:val="Normal"/>
    <w:next w:val="Normal"/>
    <w:link w:val="Heading8Char"/>
    <w:qFormat/>
    <w:rsid w:val="00B860CE"/>
    <w:pPr>
      <w:ind w:left="720"/>
      <w:outlineLvl w:val="7"/>
    </w:pPr>
    <w:rPr>
      <w:i/>
    </w:rPr>
  </w:style>
  <w:style w:type="paragraph" w:styleId="Heading9">
    <w:name w:val="heading 9"/>
    <w:basedOn w:val="Normal"/>
    <w:next w:val="Normal"/>
    <w:link w:val="Heading9Char"/>
    <w:qFormat/>
    <w:rsid w:val="00B860CE"/>
    <w:pPr>
      <w:ind w:left="720"/>
      <w:outlineLvl w:val="8"/>
    </w:pPr>
    <w:rPr>
      <w:i/>
    </w:rPr>
  </w:style>
  <w:style w:type="character" w:default="1" w:styleId="DefaultParagraphFont">
    <w:name w:val="Default Paragraph Font"/>
    <w:uiPriority w:val="1"/>
    <w:unhideWhenUsed/>
    <w:rsid w:val="00B860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0CE"/>
  </w:style>
  <w:style w:type="character" w:customStyle="1" w:styleId="Heading1Char">
    <w:name w:val="Heading 1 Char"/>
    <w:basedOn w:val="DefaultParagraphFont"/>
    <w:link w:val="Heading1"/>
    <w:rsid w:val="00B860CE"/>
    <w:rPr>
      <w:rFonts w:ascii="Times New Roman" w:eastAsia="Times New Roman" w:hAnsi="Times New Roman" w:cs="Times New Roman"/>
      <w:b/>
      <w:sz w:val="32"/>
      <w:szCs w:val="20"/>
      <w:lang w:eastAsia="en-US"/>
    </w:rPr>
  </w:style>
  <w:style w:type="paragraph" w:styleId="BodyText">
    <w:name w:val="Body Text"/>
    <w:basedOn w:val="Normal"/>
    <w:link w:val="BodyTextChar"/>
    <w:rsid w:val="00B860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60CE"/>
    <w:rPr>
      <w:rFonts w:ascii="Times New Roman" w:eastAsia="Times New Roman" w:hAnsi="Times New Roman" w:cs="Times New Roman"/>
      <w:sz w:val="24"/>
      <w:lang w:eastAsia="en-US"/>
    </w:rPr>
  </w:style>
  <w:style w:type="paragraph" w:styleId="ListBullet">
    <w:name w:val="List Bullet"/>
    <w:basedOn w:val="List"/>
    <w:rsid w:val="00B860CE"/>
    <w:pPr>
      <w:numPr>
        <w:numId w:val="13"/>
      </w:numPr>
      <w:tabs>
        <w:tab w:val="clear" w:pos="340"/>
      </w:tabs>
      <w:spacing w:before="40" w:after="40"/>
    </w:pPr>
  </w:style>
  <w:style w:type="character" w:customStyle="1" w:styleId="SpecialBold">
    <w:name w:val="Special Bold"/>
    <w:basedOn w:val="DefaultParagraphFont"/>
    <w:rsid w:val="00B860CE"/>
    <w:rPr>
      <w:b/>
      <w:spacing w:val="0"/>
    </w:rPr>
  </w:style>
  <w:style w:type="paragraph" w:styleId="ListBullet2">
    <w:name w:val="List Bullet 2"/>
    <w:basedOn w:val="List2"/>
    <w:rsid w:val="00B860CE"/>
    <w:pPr>
      <w:numPr>
        <w:numId w:val="14"/>
      </w:numPr>
      <w:tabs>
        <w:tab w:val="clear" w:pos="680"/>
      </w:tabs>
    </w:pPr>
  </w:style>
  <w:style w:type="paragraph" w:customStyle="1" w:styleId="SuperHeading">
    <w:name w:val="SuperHeading"/>
    <w:basedOn w:val="Normal"/>
    <w:rsid w:val="00B860CE"/>
    <w:pPr>
      <w:spacing w:before="240" w:after="120"/>
      <w:outlineLvl w:val="0"/>
    </w:pPr>
    <w:rPr>
      <w:rFonts w:ascii="Times New Roman" w:hAnsi="Times New Roman"/>
      <w:b/>
      <w:sz w:val="32"/>
    </w:rPr>
  </w:style>
  <w:style w:type="paragraph" w:customStyle="1" w:styleId="AllowPageBreak">
    <w:name w:val="AllowPageBreak"/>
    <w:rsid w:val="00B860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60C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60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0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0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0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0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0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60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60CE"/>
    <w:rPr>
      <w:rFonts w:ascii="Courier New" w:eastAsia="Times New Roman" w:hAnsi="Courier New" w:cs="Times New Roman"/>
      <w:i/>
      <w:szCs w:val="20"/>
      <w:lang w:eastAsia="en-US"/>
    </w:rPr>
  </w:style>
  <w:style w:type="paragraph" w:customStyle="1" w:styleId="HeadingBase">
    <w:name w:val="Heading Base"/>
    <w:rsid w:val="00B860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0CE"/>
    <w:pPr>
      <w:tabs>
        <w:tab w:val="right" w:leader="dot" w:pos="9072"/>
      </w:tabs>
      <w:ind w:left="567"/>
    </w:pPr>
    <w:rPr>
      <w:szCs w:val="22"/>
    </w:rPr>
  </w:style>
  <w:style w:type="paragraph" w:customStyle="1" w:styleId="TOCBase">
    <w:name w:val="TOC Base"/>
    <w:rsid w:val="00B860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0CE"/>
    <w:pPr>
      <w:tabs>
        <w:tab w:val="right" w:leader="dot" w:pos="9072"/>
      </w:tabs>
      <w:spacing w:before="40" w:after="40"/>
      <w:ind w:left="284"/>
    </w:pPr>
    <w:rPr>
      <w:rFonts w:ascii="Times New Roman" w:hAnsi="Times New Roman"/>
    </w:rPr>
  </w:style>
  <w:style w:type="paragraph" w:styleId="TOC1">
    <w:name w:val="toc 1"/>
    <w:basedOn w:val="TOCBase"/>
    <w:next w:val="Normal"/>
    <w:rsid w:val="00B860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60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0CE"/>
    <w:rPr>
      <w:rFonts w:ascii="Times New Roman" w:eastAsia="Times New Roman" w:hAnsi="Times New Roman" w:cs="Times New Roman"/>
      <w:sz w:val="16"/>
      <w:lang w:eastAsia="en-US"/>
    </w:rPr>
  </w:style>
  <w:style w:type="paragraph" w:styleId="Title">
    <w:name w:val="Title"/>
    <w:basedOn w:val="HeadingBase"/>
    <w:link w:val="TitleChar"/>
    <w:qFormat/>
    <w:rsid w:val="00B860CE"/>
    <w:pPr>
      <w:spacing w:before="5040"/>
      <w:jc w:val="center"/>
    </w:pPr>
    <w:rPr>
      <w:sz w:val="48"/>
      <w:szCs w:val="72"/>
      <w:lang w:val="en-US"/>
    </w:rPr>
  </w:style>
  <w:style w:type="character" w:customStyle="1" w:styleId="TitleChar">
    <w:name w:val="Title Char"/>
    <w:basedOn w:val="DefaultParagraphFont"/>
    <w:link w:val="Title"/>
    <w:rsid w:val="00B860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0CE"/>
    <w:pPr>
      <w:tabs>
        <w:tab w:val="left" w:pos="3600"/>
        <w:tab w:val="left" w:pos="3958"/>
      </w:tabs>
    </w:pPr>
  </w:style>
  <w:style w:type="paragraph" w:styleId="List">
    <w:name w:val="List"/>
    <w:basedOn w:val="BodyText"/>
    <w:next w:val="BodyText"/>
    <w:rsid w:val="00B860CE"/>
    <w:pPr>
      <w:tabs>
        <w:tab w:val="left" w:pos="340"/>
      </w:tabs>
      <w:spacing w:before="60" w:after="60"/>
      <w:ind w:left="340" w:hanging="340"/>
    </w:pPr>
  </w:style>
  <w:style w:type="paragraph" w:customStyle="1" w:styleId="Note">
    <w:name w:val="Note"/>
    <w:basedOn w:val="BodyText"/>
    <w:rsid w:val="00B860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0CE"/>
    <w:pPr>
      <w:framePr w:wrap="auto" w:hAnchor="text" w:y="6049"/>
    </w:pPr>
    <w:rPr>
      <w:color w:val="000000"/>
      <w:sz w:val="40"/>
    </w:rPr>
  </w:style>
  <w:style w:type="paragraph" w:customStyle="1" w:styleId="TOCTitle">
    <w:name w:val="TOCTitle"/>
    <w:basedOn w:val="Heading1"/>
    <w:rsid w:val="00B860CE"/>
    <w:pPr>
      <w:spacing w:after="240"/>
      <w:jc w:val="center"/>
      <w:outlineLvl w:val="9"/>
    </w:pPr>
    <w:rPr>
      <w:caps/>
    </w:rPr>
  </w:style>
  <w:style w:type="paragraph" w:customStyle="1" w:styleId="Version">
    <w:name w:val="Version"/>
    <w:rsid w:val="00B860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60CE"/>
    <w:pPr>
      <w:keepNext w:val="0"/>
      <w:tabs>
        <w:tab w:val="right" w:pos="4176"/>
      </w:tabs>
      <w:ind w:left="198" w:hanging="198"/>
    </w:pPr>
    <w:rPr>
      <w:rFonts w:ascii="Garamond" w:hAnsi="Garamond"/>
    </w:rPr>
  </w:style>
  <w:style w:type="paragraph" w:styleId="IndexHeading">
    <w:name w:val="index heading"/>
    <w:basedOn w:val="Normal"/>
    <w:next w:val="Index1"/>
    <w:semiHidden/>
    <w:rsid w:val="00B860CE"/>
    <w:pPr>
      <w:spacing w:before="120" w:after="120"/>
    </w:pPr>
    <w:rPr>
      <w:rFonts w:ascii="Arial" w:hAnsi="Arial"/>
      <w:b/>
      <w:color w:val="918585"/>
      <w:sz w:val="24"/>
    </w:rPr>
  </w:style>
  <w:style w:type="paragraph" w:styleId="Header">
    <w:name w:val="header"/>
    <w:basedOn w:val="Normal"/>
    <w:link w:val="HeaderChar"/>
    <w:rsid w:val="00B860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0CE"/>
    <w:rPr>
      <w:rFonts w:ascii="Times New Roman" w:eastAsia="Times New Roman" w:hAnsi="Times New Roman" w:cs="Times New Roman"/>
      <w:sz w:val="16"/>
      <w:szCs w:val="20"/>
      <w:lang w:val="en-GB" w:eastAsia="en-US"/>
    </w:rPr>
  </w:style>
  <w:style w:type="paragraph" w:customStyle="1" w:styleId="Chapter">
    <w:name w:val="Chapter"/>
    <w:basedOn w:val="Normal"/>
    <w:rsid w:val="00B860CE"/>
    <w:pPr>
      <w:spacing w:before="240"/>
    </w:pPr>
    <w:rPr>
      <w:rFonts w:ascii="Times New Roman" w:hAnsi="Times New Roman"/>
      <w:smallCaps/>
      <w:spacing w:val="80"/>
      <w:sz w:val="28"/>
    </w:rPr>
  </w:style>
  <w:style w:type="paragraph" w:customStyle="1" w:styleId="InChapter">
    <w:name w:val="InChapter"/>
    <w:basedOn w:val="Heading3"/>
    <w:rsid w:val="00B860CE"/>
    <w:pPr>
      <w:spacing w:after="240"/>
      <w:outlineLvl w:val="9"/>
    </w:pPr>
    <w:rPr>
      <w:noProof/>
    </w:rPr>
  </w:style>
  <w:style w:type="paragraph" w:styleId="Index2">
    <w:name w:val="index 2"/>
    <w:basedOn w:val="Normal"/>
    <w:next w:val="Normal"/>
    <w:semiHidden/>
    <w:rsid w:val="00B860CE"/>
    <w:pPr>
      <w:tabs>
        <w:tab w:val="right" w:pos="4176"/>
      </w:tabs>
      <w:ind w:left="568" w:hanging="284"/>
    </w:pPr>
    <w:rPr>
      <w:rFonts w:ascii="Garamond" w:hAnsi="Garamond"/>
    </w:rPr>
  </w:style>
  <w:style w:type="paragraph" w:customStyle="1" w:styleId="Byline">
    <w:name w:val="Byline"/>
    <w:rsid w:val="00B860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0CE"/>
    <w:pPr>
      <w:tabs>
        <w:tab w:val="clear" w:pos="3600"/>
        <w:tab w:val="clear" w:pos="3958"/>
      </w:tabs>
      <w:jc w:val="right"/>
    </w:pPr>
  </w:style>
  <w:style w:type="character" w:styleId="Emphasis">
    <w:name w:val="Emphasis"/>
    <w:basedOn w:val="DefaultParagraphFont"/>
    <w:qFormat/>
    <w:rsid w:val="00B860CE"/>
    <w:rPr>
      <w:i/>
    </w:rPr>
  </w:style>
  <w:style w:type="paragraph" w:styleId="Caption">
    <w:name w:val="caption"/>
    <w:basedOn w:val="BodyText"/>
    <w:next w:val="Normal"/>
    <w:qFormat/>
    <w:rsid w:val="00B860CE"/>
    <w:pPr>
      <w:framePr w:w="2268" w:hSpace="181" w:vSpace="181" w:wrap="around" w:vAnchor="text" w:hAnchor="page" w:x="1135" w:y="285" w:anchorLock="1"/>
    </w:pPr>
    <w:rPr>
      <w:i/>
    </w:rPr>
  </w:style>
  <w:style w:type="paragraph" w:customStyle="1" w:styleId="MiniTOCTitle">
    <w:name w:val="MiniTOCTitle"/>
    <w:basedOn w:val="Heading4"/>
    <w:rsid w:val="00B860CE"/>
    <w:pPr>
      <w:spacing w:before="240"/>
      <w:outlineLvl w:val="9"/>
    </w:pPr>
    <w:rPr>
      <w:noProof/>
      <w:sz w:val="24"/>
    </w:rPr>
  </w:style>
  <w:style w:type="paragraph" w:customStyle="1" w:styleId="MiniTOCItem">
    <w:name w:val="MiniTOCItem"/>
    <w:basedOn w:val="ListBullet"/>
    <w:rsid w:val="00B860CE"/>
    <w:pPr>
      <w:numPr>
        <w:numId w:val="0"/>
      </w:numPr>
      <w:tabs>
        <w:tab w:val="right" w:leader="dot" w:pos="6521"/>
      </w:tabs>
      <w:spacing w:before="0" w:after="0"/>
    </w:pPr>
  </w:style>
  <w:style w:type="paragraph" w:customStyle="1" w:styleId="TOFTitle">
    <w:name w:val="TOFTitle"/>
    <w:basedOn w:val="TOCTitle"/>
    <w:rsid w:val="00B860CE"/>
  </w:style>
  <w:style w:type="paragraph" w:styleId="TableofFigures">
    <w:name w:val="table of figures"/>
    <w:basedOn w:val="Normal"/>
    <w:next w:val="Normal"/>
    <w:semiHidden/>
    <w:rsid w:val="00B860CE"/>
    <w:pPr>
      <w:tabs>
        <w:tab w:val="right" w:leader="dot" w:pos="9072"/>
      </w:tabs>
      <w:ind w:left="970" w:hanging="403"/>
    </w:pPr>
    <w:rPr>
      <w:rFonts w:ascii="Times New Roman" w:hAnsi="Times New Roman"/>
      <w:b/>
    </w:rPr>
  </w:style>
  <w:style w:type="paragraph" w:styleId="ListNumber">
    <w:name w:val="List Number"/>
    <w:basedOn w:val="List"/>
    <w:rsid w:val="00B860CE"/>
    <w:pPr>
      <w:numPr>
        <w:numId w:val="16"/>
      </w:numPr>
      <w:tabs>
        <w:tab w:val="clear" w:pos="340"/>
      </w:tabs>
    </w:pPr>
  </w:style>
  <w:style w:type="character" w:customStyle="1" w:styleId="WingdingSymbols">
    <w:name w:val="Wingding Symbols"/>
    <w:rsid w:val="00B860CE"/>
    <w:rPr>
      <w:rFonts w:ascii="Wingdings" w:hAnsi="Wingdings"/>
    </w:rPr>
  </w:style>
  <w:style w:type="paragraph" w:customStyle="1" w:styleId="TableHeading">
    <w:name w:val="Table Heading"/>
    <w:basedOn w:val="HeadingBase"/>
    <w:rsid w:val="00B860CE"/>
    <w:pPr>
      <w:keepLines/>
      <w:pBdr>
        <w:bottom w:val="single" w:sz="6" w:space="1" w:color="918585"/>
      </w:pBdr>
      <w:spacing w:before="240"/>
    </w:pPr>
  </w:style>
  <w:style w:type="character" w:customStyle="1" w:styleId="HotSpot">
    <w:name w:val="HotSpot"/>
    <w:rsid w:val="00B860CE"/>
    <w:rPr>
      <w:color w:val="0033CC"/>
      <w:u w:val="none"/>
    </w:rPr>
  </w:style>
  <w:style w:type="paragraph" w:customStyle="1" w:styleId="BodyTextRight">
    <w:name w:val="Body Text Right"/>
    <w:basedOn w:val="BodyText"/>
    <w:rsid w:val="00B860CE"/>
    <w:pPr>
      <w:spacing w:before="0" w:after="0"/>
      <w:jc w:val="right"/>
    </w:pPr>
  </w:style>
  <w:style w:type="paragraph" w:styleId="Index3">
    <w:name w:val="index 3"/>
    <w:basedOn w:val="ListNumber2"/>
    <w:next w:val="Normal"/>
    <w:semiHidden/>
    <w:rsid w:val="00B860CE"/>
    <w:pPr>
      <w:numPr>
        <w:numId w:val="0"/>
      </w:numPr>
      <w:tabs>
        <w:tab w:val="right" w:leader="dot" w:pos="4176"/>
      </w:tabs>
    </w:pPr>
  </w:style>
  <w:style w:type="paragraph" w:styleId="ListNumber2">
    <w:name w:val="List Number 2"/>
    <w:basedOn w:val="List2"/>
    <w:rsid w:val="00B860CE"/>
    <w:pPr>
      <w:numPr>
        <w:numId w:val="11"/>
      </w:numPr>
      <w:tabs>
        <w:tab w:val="clear" w:pos="1060"/>
      </w:tabs>
    </w:pPr>
  </w:style>
  <w:style w:type="paragraph" w:customStyle="1" w:styleId="MarginNote">
    <w:name w:val="Margin Note"/>
    <w:basedOn w:val="BodyText"/>
    <w:rsid w:val="00B860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0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0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60CE"/>
    <w:rPr>
      <w:sz w:val="32"/>
    </w:rPr>
  </w:style>
  <w:style w:type="paragraph" w:customStyle="1" w:styleId="HeadingProcedure">
    <w:name w:val="Heading Procedure"/>
    <w:basedOn w:val="HeadingBase"/>
    <w:next w:val="Normal"/>
    <w:rsid w:val="00B860CE"/>
    <w:pPr>
      <w:tabs>
        <w:tab w:val="left" w:pos="0"/>
      </w:tabs>
      <w:spacing w:before="120" w:after="60"/>
    </w:pPr>
    <w:rPr>
      <w:i/>
      <w:color w:val="918585"/>
      <w:sz w:val="22"/>
    </w:rPr>
  </w:style>
  <w:style w:type="paragraph" w:customStyle="1" w:styleId="TableBodyText">
    <w:name w:val="Table Body Text"/>
    <w:basedOn w:val="BodyText"/>
    <w:rsid w:val="00B860CE"/>
    <w:pPr>
      <w:spacing w:before="60" w:after="60"/>
    </w:pPr>
  </w:style>
  <w:style w:type="paragraph" w:styleId="ListContinue">
    <w:name w:val="List Continue"/>
    <w:basedOn w:val="List"/>
    <w:rsid w:val="00B860CE"/>
    <w:pPr>
      <w:ind w:firstLine="0"/>
    </w:pPr>
  </w:style>
  <w:style w:type="paragraph" w:customStyle="1" w:styleId="ListNote">
    <w:name w:val="List Note"/>
    <w:basedOn w:val="List"/>
    <w:rsid w:val="00B860CE"/>
    <w:pPr>
      <w:pBdr>
        <w:top w:val="single" w:sz="6" w:space="2" w:color="918585"/>
        <w:bottom w:val="single" w:sz="6" w:space="2" w:color="918585"/>
      </w:pBdr>
      <w:tabs>
        <w:tab w:val="left" w:pos="1021"/>
      </w:tabs>
      <w:ind w:firstLine="0"/>
    </w:pPr>
  </w:style>
  <w:style w:type="paragraph" w:customStyle="1" w:styleId="Warning">
    <w:name w:val="Warning"/>
    <w:basedOn w:val="BodyText"/>
    <w:rsid w:val="00B860CE"/>
    <w:pPr>
      <w:shd w:val="clear" w:color="auto" w:fill="D9D9D9"/>
      <w:tabs>
        <w:tab w:val="left" w:pos="992"/>
      </w:tabs>
      <w:ind w:left="119" w:right="119"/>
    </w:pPr>
    <w:rPr>
      <w:sz w:val="20"/>
    </w:rPr>
  </w:style>
  <w:style w:type="paragraph" w:customStyle="1" w:styleId="MarginIcons">
    <w:name w:val="Margin Icons"/>
    <w:basedOn w:val="BodyText"/>
    <w:rsid w:val="00B860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0CE"/>
    <w:rPr>
      <w:rFonts w:ascii="Courier New" w:hAnsi="Courier New"/>
    </w:rPr>
  </w:style>
  <w:style w:type="paragraph" w:customStyle="1" w:styleId="NoteBullet">
    <w:name w:val="Note Bullet"/>
    <w:basedOn w:val="Note"/>
    <w:rsid w:val="00B860CE"/>
    <w:pPr>
      <w:tabs>
        <w:tab w:val="clear" w:pos="680"/>
      </w:tabs>
      <w:spacing w:before="60" w:after="60"/>
    </w:pPr>
  </w:style>
  <w:style w:type="paragraph" w:customStyle="1" w:styleId="SubHeading2">
    <w:name w:val="SubHeading2"/>
    <w:basedOn w:val="HeadingBase"/>
    <w:rsid w:val="00B860CE"/>
    <w:pPr>
      <w:spacing w:before="240" w:after="60"/>
    </w:pPr>
    <w:rPr>
      <w:sz w:val="20"/>
    </w:rPr>
  </w:style>
  <w:style w:type="paragraph" w:customStyle="1" w:styleId="SubHeading1">
    <w:name w:val="SubHeading1"/>
    <w:basedOn w:val="HeadingBase"/>
    <w:rsid w:val="00B860CE"/>
    <w:pPr>
      <w:spacing w:before="240" w:after="60"/>
    </w:pPr>
    <w:rPr>
      <w:color w:val="918585"/>
      <w:sz w:val="22"/>
    </w:rPr>
  </w:style>
  <w:style w:type="paragraph" w:customStyle="1" w:styleId="SideHeading">
    <w:name w:val="Side Heading"/>
    <w:basedOn w:val="HeadingBase"/>
    <w:rsid w:val="00B860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0CE"/>
    <w:pPr>
      <w:numPr>
        <w:numId w:val="12"/>
      </w:numPr>
    </w:pPr>
  </w:style>
  <w:style w:type="paragraph" w:styleId="PlainText">
    <w:name w:val="Plain Text"/>
    <w:basedOn w:val="Normal"/>
    <w:link w:val="PlainTextChar"/>
    <w:rsid w:val="00B860CE"/>
    <w:rPr>
      <w:sz w:val="20"/>
    </w:rPr>
  </w:style>
  <w:style w:type="character" w:customStyle="1" w:styleId="PlainTextChar">
    <w:name w:val="Plain Text Char"/>
    <w:basedOn w:val="DefaultParagraphFont"/>
    <w:link w:val="PlainText"/>
    <w:rsid w:val="00B860CE"/>
    <w:rPr>
      <w:rFonts w:ascii="Courier New" w:eastAsia="Times New Roman" w:hAnsi="Courier New" w:cs="Times New Roman"/>
      <w:sz w:val="20"/>
      <w:szCs w:val="20"/>
      <w:lang w:eastAsia="en-US"/>
    </w:rPr>
  </w:style>
  <w:style w:type="character" w:customStyle="1" w:styleId="MenuOption">
    <w:name w:val="Menu Option"/>
    <w:basedOn w:val="DefaultParagraphFont"/>
    <w:rsid w:val="00B860CE"/>
    <w:rPr>
      <w:b/>
      <w:smallCaps/>
    </w:rPr>
  </w:style>
  <w:style w:type="paragraph" w:customStyle="1" w:styleId="TableListNumber">
    <w:name w:val="Table List Number"/>
    <w:basedOn w:val="ListNumber"/>
    <w:rsid w:val="00B860CE"/>
    <w:pPr>
      <w:numPr>
        <w:numId w:val="0"/>
      </w:numPr>
    </w:pPr>
  </w:style>
  <w:style w:type="paragraph" w:styleId="TOC4">
    <w:name w:val="toc 4"/>
    <w:basedOn w:val="TOCBase"/>
    <w:next w:val="Normal"/>
    <w:semiHidden/>
    <w:rsid w:val="00B860CE"/>
    <w:pPr>
      <w:tabs>
        <w:tab w:val="right" w:leader="dot" w:pos="9071"/>
      </w:tabs>
      <w:ind w:left="1701"/>
    </w:pPr>
  </w:style>
  <w:style w:type="paragraph" w:customStyle="1" w:styleId="ListAlpha">
    <w:name w:val="List Alpha"/>
    <w:basedOn w:val="List"/>
    <w:rsid w:val="00B860CE"/>
    <w:pPr>
      <w:numPr>
        <w:numId w:val="10"/>
      </w:numPr>
    </w:pPr>
  </w:style>
  <w:style w:type="paragraph" w:customStyle="1" w:styleId="ListAlpha2">
    <w:name w:val="List Alpha 2"/>
    <w:basedOn w:val="List2"/>
    <w:rsid w:val="00B860CE"/>
    <w:pPr>
      <w:numPr>
        <w:numId w:val="9"/>
      </w:numPr>
    </w:pPr>
  </w:style>
  <w:style w:type="paragraph" w:styleId="List2">
    <w:name w:val="List 2"/>
    <w:basedOn w:val="BodyText"/>
    <w:rsid w:val="00B860CE"/>
    <w:pPr>
      <w:tabs>
        <w:tab w:val="left" w:pos="680"/>
      </w:tabs>
      <w:spacing w:before="60" w:after="60"/>
      <w:ind w:left="680" w:hanging="340"/>
    </w:pPr>
  </w:style>
  <w:style w:type="paragraph" w:styleId="List3">
    <w:name w:val="List 3"/>
    <w:basedOn w:val="BodyText"/>
    <w:rsid w:val="00B860CE"/>
    <w:pPr>
      <w:tabs>
        <w:tab w:val="left" w:pos="1021"/>
      </w:tabs>
      <w:spacing w:before="60" w:after="60"/>
      <w:ind w:left="1020" w:hanging="340"/>
    </w:pPr>
  </w:style>
  <w:style w:type="paragraph" w:styleId="List4">
    <w:name w:val="List 4"/>
    <w:basedOn w:val="BodyText"/>
    <w:rsid w:val="00B860CE"/>
    <w:pPr>
      <w:tabs>
        <w:tab w:val="left" w:pos="1361"/>
      </w:tabs>
      <w:spacing w:before="60" w:after="60"/>
      <w:ind w:left="1361" w:hanging="340"/>
    </w:pPr>
  </w:style>
  <w:style w:type="paragraph" w:styleId="List5">
    <w:name w:val="List 5"/>
    <w:basedOn w:val="BodyText"/>
    <w:rsid w:val="00B860CE"/>
    <w:pPr>
      <w:tabs>
        <w:tab w:val="left" w:pos="1701"/>
      </w:tabs>
      <w:spacing w:before="60" w:after="60"/>
      <w:ind w:left="1701" w:hanging="340"/>
    </w:pPr>
  </w:style>
  <w:style w:type="paragraph" w:styleId="ListBullet4">
    <w:name w:val="List Bullet 4"/>
    <w:basedOn w:val="List4"/>
    <w:rsid w:val="00B860CE"/>
    <w:pPr>
      <w:numPr>
        <w:numId w:val="4"/>
      </w:numPr>
      <w:tabs>
        <w:tab w:val="clear" w:pos="1361"/>
      </w:tabs>
    </w:pPr>
  </w:style>
  <w:style w:type="paragraph" w:styleId="ListBullet5">
    <w:name w:val="List Bullet 5"/>
    <w:basedOn w:val="List5"/>
    <w:rsid w:val="00B860CE"/>
    <w:pPr>
      <w:numPr>
        <w:numId w:val="5"/>
      </w:numPr>
    </w:pPr>
  </w:style>
  <w:style w:type="paragraph" w:styleId="ListContinue2">
    <w:name w:val="List Continue 2"/>
    <w:basedOn w:val="List2"/>
    <w:rsid w:val="00B860CE"/>
    <w:pPr>
      <w:ind w:firstLine="0"/>
    </w:pPr>
  </w:style>
  <w:style w:type="paragraph" w:styleId="ListContinue3">
    <w:name w:val="List Continue 3"/>
    <w:basedOn w:val="List3"/>
    <w:rsid w:val="00B860CE"/>
    <w:pPr>
      <w:ind w:left="1021" w:firstLine="0"/>
    </w:pPr>
  </w:style>
  <w:style w:type="paragraph" w:styleId="ListContinue4">
    <w:name w:val="List Continue 4"/>
    <w:basedOn w:val="List4"/>
    <w:rsid w:val="00B860CE"/>
    <w:pPr>
      <w:ind w:firstLine="0"/>
    </w:pPr>
  </w:style>
  <w:style w:type="paragraph" w:styleId="ListContinue5">
    <w:name w:val="List Continue 5"/>
    <w:basedOn w:val="List5"/>
    <w:rsid w:val="00B860CE"/>
    <w:pPr>
      <w:ind w:firstLine="0"/>
    </w:pPr>
  </w:style>
  <w:style w:type="paragraph" w:styleId="ListNumber3">
    <w:name w:val="List Number 3"/>
    <w:basedOn w:val="List3"/>
    <w:rsid w:val="00B860CE"/>
    <w:pPr>
      <w:numPr>
        <w:numId w:val="6"/>
      </w:numPr>
    </w:pPr>
  </w:style>
  <w:style w:type="paragraph" w:styleId="ListNumber4">
    <w:name w:val="List Number 4"/>
    <w:basedOn w:val="List4"/>
    <w:rsid w:val="00B860CE"/>
    <w:pPr>
      <w:numPr>
        <w:numId w:val="7"/>
      </w:numPr>
    </w:pPr>
  </w:style>
  <w:style w:type="paragraph" w:styleId="ListNumber5">
    <w:name w:val="List Number 5"/>
    <w:basedOn w:val="List5"/>
    <w:rsid w:val="00B860CE"/>
    <w:pPr>
      <w:numPr>
        <w:numId w:val="8"/>
      </w:numPr>
    </w:pPr>
  </w:style>
  <w:style w:type="paragraph" w:styleId="BlockText">
    <w:name w:val="Block Text"/>
    <w:basedOn w:val="Normal"/>
    <w:rsid w:val="00B860CE"/>
    <w:pPr>
      <w:spacing w:after="120"/>
      <w:ind w:left="1440" w:right="1440"/>
    </w:pPr>
  </w:style>
  <w:style w:type="character" w:customStyle="1" w:styleId="Subscript">
    <w:name w:val="Subscript"/>
    <w:basedOn w:val="DefaultParagraphFont"/>
    <w:rsid w:val="00B860CE"/>
    <w:rPr>
      <w:sz w:val="16"/>
      <w:vertAlign w:val="subscript"/>
    </w:rPr>
  </w:style>
  <w:style w:type="character" w:customStyle="1" w:styleId="Superscript">
    <w:name w:val="Superscript"/>
    <w:basedOn w:val="DefaultParagraphFont"/>
    <w:rsid w:val="00B860CE"/>
    <w:rPr>
      <w:sz w:val="16"/>
      <w:vertAlign w:val="superscript"/>
    </w:rPr>
  </w:style>
  <w:style w:type="character" w:customStyle="1" w:styleId="Symbols">
    <w:name w:val="Symbols"/>
    <w:basedOn w:val="DefaultParagraphFont"/>
    <w:rsid w:val="00B860CE"/>
    <w:rPr>
      <w:rFonts w:ascii="Symbol" w:hAnsi="Symbol"/>
    </w:rPr>
  </w:style>
  <w:style w:type="character" w:customStyle="1" w:styleId="MenuOptions">
    <w:name w:val="Menu Options"/>
    <w:basedOn w:val="DefaultParagraphFont"/>
    <w:rsid w:val="00B860CE"/>
    <w:rPr>
      <w:rFonts w:ascii="Arial Narrow" w:hAnsi="Arial Narrow"/>
      <w:smallCaps/>
    </w:rPr>
  </w:style>
  <w:style w:type="character" w:customStyle="1" w:styleId="Buttons">
    <w:name w:val="Buttons"/>
    <w:basedOn w:val="DefaultParagraphFont"/>
    <w:rsid w:val="00B860CE"/>
    <w:rPr>
      <w:b/>
    </w:rPr>
  </w:style>
  <w:style w:type="character" w:customStyle="1" w:styleId="Underlined">
    <w:name w:val="Underlined"/>
    <w:basedOn w:val="DefaultParagraphFont"/>
    <w:rsid w:val="00B860CE"/>
    <w:rPr>
      <w:u w:val="single"/>
    </w:rPr>
  </w:style>
  <w:style w:type="paragraph" w:customStyle="1" w:styleId="TableBodyTextRight">
    <w:name w:val="Table Body Text Right"/>
    <w:basedOn w:val="TableBodyText"/>
    <w:rsid w:val="00B860CE"/>
    <w:pPr>
      <w:widowControl w:val="0"/>
      <w:autoSpaceDE w:val="0"/>
      <w:autoSpaceDN w:val="0"/>
      <w:adjustRightInd w:val="0"/>
      <w:jc w:val="right"/>
    </w:pPr>
    <w:rPr>
      <w:rFonts w:cs="Arial"/>
      <w:szCs w:val="18"/>
    </w:rPr>
  </w:style>
  <w:style w:type="paragraph" w:customStyle="1" w:styleId="CopyrightText">
    <w:name w:val="Copyright Text"/>
    <w:basedOn w:val="BodyText"/>
    <w:rsid w:val="00B860CE"/>
    <w:rPr>
      <w:sz w:val="18"/>
    </w:rPr>
  </w:style>
  <w:style w:type="paragraph" w:customStyle="1" w:styleId="BodySmallRight">
    <w:name w:val="Body Small Right"/>
    <w:basedOn w:val="BodyTextRight"/>
    <w:rsid w:val="00B860CE"/>
    <w:rPr>
      <w:sz w:val="18"/>
      <w:szCs w:val="18"/>
    </w:rPr>
  </w:style>
  <w:style w:type="paragraph" w:customStyle="1" w:styleId="MarginEdition">
    <w:name w:val="Margin Edition"/>
    <w:basedOn w:val="MarginNote"/>
    <w:rsid w:val="00B860CE"/>
    <w:pPr>
      <w:spacing w:before="0" w:after="0"/>
    </w:pPr>
    <w:rPr>
      <w:rFonts w:ascii="Times New Roman" w:hAnsi="Times New Roman"/>
      <w:color w:val="999999"/>
    </w:rPr>
  </w:style>
  <w:style w:type="paragraph" w:customStyle="1" w:styleId="Spacer">
    <w:name w:val="Spacer"/>
    <w:basedOn w:val="Normal"/>
    <w:rsid w:val="00B860CE"/>
    <w:rPr>
      <w:sz w:val="2"/>
      <w:szCs w:val="2"/>
    </w:rPr>
  </w:style>
  <w:style w:type="character" w:customStyle="1" w:styleId="Small">
    <w:name w:val="Small"/>
    <w:basedOn w:val="DefaultParagraphFont"/>
    <w:rsid w:val="00B860CE"/>
    <w:rPr>
      <w:sz w:val="16"/>
    </w:rPr>
  </w:style>
  <w:style w:type="paragraph" w:customStyle="1" w:styleId="WideTable">
    <w:name w:val="Wide Table"/>
    <w:basedOn w:val="Normal"/>
    <w:rsid w:val="00B860CE"/>
    <w:pPr>
      <w:ind w:left="-1418"/>
    </w:pPr>
    <w:rPr>
      <w:sz w:val="2"/>
      <w:szCs w:val="2"/>
    </w:rPr>
  </w:style>
  <w:style w:type="character" w:styleId="PageNumber">
    <w:name w:val="page number"/>
    <w:basedOn w:val="DefaultParagraphFont"/>
    <w:rsid w:val="00B860CE"/>
  </w:style>
  <w:style w:type="paragraph" w:styleId="Quote">
    <w:name w:val="Quote"/>
    <w:basedOn w:val="Heading1"/>
    <w:link w:val="QuoteChar"/>
    <w:qFormat/>
    <w:rsid w:val="00B860CE"/>
    <w:rPr>
      <w:b w:val="0"/>
      <w:sz w:val="72"/>
      <w:szCs w:val="72"/>
      <w:lang w:val="en-NZ"/>
    </w:rPr>
  </w:style>
  <w:style w:type="character" w:customStyle="1" w:styleId="QuoteChar">
    <w:name w:val="Quote Char"/>
    <w:basedOn w:val="DefaultParagraphFont"/>
    <w:link w:val="Quote"/>
    <w:rsid w:val="00B860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0CE"/>
    <w:pPr>
      <w:pageBreakBefore/>
    </w:pPr>
  </w:style>
  <w:style w:type="paragraph" w:customStyle="1" w:styleId="Border">
    <w:name w:val="Border"/>
    <w:basedOn w:val="Normal"/>
    <w:qFormat/>
    <w:rsid w:val="00B860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0CE"/>
    <w:rPr>
      <w:b/>
      <w:bCs/>
      <w:i/>
      <w:iCs/>
      <w:color w:val="auto"/>
    </w:rPr>
  </w:style>
  <w:style w:type="paragraph" w:styleId="IntenseQuote">
    <w:name w:val="Intense Quote"/>
    <w:basedOn w:val="Normal"/>
    <w:next w:val="Normal"/>
    <w:link w:val="IntenseQuoteChar"/>
    <w:uiPriority w:val="30"/>
    <w:qFormat/>
    <w:rsid w:val="00B860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0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60CE"/>
    <w:rPr>
      <w:smallCaps/>
      <w:color w:val="auto"/>
      <w:u w:val="single"/>
    </w:rPr>
  </w:style>
  <w:style w:type="character" w:styleId="IntenseReference">
    <w:name w:val="Intense Reference"/>
    <w:basedOn w:val="DefaultParagraphFont"/>
    <w:uiPriority w:val="32"/>
    <w:qFormat/>
    <w:rsid w:val="00B860CE"/>
    <w:rPr>
      <w:b/>
      <w:bCs/>
      <w:smallCaps/>
      <w:color w:val="auto"/>
      <w:spacing w:val="5"/>
      <w:u w:val="single"/>
    </w:rPr>
  </w:style>
  <w:style w:type="paragraph" w:customStyle="1" w:styleId="2ColumnHeading">
    <w:name w:val="2Column Heading"/>
    <w:basedOn w:val="BodyText"/>
    <w:qFormat/>
    <w:rsid w:val="00B860CE"/>
    <w:pPr>
      <w:spacing w:after="60"/>
      <w:ind w:left="-2268"/>
    </w:pPr>
    <w:rPr>
      <w:b/>
    </w:rPr>
  </w:style>
  <w:style w:type="paragraph" w:customStyle="1" w:styleId="Heading1TOC">
    <w:name w:val="Heading1 TOC"/>
    <w:basedOn w:val="Normal"/>
    <w:qFormat/>
    <w:rsid w:val="00B860CE"/>
    <w:pPr>
      <w:spacing w:before="240" w:after="120"/>
    </w:pPr>
    <w:rPr>
      <w:rFonts w:ascii="Times New Roman" w:hAnsi="Times New Roman"/>
      <w:b/>
      <w:sz w:val="32"/>
    </w:rPr>
  </w:style>
  <w:style w:type="paragraph" w:customStyle="1" w:styleId="Heading2TOC">
    <w:name w:val="Heading2 TOC"/>
    <w:basedOn w:val="Normal"/>
    <w:qFormat/>
    <w:rsid w:val="00B860CE"/>
    <w:pPr>
      <w:spacing w:before="240" w:after="60"/>
    </w:pPr>
    <w:rPr>
      <w:rFonts w:ascii="Times New Roman" w:hAnsi="Times New Roman"/>
      <w:b/>
      <w:sz w:val="28"/>
    </w:rPr>
  </w:style>
  <w:style w:type="character" w:customStyle="1" w:styleId="Underline">
    <w:name w:val="Underline"/>
    <w:basedOn w:val="DefaultParagraphFont"/>
    <w:qFormat/>
    <w:rsid w:val="00B860CE"/>
    <w:rPr>
      <w:u w:val="single"/>
    </w:rPr>
  </w:style>
  <w:style w:type="character" w:customStyle="1" w:styleId="BoldandItalics">
    <w:name w:val="Bold and Italics"/>
    <w:qFormat/>
    <w:rsid w:val="00B860CE"/>
    <w:rPr>
      <w:b/>
      <w:i/>
      <w:u w:val="none"/>
    </w:rPr>
  </w:style>
  <w:style w:type="paragraph" w:styleId="BalloonText">
    <w:name w:val="Balloon Text"/>
    <w:basedOn w:val="Normal"/>
    <w:link w:val="BalloonTextChar"/>
    <w:rsid w:val="00B860CE"/>
    <w:rPr>
      <w:rFonts w:ascii="Tahoma" w:hAnsi="Tahoma" w:cs="Tahoma"/>
      <w:sz w:val="16"/>
      <w:szCs w:val="16"/>
    </w:rPr>
  </w:style>
  <w:style w:type="character" w:customStyle="1" w:styleId="BalloonTextChar">
    <w:name w:val="Balloon Text Char"/>
    <w:basedOn w:val="DefaultParagraphFont"/>
    <w:link w:val="BalloonText"/>
    <w:rsid w:val="00B860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60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60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60CE"/>
    <w:rPr>
      <w:b/>
      <w:color w:val="660033"/>
      <w:spacing w:val="0"/>
    </w:rPr>
  </w:style>
  <w:style w:type="paragraph" w:customStyle="1" w:styleId="Nameditemlist">
    <w:name w:val="Named item list"/>
    <w:basedOn w:val="BodyText"/>
    <w:qFormat/>
    <w:rsid w:val="00B860CE"/>
    <w:pPr>
      <w:tabs>
        <w:tab w:val="left" w:pos="2835"/>
      </w:tabs>
      <w:ind w:left="2835" w:hanging="2835"/>
    </w:pPr>
  </w:style>
  <w:style w:type="paragraph" w:customStyle="1" w:styleId="BodyTextnopadding">
    <w:name w:val="Body Text no padding"/>
    <w:basedOn w:val="BodyText"/>
    <w:qFormat/>
    <w:rsid w:val="00B860CE"/>
    <w:pPr>
      <w:spacing w:before="0" w:after="0"/>
    </w:pPr>
  </w:style>
  <w:style w:type="paragraph" w:customStyle="1" w:styleId="BodyTextBold">
    <w:name w:val="Body Text Bold"/>
    <w:basedOn w:val="BodyText"/>
    <w:qFormat/>
    <w:rsid w:val="00B860CE"/>
    <w:rPr>
      <w:b/>
    </w:rPr>
  </w:style>
  <w:style w:type="character" w:styleId="Hyperlink">
    <w:name w:val="Hyperlink"/>
    <w:basedOn w:val="DefaultParagraphFont"/>
    <w:uiPriority w:val="99"/>
    <w:unhideWhenUsed/>
    <w:rsid w:val="00896B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1121</Words>
  <Characters>7491</Characters>
  <Application>Microsoft Office Word</Application>
  <DocSecurity>0</DocSecurity>
  <Lines>249</Lines>
  <Paragraphs>156</Paragraphs>
  <ScaleCrop>false</ScaleCrop>
  <Company>Author-it Software Corporation Ltd.</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AVIF0027 Implement aviation fatigue risk management processes</dc:title>
  <dc:subject>Approved</dc:subject>
  <dc:creator>Industry Skills Australia</dc:creator>
  <cp:keywords>Release: 1</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