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4E9" w:rsidP="000704E9">
      <w:pPr>
        <w:pStyle w:val="Title"/>
      </w:pPr>
      <w:r>
        <w:fldChar w:fldCharType="begin"/>
      </w:r>
      <w:r>
        <w:instrText xml:space="preserve"> TITLE   \* MERGEFORMAT </w:instrText>
      </w:r>
      <w:r>
        <w:fldChar w:fldCharType="separate"/>
      </w:r>
      <w:r>
        <w:t>Assessment Requirements for AVIF0024 Provide first aid in an aviation environment</w:t>
      </w:r>
      <w:r>
        <w:fldChar w:fldCharType="end"/>
      </w:r>
    </w:p>
    <w:p w:rsidR="000704E9" w:rsidP="000704E9">
      <w:pPr>
        <w:pStyle w:val="Version"/>
        <w:sectPr w:rsidSect="006530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0EC" w:rsidP="006530EC">
      <w:pPr>
        <w:pStyle w:val="SuperHeading"/>
      </w:pPr>
      <w:r w:rsidRPr="006530EC">
        <w:t>Assessment Requirements for AVIF0024 Provide first aid in an aviation environment</w:t>
      </w:r>
    </w:p>
    <w:p w:rsidR="00000000" w:rsidRPr="006530EC" w:rsidP="006530EC">
      <w:pPr>
        <w:pStyle w:val="Heading1"/>
      </w:pPr>
      <w:bookmarkStart w:id="1" w:name="O_1025414"/>
      <w:bookmarkEnd w:id="1"/>
      <w:r w:rsidRPr="006530EC">
        <w:t>Modification History</w:t>
      </w:r>
    </w:p>
    <w:tbl>
      <w:tblPr>
        <w:tblW w:w="9497" w:type="dxa"/>
        <w:tblLayout w:type="fixed"/>
        <w:tblCellMar>
          <w:left w:w="62" w:type="dxa"/>
          <w:right w:w="62" w:type="dxa"/>
        </w:tblCellMar>
        <w:tblLook w:val="0000"/>
      </w:tblPr>
      <w:tblGrid>
        <w:gridCol w:w="9497"/>
      </w:tblGrid>
      <w:tr w:rsidTr="00653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0EC" w:rsidP="006530EC">
            <w:pPr>
              <w:pStyle w:val="BodyText"/>
            </w:pPr>
            <w:r w:rsidRPr="006530EC">
              <w:t>Release 1. This is the first release of this unit of competency in the AVI Aviation Training Package.</w:t>
            </w:r>
          </w:p>
        </w:tc>
      </w:tr>
    </w:tbl>
    <w:p w:rsidR="00000000" w:rsidRPr="006530EC" w:rsidP="006530EC">
      <w:pPr>
        <w:pStyle w:val="NoPaddingFontSize1"/>
      </w:pPr>
    </w:p>
    <w:p w:rsidR="00000000" w:rsidRPr="006530EC" w:rsidP="006530EC">
      <w:pPr>
        <w:pStyle w:val="AllowPageBreak"/>
      </w:pPr>
    </w:p>
    <w:p w:rsidR="00000000" w:rsidRPr="006530EC" w:rsidP="006530EC">
      <w:pPr>
        <w:pStyle w:val="Heading1"/>
      </w:pPr>
      <w:bookmarkStart w:id="2" w:name="O_1025415"/>
      <w:bookmarkEnd w:id="2"/>
      <w:r w:rsidRPr="006530EC">
        <w:t>Performance Evidence</w:t>
      </w:r>
    </w:p>
    <w:tbl>
      <w:tblPr>
        <w:tblW w:w="9497" w:type="dxa"/>
        <w:tblLayout w:type="fixed"/>
        <w:tblCellMar>
          <w:left w:w="62" w:type="dxa"/>
          <w:right w:w="62" w:type="dxa"/>
        </w:tblCellMar>
        <w:tblLook w:val="0000"/>
      </w:tblPr>
      <w:tblGrid>
        <w:gridCol w:w="9497"/>
      </w:tblGrid>
      <w:tr w:rsidTr="00653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0EC" w:rsidP="006530EC">
            <w:pPr>
              <w:pStyle w:val="BodyText"/>
            </w:pPr>
            <w:r w:rsidRPr="006530EC">
              <w:t>Evidence required to demonstrate competence in this unit must be relevant to and satisfy all of the requirements of the elements, performance criteria and range of conditions on at least one occasion and include:</w:t>
            </w:r>
          </w:p>
          <w:p w:rsidR="00000000" w:rsidRPr="006530EC" w:rsidP="006530EC">
            <w:pPr>
              <w:pStyle w:val="ListBullet"/>
            </w:pPr>
            <w:r w:rsidRPr="006530EC">
              <w:t>communicating effecti</w:t>
            </w:r>
            <w:r w:rsidRPr="006530EC">
              <w:t>vely with others</w:t>
            </w:r>
          </w:p>
          <w:p w:rsidR="00000000" w:rsidRPr="006530EC" w:rsidP="006530EC">
            <w:pPr>
              <w:pStyle w:val="ListBullet"/>
            </w:pPr>
            <w:r w:rsidRPr="006530EC">
              <w:t>implementing work health and safety (WHS) procedures and relevant regulations</w:t>
            </w:r>
          </w:p>
          <w:p w:rsidR="00000000" w:rsidRPr="006530EC" w:rsidP="006530EC">
            <w:pPr>
              <w:pStyle w:val="ListBullet"/>
            </w:pPr>
            <w:r w:rsidRPr="006530EC">
              <w:t>performing cardiopulmonary resuscitation (CPR) in accordance with Australian Resuscitation Council (ARC) guidelines, including:</w:t>
            </w:r>
          </w:p>
          <w:p w:rsidR="00000000" w:rsidRPr="006530EC" w:rsidP="006530EC">
            <w:pPr>
              <w:pStyle w:val="ListBullet2"/>
            </w:pPr>
            <w:r w:rsidRPr="006530EC">
              <w:t>performing at least 2 minutes of</w:t>
            </w:r>
            <w:r w:rsidRPr="006530EC">
              <w:t xml:space="preserve"> uninterrupted single rescuer CPR (5 cycles of both compressions and ventilations) on an adult resuscitation manikin placed on the floor</w:t>
            </w:r>
          </w:p>
          <w:p w:rsidR="00000000" w:rsidRPr="006530EC" w:rsidP="006530EC">
            <w:pPr>
              <w:pStyle w:val="ListBullet2"/>
            </w:pPr>
            <w:r w:rsidRPr="006530EC">
              <w:t>performing at least 2 minutes of uninterrupted single rescuer CPR (5 cycles of both compressions and ventilations) on an infant resuscitation manikin placed on a firm surface</w:t>
            </w:r>
          </w:p>
          <w:p w:rsidR="00000000" w:rsidRPr="006530EC" w:rsidP="006530EC">
            <w:pPr>
              <w:pStyle w:val="ListBullet2"/>
            </w:pPr>
            <w:r w:rsidRPr="006530EC">
              <w:t>responding appropriately in a regurgitation or vomiting</w:t>
            </w:r>
          </w:p>
          <w:p w:rsidR="00000000" w:rsidRPr="006530EC" w:rsidP="006530EC">
            <w:pPr>
              <w:pStyle w:val="ListBullet2"/>
            </w:pPr>
            <w:r w:rsidRPr="006530EC">
              <w:t>managing an unconscious b</w:t>
            </w:r>
            <w:r w:rsidRPr="006530EC">
              <w:t>reathing casualty</w:t>
            </w:r>
          </w:p>
          <w:p w:rsidR="00000000" w:rsidRPr="006530EC" w:rsidP="006530EC">
            <w:pPr>
              <w:pStyle w:val="ListBullet2"/>
            </w:pPr>
            <w:r w:rsidRPr="006530EC">
              <w:t>following single rescue procedure, including demonstrating a rotation of operators with minimal interruptions to compressions</w:t>
            </w:r>
          </w:p>
          <w:p w:rsidR="00000000" w:rsidRPr="006530EC" w:rsidP="006530EC">
            <w:pPr>
              <w:pStyle w:val="ListBullet2"/>
            </w:pPr>
            <w:r w:rsidRPr="006530EC">
              <w:t>following the prompts of an automated external defibrillator (AED)</w:t>
            </w:r>
          </w:p>
          <w:p w:rsidR="00000000" w:rsidRPr="006530EC" w:rsidP="006530EC">
            <w:pPr>
              <w:pStyle w:val="ListBullet"/>
            </w:pPr>
            <w:r w:rsidRPr="006530EC">
              <w:t>reading, interpreting and following relevant</w:t>
            </w:r>
            <w:r w:rsidRPr="006530EC">
              <w:t xml:space="preserve"> regulations, instructions, procedures, information and signs</w:t>
            </w:r>
          </w:p>
          <w:p w:rsidR="00000000" w:rsidRPr="006530EC" w:rsidP="006530EC">
            <w:pPr>
              <w:pStyle w:val="ListBullet"/>
            </w:pPr>
            <w:r w:rsidRPr="006530EC">
              <w:t>responding to at least two inflight first aid emergencies, including:</w:t>
            </w:r>
          </w:p>
          <w:p w:rsidR="00000000" w:rsidRPr="006530EC" w:rsidP="006530EC">
            <w:pPr>
              <w:pStyle w:val="ListBullet2"/>
            </w:pPr>
            <w:r w:rsidRPr="006530EC">
              <w:t>conducting a visual and verbal assessment of the casualty</w:t>
            </w:r>
          </w:p>
          <w:p w:rsidR="00000000" w:rsidRPr="006530EC" w:rsidP="006530EC">
            <w:pPr>
              <w:pStyle w:val="ListBullet2"/>
            </w:pPr>
            <w:r w:rsidRPr="006530EC">
              <w:t>applying safe manual handling techniques</w:t>
            </w:r>
          </w:p>
          <w:p w:rsidR="00000000" w:rsidRPr="006530EC" w:rsidP="006530EC">
            <w:pPr>
              <w:pStyle w:val="ListBullet2"/>
            </w:pPr>
            <w:r w:rsidRPr="006530EC">
              <w:t>participating in a post-</w:t>
            </w:r>
            <w:r w:rsidRPr="006530EC">
              <w:t>incident debrief and evaluation</w:t>
            </w:r>
          </w:p>
          <w:p w:rsidR="00000000" w:rsidRPr="006530EC" w:rsidP="006530EC">
            <w:pPr>
              <w:pStyle w:val="ListBullet2"/>
            </w:pPr>
            <w:r w:rsidRPr="006530EC">
              <w:t>providing an accurate verbal or written incident report.</w:t>
            </w:r>
          </w:p>
        </w:tc>
      </w:tr>
    </w:tbl>
    <w:p w:rsidR="00000000" w:rsidRPr="006530EC" w:rsidP="006530EC">
      <w:pPr>
        <w:pStyle w:val="NoPaddingFontSize1"/>
      </w:pPr>
    </w:p>
    <w:p w:rsidR="00000000" w:rsidRPr="006530EC" w:rsidP="006530EC">
      <w:pPr>
        <w:pStyle w:val="AllowPageBreak"/>
      </w:pPr>
    </w:p>
    <w:p w:rsidR="00000000" w:rsidRPr="006530EC" w:rsidP="006530EC">
      <w:pPr>
        <w:pStyle w:val="Heading1"/>
      </w:pPr>
      <w:bookmarkStart w:id="3" w:name="O_1025416"/>
      <w:bookmarkEnd w:id="3"/>
      <w:r w:rsidRPr="006530EC">
        <w:t>Knowledge Evidence</w:t>
      </w:r>
    </w:p>
    <w:tbl>
      <w:tblPr>
        <w:tblW w:w="9497" w:type="dxa"/>
        <w:tblLayout w:type="fixed"/>
        <w:tblCellMar>
          <w:left w:w="62" w:type="dxa"/>
          <w:right w:w="62" w:type="dxa"/>
        </w:tblCellMar>
        <w:tblLook w:val="0000"/>
      </w:tblPr>
      <w:tblGrid>
        <w:gridCol w:w="9497"/>
      </w:tblGrid>
      <w:tr w:rsidTr="00653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0EC" w:rsidP="006530EC">
            <w:pPr>
              <w:pStyle w:val="BodyText"/>
            </w:pPr>
            <w:r w:rsidRPr="006530EC">
              <w:t>Evidence required to demonstrate competence in this unit must be relevant to and satisfy all of the requirements of the elements, performance criteria and range of conditions and include knowledge of:</w:t>
            </w:r>
          </w:p>
          <w:p w:rsidR="00000000" w:rsidRPr="006530EC" w:rsidP="006530EC">
            <w:pPr>
              <w:pStyle w:val="ListBullet"/>
            </w:pPr>
            <w:r w:rsidRPr="006530EC">
              <w:t>aircraft first aid resources and equipment, including:</w:t>
            </w:r>
          </w:p>
          <w:p w:rsidR="00000000" w:rsidRPr="006530EC" w:rsidP="006530EC">
            <w:pPr>
              <w:pStyle w:val="ListBullet2"/>
            </w:pPr>
            <w:r w:rsidRPr="006530EC">
              <w:t>aircraft first aid kits</w:t>
            </w:r>
          </w:p>
          <w:p w:rsidR="00000000" w:rsidRPr="006530EC" w:rsidP="006530EC">
            <w:pPr>
              <w:pStyle w:val="ListBullet2"/>
            </w:pPr>
            <w:r w:rsidRPr="006530EC">
              <w:t>aviation life support equipment</w:t>
            </w:r>
          </w:p>
          <w:p w:rsidR="00000000" w:rsidRPr="006530EC" w:rsidP="006530EC">
            <w:pPr>
              <w:pStyle w:val="ListBullet"/>
            </w:pPr>
            <w:r w:rsidRPr="006530EC">
              <w:t>aviation human factors, including:</w:t>
            </w:r>
          </w:p>
          <w:p w:rsidR="00000000" w:rsidRPr="006530EC" w:rsidP="006530EC">
            <w:pPr>
              <w:pStyle w:val="ListBullet2"/>
            </w:pPr>
            <w:r w:rsidRPr="006530EC">
              <w:t>aspects of lifestyle that may adversely influence personal physiological conditions inflight:</w:t>
            </w:r>
          </w:p>
          <w:p w:rsidR="00000000" w:rsidRPr="006530EC" w:rsidP="006530EC">
            <w:pPr>
              <w:pStyle w:val="ListBullet3"/>
            </w:pPr>
            <w:r w:rsidRPr="006530EC">
              <w:t>atmospheric pressure changes</w:t>
            </w:r>
          </w:p>
          <w:p w:rsidR="00000000" w:rsidRPr="006530EC" w:rsidP="006530EC">
            <w:pPr>
              <w:pStyle w:val="ListBullet3"/>
            </w:pPr>
            <w:r w:rsidRPr="006530EC">
              <w:t>deep vein thrombosis (DVT) and other potential physiological hazards of air flight disease</w:t>
            </w:r>
          </w:p>
          <w:p w:rsidR="00000000" w:rsidRPr="006530EC" w:rsidP="006530EC">
            <w:pPr>
              <w:pStyle w:val="ListBullet3"/>
            </w:pPr>
            <w:r w:rsidRPr="006530EC">
              <w:t>fatigue</w:t>
            </w:r>
          </w:p>
          <w:p w:rsidR="00000000" w:rsidRPr="006530EC" w:rsidP="006530EC">
            <w:pPr>
              <w:pStyle w:val="ListBullet3"/>
            </w:pPr>
            <w:r w:rsidRPr="006530EC">
              <w:t>hyperventilation</w:t>
            </w:r>
          </w:p>
          <w:p w:rsidR="00000000" w:rsidRPr="006530EC" w:rsidP="006530EC">
            <w:pPr>
              <w:pStyle w:val="ListBullet3"/>
            </w:pPr>
            <w:r w:rsidRPr="006530EC">
              <w:t>intoxication</w:t>
            </w:r>
          </w:p>
          <w:p w:rsidR="00000000" w:rsidRPr="006530EC" w:rsidP="006530EC">
            <w:pPr>
              <w:pStyle w:val="ListBullet3"/>
            </w:pPr>
            <w:r w:rsidRPr="006530EC">
              <w:t>lack of oxygen due to cabin depressurisation or problems with air supply</w:t>
            </w:r>
          </w:p>
          <w:p w:rsidR="00000000" w:rsidRPr="006530EC" w:rsidP="006530EC">
            <w:pPr>
              <w:pStyle w:val="ListBullet3"/>
            </w:pPr>
            <w:r w:rsidRPr="006530EC">
              <w:t>personal injury</w:t>
            </w:r>
          </w:p>
          <w:p w:rsidR="00000000" w:rsidRPr="006530EC" w:rsidP="006530EC">
            <w:pPr>
              <w:pStyle w:val="ListBullet3"/>
            </w:pPr>
            <w:r w:rsidRPr="006530EC">
              <w:t>physical fitness</w:t>
            </w:r>
          </w:p>
          <w:p w:rsidR="00000000" w:rsidRPr="006530EC" w:rsidP="006530EC">
            <w:pPr>
              <w:pStyle w:val="ListBullet3"/>
            </w:pPr>
            <w:r w:rsidRPr="006530EC">
              <w:t>physical illness</w:t>
            </w:r>
          </w:p>
          <w:p w:rsidR="00000000" w:rsidRPr="006530EC" w:rsidP="006530EC">
            <w:pPr>
              <w:pStyle w:val="ListBullet3"/>
            </w:pPr>
            <w:r w:rsidRPr="006530EC">
              <w:t>spatial disorientation</w:t>
            </w:r>
          </w:p>
          <w:p w:rsidR="00000000" w:rsidRPr="006530EC" w:rsidP="006530EC">
            <w:pPr>
              <w:pStyle w:val="ListBullet3"/>
            </w:pPr>
            <w:r w:rsidRPr="006530EC">
              <w:t>visual illusions</w:t>
            </w:r>
          </w:p>
          <w:p w:rsidR="00000000" w:rsidRPr="006530EC" w:rsidP="006530EC">
            <w:pPr>
              <w:pStyle w:val="ListBullet2"/>
            </w:pPr>
            <w:r w:rsidRPr="006530EC">
              <w:t>aspects of lifestyle that may adversely influence personal psychological conditions inflight:</w:t>
            </w:r>
          </w:p>
          <w:p w:rsidR="00000000" w:rsidRPr="006530EC" w:rsidP="006530EC">
            <w:pPr>
              <w:pStyle w:val="ListBullet3"/>
            </w:pPr>
            <w:r w:rsidRPr="006530EC">
              <w:t>mental illness</w:t>
            </w:r>
          </w:p>
          <w:p w:rsidR="00000000" w:rsidRPr="006530EC" w:rsidP="006530EC">
            <w:pPr>
              <w:pStyle w:val="ListBullet3"/>
            </w:pPr>
            <w:r w:rsidRPr="006530EC">
              <w:t>grief</w:t>
            </w:r>
          </w:p>
          <w:p w:rsidR="00000000" w:rsidRPr="006530EC" w:rsidP="006530EC">
            <w:pPr>
              <w:pStyle w:val="ListBullet3"/>
            </w:pPr>
            <w:r w:rsidRPr="006530EC">
              <w:t>trauma</w:t>
            </w:r>
          </w:p>
          <w:p w:rsidR="00000000" w:rsidRPr="006530EC" w:rsidP="006530EC">
            <w:pPr>
              <w:pStyle w:val="ListBullet3"/>
            </w:pPr>
            <w:r w:rsidRPr="006530EC">
              <w:t>interpersonal conflict</w:t>
            </w:r>
          </w:p>
          <w:p w:rsidR="00000000" w:rsidRPr="006530EC" w:rsidP="006530EC">
            <w:pPr>
              <w:pStyle w:val="ListBullet3"/>
            </w:pPr>
            <w:r w:rsidRPr="006530EC">
              <w:t>overwork</w:t>
            </w:r>
          </w:p>
          <w:p w:rsidR="00000000" w:rsidRPr="006530EC" w:rsidP="006530EC">
            <w:pPr>
              <w:pStyle w:val="ListBullet3"/>
            </w:pPr>
            <w:r w:rsidRPr="006530EC">
              <w:t>anxiety</w:t>
            </w:r>
          </w:p>
          <w:p w:rsidR="00000000" w:rsidRPr="006530EC" w:rsidP="006530EC">
            <w:pPr>
              <w:pStyle w:val="ListBullet3"/>
            </w:pPr>
            <w:r w:rsidRPr="006530EC">
              <w:t>uncontrolled fear response</w:t>
            </w:r>
          </w:p>
          <w:p w:rsidR="00000000" w:rsidRPr="006530EC" w:rsidP="006530EC">
            <w:pPr>
              <w:pStyle w:val="ListBullet3"/>
            </w:pPr>
            <w:r w:rsidRPr="006530EC">
              <w:t>uncontrolled stress</w:t>
            </w:r>
          </w:p>
          <w:p w:rsidR="00000000" w:rsidRPr="006530EC" w:rsidP="006530EC">
            <w:pPr>
              <w:pStyle w:val="ListBullet3"/>
            </w:pPr>
            <w:r w:rsidRPr="006530EC">
              <w:t>secondary effects of illness, disease or injury</w:t>
            </w:r>
          </w:p>
          <w:p w:rsidR="00000000" w:rsidRPr="006530EC" w:rsidP="006530EC">
            <w:pPr>
              <w:pStyle w:val="ListBullet"/>
            </w:pPr>
            <w:r w:rsidRPr="006530EC">
              <w:t>CPR techniques in accordance with ARC guidelines</w:t>
            </w:r>
          </w:p>
          <w:p w:rsidR="00000000" w:rsidRPr="006530EC" w:rsidP="006530EC">
            <w:pPr>
              <w:pStyle w:val="ListBullet"/>
            </w:pPr>
            <w:r w:rsidRPr="006530EC">
              <w:t>considerations when providing first aid, including:</w:t>
            </w:r>
          </w:p>
          <w:p w:rsidR="00000000" w:rsidRPr="006530EC" w:rsidP="006530EC">
            <w:pPr>
              <w:pStyle w:val="ListBullet2"/>
            </w:pPr>
            <w:r w:rsidRPr="006530EC">
              <w:t>airway obstruction due to body position</w:t>
            </w:r>
          </w:p>
          <w:p w:rsidR="00000000" w:rsidRPr="006530EC" w:rsidP="006530EC">
            <w:pPr>
              <w:pStyle w:val="ListBullet2"/>
            </w:pPr>
            <w:r w:rsidRPr="006530EC">
              <w:t>appropriate duration and cessation of CPR</w:t>
            </w:r>
          </w:p>
          <w:p w:rsidR="00000000" w:rsidRPr="006530EC" w:rsidP="006530EC">
            <w:pPr>
              <w:pStyle w:val="ListBullet2"/>
            </w:pPr>
            <w:r w:rsidRPr="006530EC">
              <w:t>appropriate use of an AED</w:t>
            </w:r>
          </w:p>
          <w:p w:rsidR="00000000" w:rsidRPr="006530EC" w:rsidP="006530EC">
            <w:pPr>
              <w:pStyle w:val="ListBullet2"/>
            </w:pPr>
            <w:r w:rsidRPr="006530EC">
              <w:t>chain of survival</w:t>
            </w:r>
          </w:p>
          <w:p w:rsidR="00000000" w:rsidRPr="006530EC" w:rsidP="006530EC">
            <w:pPr>
              <w:pStyle w:val="ListBullet2"/>
            </w:pPr>
            <w:r w:rsidRPr="006530EC">
              <w:t>standard precautions</w:t>
            </w:r>
          </w:p>
          <w:p w:rsidR="00000000" w:rsidRPr="006530EC" w:rsidP="006530EC">
            <w:pPr>
              <w:pStyle w:val="ListBullet2"/>
            </w:pPr>
            <w:r w:rsidRPr="006530EC">
              <w:t>how to conduct a visual and verbal assessment of the casualty</w:t>
            </w:r>
          </w:p>
          <w:p w:rsidR="00000000" w:rsidRPr="006530EC" w:rsidP="006530EC">
            <w:pPr>
              <w:pStyle w:val="ListBullet"/>
            </w:pPr>
            <w:r w:rsidRPr="006530EC">
              <w:t>legal, workplace and community considerations, including:</w:t>
            </w:r>
          </w:p>
          <w:p w:rsidR="00000000" w:rsidRPr="006530EC" w:rsidP="006530EC">
            <w:pPr>
              <w:pStyle w:val="ListBullet2"/>
            </w:pPr>
            <w:r w:rsidRPr="006530EC">
              <w:t>awareness of potential need for stress-management techniques and avai</w:t>
            </w:r>
            <w:r w:rsidRPr="006530EC">
              <w:t>lable support following a first aid emergency</w:t>
            </w:r>
          </w:p>
          <w:p w:rsidR="00000000" w:rsidRPr="006530EC" w:rsidP="006530EC">
            <w:pPr>
              <w:pStyle w:val="ListBullet2"/>
            </w:pPr>
            <w:r w:rsidRPr="006530EC">
              <w:t>duty of care requirements</w:t>
            </w:r>
          </w:p>
          <w:p w:rsidR="00000000" w:rsidRPr="006530EC" w:rsidP="006530EC">
            <w:pPr>
              <w:pStyle w:val="ListBullet2"/>
            </w:pPr>
            <w:r w:rsidRPr="006530EC">
              <w:t>respectful behaviour towards a casualty</w:t>
            </w:r>
          </w:p>
          <w:p w:rsidR="00000000" w:rsidRPr="006530EC" w:rsidP="006530EC">
            <w:pPr>
              <w:pStyle w:val="ListBullet2"/>
            </w:pPr>
            <w:r w:rsidRPr="006530EC">
              <w:t>own skills and limitations</w:t>
            </w:r>
          </w:p>
          <w:p w:rsidR="00000000" w:rsidRPr="006530EC" w:rsidP="006530EC">
            <w:pPr>
              <w:pStyle w:val="ListBullet2"/>
            </w:pPr>
            <w:r w:rsidRPr="006530EC">
              <w:t>consent</w:t>
            </w:r>
          </w:p>
          <w:p w:rsidR="00000000" w:rsidRPr="006530EC" w:rsidP="006530EC">
            <w:pPr>
              <w:pStyle w:val="ListBullet2"/>
            </w:pPr>
            <w:r w:rsidRPr="006530EC">
              <w:t>privacy and confidentiality requirements</w:t>
            </w:r>
          </w:p>
          <w:p w:rsidR="00000000" w:rsidRPr="006530EC" w:rsidP="006530EC">
            <w:pPr>
              <w:pStyle w:val="ListBullet2"/>
            </w:pPr>
            <w:r w:rsidRPr="006530EC">
              <w:t>importance of debriefing</w:t>
            </w:r>
          </w:p>
          <w:p w:rsidR="00000000" w:rsidRPr="006530EC" w:rsidP="006530EC">
            <w:pPr>
              <w:pStyle w:val="ListBullet"/>
            </w:pPr>
            <w:r w:rsidRPr="006530EC">
              <w:t>principles and procedures for managing the</w:t>
            </w:r>
            <w:r w:rsidRPr="006530EC">
              <w:t xml:space="preserve"> following first aid scenarios:</w:t>
            </w:r>
          </w:p>
          <w:p w:rsidR="00000000" w:rsidRPr="006530EC" w:rsidP="006530EC">
            <w:pPr>
              <w:pStyle w:val="ListBullet2"/>
            </w:pPr>
            <w:r w:rsidRPr="006530EC">
              <w:t>allergic reaction</w:t>
            </w:r>
          </w:p>
          <w:p w:rsidR="00000000" w:rsidRPr="006530EC" w:rsidP="006530EC">
            <w:pPr>
              <w:pStyle w:val="ListBullet2"/>
            </w:pPr>
            <w:r w:rsidRPr="006530EC">
              <w:t>anaphylaxis</w:t>
            </w:r>
          </w:p>
          <w:p w:rsidR="00000000" w:rsidRPr="006530EC" w:rsidP="006530EC">
            <w:pPr>
              <w:pStyle w:val="ListBullet2"/>
            </w:pPr>
            <w:r w:rsidRPr="006530EC">
              <w:t>bleeding control</w:t>
            </w:r>
          </w:p>
          <w:p w:rsidR="00000000" w:rsidRPr="006530EC" w:rsidP="006530EC">
            <w:pPr>
              <w:pStyle w:val="ListBullet2"/>
            </w:pPr>
            <w:r w:rsidRPr="006530EC">
              <w:t>cardiac arrest</w:t>
            </w:r>
          </w:p>
          <w:p w:rsidR="00000000" w:rsidRPr="006530EC" w:rsidP="006530EC">
            <w:pPr>
              <w:pStyle w:val="ListBullet2"/>
            </w:pPr>
            <w:r w:rsidRPr="006530EC">
              <w:t>cardiovascular</w:t>
            </w:r>
          </w:p>
          <w:p w:rsidR="00000000" w:rsidRPr="006530EC" w:rsidP="006530EC">
            <w:pPr>
              <w:pStyle w:val="ListBullet2"/>
            </w:pPr>
            <w:r w:rsidRPr="006530EC">
              <w:t>choking and airway obstruction</w:t>
            </w:r>
          </w:p>
          <w:p w:rsidR="00000000" w:rsidRPr="006530EC" w:rsidP="006530EC">
            <w:pPr>
              <w:pStyle w:val="ListBullet2"/>
            </w:pPr>
            <w:r w:rsidRPr="006530EC">
              <w:t>ear, nose and throat (ENT) conditions</w:t>
            </w:r>
          </w:p>
          <w:p w:rsidR="00000000" w:rsidRPr="006530EC" w:rsidP="006530EC">
            <w:pPr>
              <w:pStyle w:val="ListBullet2"/>
            </w:pPr>
            <w:r w:rsidRPr="006530EC">
              <w:t>fractures, sprains and strains, using arm slings, roller bandages or other appropriate immobilisation techniques</w:t>
            </w:r>
          </w:p>
          <w:p w:rsidR="00000000" w:rsidRPr="006530EC" w:rsidP="006530EC">
            <w:pPr>
              <w:pStyle w:val="ListBullet2"/>
            </w:pPr>
            <w:r w:rsidRPr="006530EC">
              <w:t>musculoskeletal</w:t>
            </w:r>
          </w:p>
          <w:p w:rsidR="00000000" w:rsidRPr="006530EC" w:rsidP="006530EC">
            <w:pPr>
              <w:pStyle w:val="ListBullet2"/>
            </w:pPr>
            <w:r w:rsidRPr="006530EC">
              <w:t>neurological</w:t>
            </w:r>
          </w:p>
          <w:p w:rsidR="00000000" w:rsidRPr="006530EC" w:rsidP="006530EC">
            <w:pPr>
              <w:pStyle w:val="ListBullet2"/>
            </w:pPr>
            <w:r w:rsidRPr="006530EC">
              <w:t>pathological control</w:t>
            </w:r>
          </w:p>
          <w:p w:rsidR="00000000" w:rsidRPr="006530EC" w:rsidP="006530EC">
            <w:pPr>
              <w:pStyle w:val="ListBullet2"/>
            </w:pPr>
            <w:r w:rsidRPr="006530EC">
              <w:t>psychiatric</w:t>
            </w:r>
          </w:p>
          <w:p w:rsidR="00000000" w:rsidRPr="006530EC" w:rsidP="006530EC">
            <w:pPr>
              <w:pStyle w:val="ListBullet2"/>
            </w:pPr>
            <w:r w:rsidRPr="006530EC">
              <w:t>respiratory distress, including asthma</w:t>
            </w:r>
          </w:p>
          <w:p w:rsidR="00000000" w:rsidRPr="006530EC" w:rsidP="006530EC">
            <w:pPr>
              <w:pStyle w:val="ListBullet2"/>
            </w:pPr>
            <w:r w:rsidRPr="006530EC">
              <w:t>shock</w:t>
            </w:r>
          </w:p>
          <w:p w:rsidR="00000000" w:rsidRPr="006530EC" w:rsidP="006530EC">
            <w:pPr>
              <w:pStyle w:val="ListBullet2"/>
            </w:pPr>
            <w:r w:rsidRPr="006530EC">
              <w:t>urological</w:t>
            </w:r>
          </w:p>
          <w:p w:rsidR="00000000" w:rsidRPr="006530EC" w:rsidP="006530EC">
            <w:pPr>
              <w:pStyle w:val="ListBullet2"/>
            </w:pPr>
            <w:r w:rsidRPr="006530EC">
              <w:t>vasovagal</w:t>
            </w:r>
          </w:p>
          <w:p w:rsidR="00000000" w:rsidRPr="006530EC" w:rsidP="006530EC">
            <w:pPr>
              <w:pStyle w:val="ListBullet2"/>
            </w:pPr>
            <w:r w:rsidRPr="006530EC">
              <w:t>infectious disease</w:t>
            </w:r>
          </w:p>
          <w:p w:rsidR="00000000" w:rsidRPr="006530EC" w:rsidP="006530EC">
            <w:pPr>
              <w:pStyle w:val="ListBullet"/>
            </w:pPr>
            <w:r w:rsidRPr="006530EC">
              <w:t>state/territory regulations, first aid codes of practice and workplace procedures, including:</w:t>
            </w:r>
          </w:p>
          <w:p w:rsidR="00000000" w:rsidRPr="006530EC" w:rsidP="006530EC">
            <w:pPr>
              <w:pStyle w:val="ListBullet2"/>
            </w:pPr>
            <w:r w:rsidRPr="006530EC">
              <w:t>ARC guidelines relevant to provision of CPR and first aid</w:t>
            </w:r>
          </w:p>
          <w:p w:rsidR="00000000" w:rsidRPr="006530EC" w:rsidP="006530EC">
            <w:pPr>
              <w:pStyle w:val="ListBullet2"/>
            </w:pPr>
            <w:r w:rsidRPr="006530EC">
              <w:t>safe work practices to minimise risks and potential hazards</w:t>
            </w:r>
          </w:p>
          <w:p w:rsidR="00000000" w:rsidRPr="006530EC" w:rsidP="006530EC">
            <w:pPr>
              <w:pStyle w:val="ListBullet2"/>
            </w:pPr>
            <w:r w:rsidRPr="006530EC">
              <w:t>infection control princ</w:t>
            </w:r>
            <w:r w:rsidRPr="006530EC">
              <w:t>iples and procedures, including use of standard precautions</w:t>
            </w:r>
          </w:p>
          <w:p w:rsidR="00000000" w:rsidRPr="006530EC" w:rsidP="006530EC">
            <w:pPr>
              <w:pStyle w:val="ListBullet2"/>
            </w:pPr>
            <w:r w:rsidRPr="006530EC">
              <w:t>requirements for currency of skills and knowledge.</w:t>
            </w:r>
          </w:p>
        </w:tc>
      </w:tr>
    </w:tbl>
    <w:p w:rsidR="00000000" w:rsidRPr="006530EC" w:rsidP="006530EC">
      <w:pPr>
        <w:pStyle w:val="NoPaddingFontSize1"/>
      </w:pPr>
    </w:p>
    <w:p w:rsidR="00000000" w:rsidRPr="006530EC" w:rsidP="006530EC">
      <w:pPr>
        <w:pStyle w:val="AllowPageBreak"/>
      </w:pPr>
    </w:p>
    <w:p w:rsidR="00000000" w:rsidRPr="006530EC" w:rsidP="006530EC">
      <w:pPr>
        <w:pStyle w:val="Heading1"/>
      </w:pPr>
      <w:bookmarkStart w:id="4" w:name="O_1025417"/>
      <w:bookmarkEnd w:id="4"/>
      <w:r w:rsidRPr="006530EC">
        <w:t>Assessment Conditions</w:t>
      </w:r>
    </w:p>
    <w:tbl>
      <w:tblPr>
        <w:tblW w:w="9497" w:type="dxa"/>
        <w:tblLayout w:type="fixed"/>
        <w:tblCellMar>
          <w:left w:w="62" w:type="dxa"/>
          <w:right w:w="62" w:type="dxa"/>
        </w:tblCellMar>
        <w:tblLook w:val="0000"/>
      </w:tblPr>
      <w:tblGrid>
        <w:gridCol w:w="9497"/>
      </w:tblGrid>
      <w:tr w:rsidTr="00653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0EC" w:rsidP="006530EC">
            <w:pPr>
              <w:pStyle w:val="BodyText"/>
            </w:pPr>
            <w:r w:rsidRPr="006530EC">
              <w:t xml:space="preserve">Assessors must hold credentials specified </w:t>
            </w:r>
            <w:r w:rsidRPr="006530EC">
              <w:t>within the Standards for Registered Training Organisations current at the time of assessment.</w:t>
            </w:r>
          </w:p>
          <w:p w:rsidR="00000000" w:rsidRPr="006530EC" w:rsidP="006530EC">
            <w:pPr>
              <w:pStyle w:val="BodyText"/>
            </w:pPr>
            <w:r w:rsidRPr="006530EC">
              <w:t>Assessment must satisfy the Principles of Assessment and Rules of Evidence and all regulatory requirements included within the Standards for Registered Training O</w:t>
            </w:r>
            <w:r w:rsidRPr="006530EC">
              <w:t>rganisations current at the time of assessment.</w:t>
            </w:r>
          </w:p>
          <w:p w:rsidR="00000000" w:rsidRPr="006530EC" w:rsidP="006530EC">
            <w:pPr>
              <w:pStyle w:val="BodyText"/>
            </w:pPr>
            <w:r w:rsidRPr="006530EC">
              <w:t>Assessment must occur in workplace operational situations. Where this is not appropriate, assessment must occur in simulated workplace operational situations that reflect workplace conditions.</w:t>
            </w:r>
          </w:p>
          <w:p w:rsidR="00000000" w:rsidRPr="006530EC" w:rsidP="006530EC">
            <w:pPr>
              <w:pStyle w:val="BodyText"/>
            </w:pPr>
            <w:r w:rsidRPr="006530EC">
              <w:t>Assessment proc</w:t>
            </w:r>
            <w:r w:rsidRPr="006530EC">
              <w:t>esses and techniques must be appropriate to the language, literacy and numeracy requirements of the work being performed and the needs of the candidate.</w:t>
            </w:r>
          </w:p>
          <w:p w:rsidR="00000000" w:rsidRPr="006530EC" w:rsidP="006530EC">
            <w:pPr>
              <w:pStyle w:val="BodyText"/>
            </w:pPr>
            <w:r w:rsidRPr="006530EC">
              <w:t>Resources for assessment must include access to:</w:t>
            </w:r>
          </w:p>
          <w:p w:rsidR="00000000" w:rsidRPr="006530EC" w:rsidP="006530EC">
            <w:pPr>
              <w:pStyle w:val="ListBullet"/>
            </w:pPr>
            <w:r w:rsidRPr="006530EC">
              <w:t>a range of relevant exercises, case studies and/or si</w:t>
            </w:r>
            <w:r w:rsidRPr="006530EC">
              <w:t>mulations</w:t>
            </w:r>
          </w:p>
          <w:p w:rsidR="00000000" w:rsidRPr="006530EC" w:rsidP="006530EC">
            <w:pPr>
              <w:pStyle w:val="ListBullet"/>
            </w:pPr>
            <w:r w:rsidRPr="006530EC">
              <w:t>acceptable means of simulation assessment</w:t>
            </w:r>
          </w:p>
          <w:p w:rsidR="00000000" w:rsidRPr="006530EC" w:rsidP="006530EC">
            <w:pPr>
              <w:pStyle w:val="ListBullet"/>
            </w:pPr>
            <w:r w:rsidRPr="006530EC">
              <w:t>applicable documentation, including workplace procedures, regulations, codes of practice and operation manuals</w:t>
            </w:r>
          </w:p>
          <w:p w:rsidR="00000000" w:rsidRPr="006530EC" w:rsidP="006530EC">
            <w:pPr>
              <w:pStyle w:val="ListBullet"/>
            </w:pPr>
            <w:r w:rsidRPr="006530EC">
              <w:t xml:space="preserve">relevant and appropriate materials, tools, equipment and personal protective equipment (PPE) </w:t>
            </w:r>
            <w:r w:rsidRPr="006530EC">
              <w:t>currently used in industry.</w:t>
            </w:r>
          </w:p>
        </w:tc>
      </w:tr>
    </w:tbl>
    <w:p w:rsidR="00000000" w:rsidRPr="006530EC" w:rsidP="006530EC">
      <w:pPr>
        <w:pStyle w:val="NoPaddingFontSize1"/>
      </w:pPr>
    </w:p>
    <w:p w:rsidR="00000000" w:rsidRPr="006530EC" w:rsidP="006530EC">
      <w:pPr>
        <w:pStyle w:val="AllowPageBreak"/>
      </w:pPr>
    </w:p>
    <w:p w:rsidR="00000000" w:rsidRPr="006530EC" w:rsidP="006530EC">
      <w:pPr>
        <w:pStyle w:val="Heading1"/>
      </w:pPr>
      <w:bookmarkStart w:id="5" w:name="O_1025420"/>
      <w:bookmarkEnd w:id="5"/>
      <w:r w:rsidRPr="006530EC">
        <w:t>Links</w:t>
      </w:r>
    </w:p>
    <w:p w:rsidR="00000000" w:rsidRPr="006530EC" w:rsidP="000704E9">
      <w:pPr>
        <w:pStyle w:val="BodyText"/>
      </w:pPr>
      <w:r w:rsidRPr="006530EC">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924D4">
        <w:rPr>
          <w:rStyle w:val="Hyperlink"/>
        </w:rPr>
        <w:t>https://vetnet.gov.au/Pages/TrainingDocs.aspx?q=4725260a-0af3-4daf-912b-ef1c2f3e5816</w:t>
      </w:r>
      <w:r>
        <w:fldChar w:fldCharType="end"/>
      </w:r>
    </w:p>
    <w:p w:rsidR="00000000" w:rsidRPr="006530EC" w:rsidP="006530EC"/>
    <w:sectPr w:rsidSect="006530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EC" w:rsidRPr="000704E9" w:rsidP="000704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E9" w:rsidP="006530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04E9" w:rsidP="006530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704E9" w:rsidP="006530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30EC" w:rsidRPr="000704E9" w:rsidP="000704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E9" w:rsidRPr="002D2AF8" w:rsidP="006530EC">
    <w:pPr>
      <w:pStyle w:val="Header"/>
      <w:framePr w:wrap="around"/>
    </w:pPr>
    <w:r>
      <w:fldChar w:fldCharType="begin"/>
    </w:r>
    <w:r>
      <w:instrText xml:space="preserve"> TITLE   \* MERGEFORMAT </w:instrText>
    </w:r>
    <w:r>
      <w:fldChar w:fldCharType="separate"/>
    </w:r>
    <w:r>
      <w:t>Assessment Requirements for AVIF0024 Provide first aid in an aviation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704E9" w:rsidP="006530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AED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12E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120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0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0EC"/>
    <w:pPr>
      <w:spacing w:before="360" w:after="60"/>
      <w:outlineLvl w:val="0"/>
    </w:pPr>
    <w:rPr>
      <w:sz w:val="32"/>
    </w:rPr>
  </w:style>
  <w:style w:type="paragraph" w:styleId="Heading2">
    <w:name w:val="heading 2"/>
    <w:basedOn w:val="HeadingBase"/>
    <w:next w:val="BodyText"/>
    <w:link w:val="Heading2Char"/>
    <w:qFormat/>
    <w:rsid w:val="006530EC"/>
    <w:pPr>
      <w:keepLines/>
      <w:spacing w:before="240" w:after="120"/>
      <w:outlineLvl w:val="1"/>
    </w:pPr>
    <w:rPr>
      <w:sz w:val="28"/>
      <w:szCs w:val="40"/>
    </w:rPr>
  </w:style>
  <w:style w:type="paragraph" w:styleId="Heading3">
    <w:name w:val="heading 3"/>
    <w:basedOn w:val="HeadingBase"/>
    <w:next w:val="BodyText"/>
    <w:link w:val="Heading3Char"/>
    <w:qFormat/>
    <w:rsid w:val="006530EC"/>
    <w:pPr>
      <w:spacing w:before="180" w:after="120"/>
      <w:outlineLvl w:val="2"/>
    </w:pPr>
    <w:rPr>
      <w:spacing w:val="-10"/>
      <w:kern w:val="32"/>
    </w:rPr>
  </w:style>
  <w:style w:type="paragraph" w:styleId="Heading4">
    <w:name w:val="heading 4"/>
    <w:basedOn w:val="HeadingBase"/>
    <w:next w:val="BodyText"/>
    <w:link w:val="Heading4Char"/>
    <w:qFormat/>
    <w:rsid w:val="006530EC"/>
    <w:pPr>
      <w:spacing w:before="160" w:after="120"/>
      <w:outlineLvl w:val="3"/>
    </w:pPr>
    <w:rPr>
      <w:sz w:val="22"/>
    </w:rPr>
  </w:style>
  <w:style w:type="paragraph" w:styleId="Heading5">
    <w:name w:val="heading 5"/>
    <w:basedOn w:val="HeadingBase"/>
    <w:next w:val="Normal"/>
    <w:link w:val="Heading5Char"/>
    <w:qFormat/>
    <w:rsid w:val="006530EC"/>
    <w:pPr>
      <w:spacing w:before="80"/>
      <w:outlineLvl w:val="4"/>
    </w:pPr>
    <w:rPr>
      <w:color w:val="918585"/>
      <w:sz w:val="20"/>
    </w:rPr>
  </w:style>
  <w:style w:type="paragraph" w:styleId="Heading6">
    <w:name w:val="heading 6"/>
    <w:basedOn w:val="HeadingBase"/>
    <w:next w:val="Normal"/>
    <w:link w:val="Heading6Char"/>
    <w:qFormat/>
    <w:rsid w:val="006530EC"/>
    <w:pPr>
      <w:spacing w:before="60"/>
      <w:outlineLvl w:val="5"/>
    </w:pPr>
    <w:rPr>
      <w:color w:val="918585"/>
      <w:sz w:val="20"/>
    </w:rPr>
  </w:style>
  <w:style w:type="paragraph" w:styleId="Heading7">
    <w:name w:val="heading 7"/>
    <w:basedOn w:val="Normal"/>
    <w:next w:val="Normal"/>
    <w:link w:val="Heading7Char"/>
    <w:qFormat/>
    <w:rsid w:val="006530EC"/>
    <w:pPr>
      <w:ind w:left="720"/>
      <w:outlineLvl w:val="6"/>
    </w:pPr>
    <w:rPr>
      <w:i/>
    </w:rPr>
  </w:style>
  <w:style w:type="paragraph" w:styleId="Heading8">
    <w:name w:val="heading 8"/>
    <w:basedOn w:val="Normal"/>
    <w:next w:val="Normal"/>
    <w:link w:val="Heading8Char"/>
    <w:qFormat/>
    <w:rsid w:val="006530EC"/>
    <w:pPr>
      <w:ind w:left="720"/>
      <w:outlineLvl w:val="7"/>
    </w:pPr>
    <w:rPr>
      <w:i/>
    </w:rPr>
  </w:style>
  <w:style w:type="paragraph" w:styleId="Heading9">
    <w:name w:val="heading 9"/>
    <w:basedOn w:val="Normal"/>
    <w:next w:val="Normal"/>
    <w:link w:val="Heading9Char"/>
    <w:qFormat/>
    <w:rsid w:val="006530EC"/>
    <w:pPr>
      <w:ind w:left="720"/>
      <w:outlineLvl w:val="8"/>
    </w:pPr>
    <w:rPr>
      <w:i/>
    </w:rPr>
  </w:style>
  <w:style w:type="character" w:default="1" w:styleId="DefaultParagraphFont">
    <w:name w:val="Default Paragraph Font"/>
    <w:uiPriority w:val="1"/>
    <w:unhideWhenUsed/>
    <w:rsid w:val="00653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0EC"/>
  </w:style>
  <w:style w:type="character" w:customStyle="1" w:styleId="Heading1Char">
    <w:name w:val="Heading 1 Char"/>
    <w:basedOn w:val="DefaultParagraphFont"/>
    <w:link w:val="Heading1"/>
    <w:rsid w:val="006530EC"/>
    <w:rPr>
      <w:rFonts w:ascii="Times New Roman" w:eastAsia="Times New Roman" w:hAnsi="Times New Roman" w:cs="Times New Roman"/>
      <w:b/>
      <w:sz w:val="32"/>
      <w:szCs w:val="20"/>
      <w:lang w:eastAsia="en-US"/>
    </w:rPr>
  </w:style>
  <w:style w:type="paragraph" w:styleId="BodyText">
    <w:name w:val="Body Text"/>
    <w:basedOn w:val="Normal"/>
    <w:link w:val="BodyTextChar"/>
    <w:rsid w:val="006530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30EC"/>
    <w:rPr>
      <w:rFonts w:ascii="Times New Roman" w:eastAsia="Times New Roman" w:hAnsi="Times New Roman" w:cs="Times New Roman"/>
      <w:sz w:val="24"/>
      <w:lang w:eastAsia="en-US"/>
    </w:rPr>
  </w:style>
  <w:style w:type="paragraph" w:styleId="ListBullet">
    <w:name w:val="List Bullet"/>
    <w:basedOn w:val="List"/>
    <w:rsid w:val="006530EC"/>
    <w:pPr>
      <w:numPr>
        <w:numId w:val="13"/>
      </w:numPr>
      <w:tabs>
        <w:tab w:val="clear" w:pos="340"/>
      </w:tabs>
      <w:spacing w:before="40" w:after="40"/>
    </w:pPr>
  </w:style>
  <w:style w:type="paragraph" w:styleId="ListBullet2">
    <w:name w:val="List Bullet 2"/>
    <w:basedOn w:val="List2"/>
    <w:rsid w:val="006530EC"/>
    <w:pPr>
      <w:numPr>
        <w:numId w:val="14"/>
      </w:numPr>
      <w:tabs>
        <w:tab w:val="clear" w:pos="680"/>
      </w:tabs>
    </w:pPr>
  </w:style>
  <w:style w:type="paragraph" w:customStyle="1" w:styleId="SuperHeading">
    <w:name w:val="SuperHeading"/>
    <w:basedOn w:val="Normal"/>
    <w:rsid w:val="006530EC"/>
    <w:pPr>
      <w:spacing w:before="240" w:after="120"/>
      <w:outlineLvl w:val="0"/>
    </w:pPr>
    <w:rPr>
      <w:rFonts w:ascii="Times New Roman" w:hAnsi="Times New Roman"/>
      <w:b/>
      <w:sz w:val="32"/>
    </w:rPr>
  </w:style>
  <w:style w:type="paragraph" w:customStyle="1" w:styleId="AllowPageBreak">
    <w:name w:val="AllowPageBreak"/>
    <w:rsid w:val="006530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30E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3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0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0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0EC"/>
    <w:rPr>
      <w:rFonts w:ascii="Courier New" w:eastAsia="Times New Roman" w:hAnsi="Courier New" w:cs="Times New Roman"/>
      <w:i/>
      <w:szCs w:val="20"/>
      <w:lang w:eastAsia="en-US"/>
    </w:rPr>
  </w:style>
  <w:style w:type="paragraph" w:customStyle="1" w:styleId="HeadingBase">
    <w:name w:val="Heading Base"/>
    <w:rsid w:val="00653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0EC"/>
    <w:pPr>
      <w:tabs>
        <w:tab w:val="right" w:leader="dot" w:pos="9072"/>
      </w:tabs>
      <w:ind w:left="567"/>
    </w:pPr>
    <w:rPr>
      <w:szCs w:val="22"/>
    </w:rPr>
  </w:style>
  <w:style w:type="paragraph" w:customStyle="1" w:styleId="TOCBase">
    <w:name w:val="TOC Base"/>
    <w:rsid w:val="00653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0EC"/>
    <w:pPr>
      <w:tabs>
        <w:tab w:val="right" w:leader="dot" w:pos="9072"/>
      </w:tabs>
      <w:spacing w:before="40" w:after="40"/>
      <w:ind w:left="284"/>
    </w:pPr>
    <w:rPr>
      <w:rFonts w:ascii="Times New Roman" w:hAnsi="Times New Roman"/>
    </w:rPr>
  </w:style>
  <w:style w:type="paragraph" w:styleId="TOC1">
    <w:name w:val="toc 1"/>
    <w:basedOn w:val="TOCBase"/>
    <w:next w:val="Normal"/>
    <w:rsid w:val="006530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0EC"/>
    <w:rPr>
      <w:rFonts w:ascii="Times New Roman" w:eastAsia="Times New Roman" w:hAnsi="Times New Roman" w:cs="Times New Roman"/>
      <w:sz w:val="16"/>
      <w:lang w:eastAsia="en-US"/>
    </w:rPr>
  </w:style>
  <w:style w:type="paragraph" w:styleId="Title">
    <w:name w:val="Title"/>
    <w:basedOn w:val="HeadingBase"/>
    <w:link w:val="TitleChar"/>
    <w:qFormat/>
    <w:rsid w:val="006530EC"/>
    <w:pPr>
      <w:spacing w:before="5040"/>
      <w:jc w:val="center"/>
    </w:pPr>
    <w:rPr>
      <w:sz w:val="48"/>
      <w:szCs w:val="72"/>
      <w:lang w:val="en-US"/>
    </w:rPr>
  </w:style>
  <w:style w:type="character" w:customStyle="1" w:styleId="TitleChar">
    <w:name w:val="Title Char"/>
    <w:basedOn w:val="DefaultParagraphFont"/>
    <w:link w:val="Title"/>
    <w:rsid w:val="00653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0EC"/>
    <w:pPr>
      <w:tabs>
        <w:tab w:val="left" w:pos="3600"/>
        <w:tab w:val="left" w:pos="3958"/>
      </w:tabs>
    </w:pPr>
  </w:style>
  <w:style w:type="paragraph" w:styleId="List">
    <w:name w:val="List"/>
    <w:basedOn w:val="BodyText"/>
    <w:next w:val="BodyText"/>
    <w:rsid w:val="006530EC"/>
    <w:pPr>
      <w:tabs>
        <w:tab w:val="left" w:pos="340"/>
      </w:tabs>
      <w:spacing w:before="60" w:after="60"/>
      <w:ind w:left="340" w:hanging="340"/>
    </w:pPr>
  </w:style>
  <w:style w:type="paragraph" w:customStyle="1" w:styleId="Note">
    <w:name w:val="Note"/>
    <w:basedOn w:val="BodyText"/>
    <w:rsid w:val="006530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30EC"/>
    <w:rPr>
      <w:b/>
      <w:spacing w:val="0"/>
    </w:rPr>
  </w:style>
  <w:style w:type="paragraph" w:customStyle="1" w:styleId="SuperTitle">
    <w:name w:val="SuperTitle"/>
    <w:basedOn w:val="Title"/>
    <w:rsid w:val="006530EC"/>
    <w:pPr>
      <w:framePr w:wrap="auto" w:hAnchor="text" w:y="6049"/>
    </w:pPr>
    <w:rPr>
      <w:color w:val="000000"/>
      <w:sz w:val="40"/>
    </w:rPr>
  </w:style>
  <w:style w:type="paragraph" w:customStyle="1" w:styleId="TOCTitle">
    <w:name w:val="TOCTitle"/>
    <w:basedOn w:val="Heading1"/>
    <w:rsid w:val="006530EC"/>
    <w:pPr>
      <w:spacing w:after="240"/>
      <w:jc w:val="center"/>
      <w:outlineLvl w:val="9"/>
    </w:pPr>
    <w:rPr>
      <w:caps/>
    </w:rPr>
  </w:style>
  <w:style w:type="paragraph" w:customStyle="1" w:styleId="Version">
    <w:name w:val="Version"/>
    <w:rsid w:val="006530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30EC"/>
    <w:pPr>
      <w:keepNext w:val="0"/>
      <w:tabs>
        <w:tab w:val="right" w:pos="4176"/>
      </w:tabs>
      <w:ind w:left="198" w:hanging="198"/>
    </w:pPr>
    <w:rPr>
      <w:rFonts w:ascii="Garamond" w:hAnsi="Garamond"/>
    </w:rPr>
  </w:style>
  <w:style w:type="paragraph" w:styleId="IndexHeading">
    <w:name w:val="index heading"/>
    <w:basedOn w:val="Normal"/>
    <w:next w:val="Index1"/>
    <w:semiHidden/>
    <w:rsid w:val="006530EC"/>
    <w:pPr>
      <w:spacing w:before="120" w:after="120"/>
    </w:pPr>
    <w:rPr>
      <w:rFonts w:ascii="Arial" w:hAnsi="Arial"/>
      <w:b/>
      <w:color w:val="918585"/>
      <w:sz w:val="24"/>
    </w:rPr>
  </w:style>
  <w:style w:type="paragraph" w:styleId="Header">
    <w:name w:val="header"/>
    <w:basedOn w:val="Normal"/>
    <w:link w:val="HeaderChar"/>
    <w:rsid w:val="00653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0EC"/>
    <w:rPr>
      <w:rFonts w:ascii="Times New Roman" w:eastAsia="Times New Roman" w:hAnsi="Times New Roman" w:cs="Times New Roman"/>
      <w:sz w:val="16"/>
      <w:szCs w:val="20"/>
      <w:lang w:val="en-GB" w:eastAsia="en-US"/>
    </w:rPr>
  </w:style>
  <w:style w:type="paragraph" w:customStyle="1" w:styleId="Chapter">
    <w:name w:val="Chapter"/>
    <w:basedOn w:val="Normal"/>
    <w:rsid w:val="006530EC"/>
    <w:pPr>
      <w:spacing w:before="240"/>
    </w:pPr>
    <w:rPr>
      <w:rFonts w:ascii="Times New Roman" w:hAnsi="Times New Roman"/>
      <w:smallCaps/>
      <w:spacing w:val="80"/>
      <w:sz w:val="28"/>
    </w:rPr>
  </w:style>
  <w:style w:type="paragraph" w:customStyle="1" w:styleId="InChapter">
    <w:name w:val="InChapter"/>
    <w:basedOn w:val="Heading3"/>
    <w:rsid w:val="006530EC"/>
    <w:pPr>
      <w:spacing w:after="240"/>
      <w:outlineLvl w:val="9"/>
    </w:pPr>
    <w:rPr>
      <w:noProof/>
    </w:rPr>
  </w:style>
  <w:style w:type="paragraph" w:styleId="Index2">
    <w:name w:val="index 2"/>
    <w:basedOn w:val="Normal"/>
    <w:next w:val="Normal"/>
    <w:semiHidden/>
    <w:rsid w:val="006530EC"/>
    <w:pPr>
      <w:tabs>
        <w:tab w:val="right" w:pos="4176"/>
      </w:tabs>
      <w:ind w:left="568" w:hanging="284"/>
    </w:pPr>
    <w:rPr>
      <w:rFonts w:ascii="Garamond" w:hAnsi="Garamond"/>
    </w:rPr>
  </w:style>
  <w:style w:type="paragraph" w:customStyle="1" w:styleId="Byline">
    <w:name w:val="Byline"/>
    <w:rsid w:val="00653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0EC"/>
    <w:pPr>
      <w:tabs>
        <w:tab w:val="clear" w:pos="3600"/>
        <w:tab w:val="clear" w:pos="3958"/>
      </w:tabs>
      <w:jc w:val="right"/>
    </w:pPr>
  </w:style>
  <w:style w:type="character" w:styleId="Emphasis">
    <w:name w:val="Emphasis"/>
    <w:basedOn w:val="DefaultParagraphFont"/>
    <w:qFormat/>
    <w:rsid w:val="006530EC"/>
    <w:rPr>
      <w:i/>
    </w:rPr>
  </w:style>
  <w:style w:type="paragraph" w:styleId="Caption">
    <w:name w:val="caption"/>
    <w:basedOn w:val="BodyText"/>
    <w:next w:val="Normal"/>
    <w:qFormat/>
    <w:rsid w:val="006530EC"/>
    <w:pPr>
      <w:framePr w:w="2268" w:hSpace="181" w:vSpace="181" w:wrap="around" w:vAnchor="text" w:hAnchor="page" w:x="1135" w:y="285" w:anchorLock="1"/>
    </w:pPr>
    <w:rPr>
      <w:i/>
    </w:rPr>
  </w:style>
  <w:style w:type="paragraph" w:customStyle="1" w:styleId="MiniTOCTitle">
    <w:name w:val="MiniTOCTitle"/>
    <w:basedOn w:val="Heading4"/>
    <w:rsid w:val="006530EC"/>
    <w:pPr>
      <w:spacing w:before="240"/>
      <w:outlineLvl w:val="9"/>
    </w:pPr>
    <w:rPr>
      <w:noProof/>
      <w:sz w:val="24"/>
    </w:rPr>
  </w:style>
  <w:style w:type="paragraph" w:customStyle="1" w:styleId="MiniTOCItem">
    <w:name w:val="MiniTOCItem"/>
    <w:basedOn w:val="ListBullet"/>
    <w:rsid w:val="006530EC"/>
    <w:pPr>
      <w:numPr>
        <w:numId w:val="0"/>
      </w:numPr>
      <w:tabs>
        <w:tab w:val="right" w:leader="dot" w:pos="6521"/>
      </w:tabs>
      <w:spacing w:before="0" w:after="0"/>
    </w:pPr>
  </w:style>
  <w:style w:type="paragraph" w:customStyle="1" w:styleId="TOFTitle">
    <w:name w:val="TOFTitle"/>
    <w:basedOn w:val="TOCTitle"/>
    <w:rsid w:val="006530EC"/>
  </w:style>
  <w:style w:type="paragraph" w:styleId="TableofFigures">
    <w:name w:val="table of figures"/>
    <w:basedOn w:val="Normal"/>
    <w:next w:val="Normal"/>
    <w:semiHidden/>
    <w:rsid w:val="006530EC"/>
    <w:pPr>
      <w:tabs>
        <w:tab w:val="right" w:leader="dot" w:pos="9072"/>
      </w:tabs>
      <w:ind w:left="970" w:hanging="403"/>
    </w:pPr>
    <w:rPr>
      <w:rFonts w:ascii="Times New Roman" w:hAnsi="Times New Roman"/>
      <w:b/>
    </w:rPr>
  </w:style>
  <w:style w:type="paragraph" w:styleId="ListNumber">
    <w:name w:val="List Number"/>
    <w:basedOn w:val="List"/>
    <w:rsid w:val="006530EC"/>
    <w:pPr>
      <w:numPr>
        <w:numId w:val="16"/>
      </w:numPr>
      <w:tabs>
        <w:tab w:val="clear" w:pos="340"/>
      </w:tabs>
    </w:pPr>
  </w:style>
  <w:style w:type="character" w:customStyle="1" w:styleId="WingdingSymbols">
    <w:name w:val="Wingding Symbols"/>
    <w:rsid w:val="006530EC"/>
    <w:rPr>
      <w:rFonts w:ascii="Wingdings" w:hAnsi="Wingdings"/>
    </w:rPr>
  </w:style>
  <w:style w:type="paragraph" w:customStyle="1" w:styleId="TableHeading">
    <w:name w:val="Table Heading"/>
    <w:basedOn w:val="HeadingBase"/>
    <w:rsid w:val="006530EC"/>
    <w:pPr>
      <w:keepLines/>
      <w:pBdr>
        <w:bottom w:val="single" w:sz="6" w:space="1" w:color="918585"/>
      </w:pBdr>
      <w:spacing w:before="240"/>
    </w:pPr>
  </w:style>
  <w:style w:type="character" w:customStyle="1" w:styleId="HotSpot">
    <w:name w:val="HotSpot"/>
    <w:rsid w:val="006530EC"/>
    <w:rPr>
      <w:color w:val="0033CC"/>
      <w:u w:val="none"/>
    </w:rPr>
  </w:style>
  <w:style w:type="paragraph" w:customStyle="1" w:styleId="BodyTextRight">
    <w:name w:val="Body Text Right"/>
    <w:basedOn w:val="BodyText"/>
    <w:rsid w:val="006530EC"/>
    <w:pPr>
      <w:spacing w:before="0" w:after="0"/>
      <w:jc w:val="right"/>
    </w:pPr>
  </w:style>
  <w:style w:type="paragraph" w:styleId="Index3">
    <w:name w:val="index 3"/>
    <w:basedOn w:val="ListNumber2"/>
    <w:next w:val="Normal"/>
    <w:semiHidden/>
    <w:rsid w:val="006530EC"/>
    <w:pPr>
      <w:numPr>
        <w:numId w:val="0"/>
      </w:numPr>
      <w:tabs>
        <w:tab w:val="right" w:leader="dot" w:pos="4176"/>
      </w:tabs>
    </w:pPr>
  </w:style>
  <w:style w:type="paragraph" w:styleId="ListNumber2">
    <w:name w:val="List Number 2"/>
    <w:basedOn w:val="List2"/>
    <w:rsid w:val="006530EC"/>
    <w:pPr>
      <w:numPr>
        <w:numId w:val="11"/>
      </w:numPr>
      <w:tabs>
        <w:tab w:val="clear" w:pos="1060"/>
      </w:tabs>
    </w:pPr>
  </w:style>
  <w:style w:type="paragraph" w:customStyle="1" w:styleId="MarginNote">
    <w:name w:val="Margin Note"/>
    <w:basedOn w:val="BodyText"/>
    <w:rsid w:val="00653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0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0EC"/>
    <w:rPr>
      <w:sz w:val="32"/>
    </w:rPr>
  </w:style>
  <w:style w:type="paragraph" w:customStyle="1" w:styleId="HeadingProcedure">
    <w:name w:val="Heading Procedure"/>
    <w:basedOn w:val="HeadingBase"/>
    <w:next w:val="Normal"/>
    <w:rsid w:val="006530EC"/>
    <w:pPr>
      <w:tabs>
        <w:tab w:val="left" w:pos="0"/>
      </w:tabs>
      <w:spacing w:before="120" w:after="60"/>
    </w:pPr>
    <w:rPr>
      <w:i/>
      <w:color w:val="918585"/>
      <w:sz w:val="22"/>
    </w:rPr>
  </w:style>
  <w:style w:type="paragraph" w:customStyle="1" w:styleId="TableBodyText">
    <w:name w:val="Table Body Text"/>
    <w:basedOn w:val="BodyText"/>
    <w:rsid w:val="006530EC"/>
    <w:pPr>
      <w:spacing w:before="60" w:after="60"/>
    </w:pPr>
  </w:style>
  <w:style w:type="paragraph" w:styleId="ListContinue">
    <w:name w:val="List Continue"/>
    <w:basedOn w:val="List"/>
    <w:rsid w:val="006530EC"/>
    <w:pPr>
      <w:ind w:firstLine="0"/>
    </w:pPr>
  </w:style>
  <w:style w:type="paragraph" w:customStyle="1" w:styleId="ListNote">
    <w:name w:val="List Note"/>
    <w:basedOn w:val="List"/>
    <w:rsid w:val="006530EC"/>
    <w:pPr>
      <w:pBdr>
        <w:top w:val="single" w:sz="6" w:space="2" w:color="918585"/>
        <w:bottom w:val="single" w:sz="6" w:space="2" w:color="918585"/>
      </w:pBdr>
      <w:tabs>
        <w:tab w:val="left" w:pos="1021"/>
      </w:tabs>
      <w:ind w:firstLine="0"/>
    </w:pPr>
  </w:style>
  <w:style w:type="paragraph" w:customStyle="1" w:styleId="Warning">
    <w:name w:val="Warning"/>
    <w:basedOn w:val="BodyText"/>
    <w:rsid w:val="006530EC"/>
    <w:pPr>
      <w:shd w:val="clear" w:color="auto" w:fill="D9D9D9"/>
      <w:tabs>
        <w:tab w:val="left" w:pos="992"/>
      </w:tabs>
      <w:ind w:left="119" w:right="119"/>
    </w:pPr>
    <w:rPr>
      <w:sz w:val="20"/>
    </w:rPr>
  </w:style>
  <w:style w:type="paragraph" w:customStyle="1" w:styleId="MarginIcons">
    <w:name w:val="Margin Icons"/>
    <w:basedOn w:val="BodyText"/>
    <w:rsid w:val="00653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0EC"/>
    <w:rPr>
      <w:rFonts w:ascii="Courier New" w:hAnsi="Courier New"/>
    </w:rPr>
  </w:style>
  <w:style w:type="paragraph" w:customStyle="1" w:styleId="NoteBullet">
    <w:name w:val="Note Bullet"/>
    <w:basedOn w:val="Note"/>
    <w:rsid w:val="006530EC"/>
    <w:pPr>
      <w:tabs>
        <w:tab w:val="clear" w:pos="680"/>
      </w:tabs>
      <w:spacing w:before="60" w:after="60"/>
    </w:pPr>
  </w:style>
  <w:style w:type="paragraph" w:customStyle="1" w:styleId="SubHeading2">
    <w:name w:val="SubHeading2"/>
    <w:basedOn w:val="HeadingBase"/>
    <w:rsid w:val="006530EC"/>
    <w:pPr>
      <w:spacing w:before="240" w:after="60"/>
    </w:pPr>
    <w:rPr>
      <w:sz w:val="20"/>
    </w:rPr>
  </w:style>
  <w:style w:type="paragraph" w:customStyle="1" w:styleId="SubHeading1">
    <w:name w:val="SubHeading1"/>
    <w:basedOn w:val="HeadingBase"/>
    <w:rsid w:val="006530EC"/>
    <w:pPr>
      <w:spacing w:before="240" w:after="60"/>
    </w:pPr>
    <w:rPr>
      <w:color w:val="918585"/>
      <w:sz w:val="22"/>
    </w:rPr>
  </w:style>
  <w:style w:type="paragraph" w:customStyle="1" w:styleId="SideHeading">
    <w:name w:val="Side Heading"/>
    <w:basedOn w:val="HeadingBase"/>
    <w:rsid w:val="00653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0EC"/>
    <w:pPr>
      <w:numPr>
        <w:numId w:val="12"/>
      </w:numPr>
    </w:pPr>
  </w:style>
  <w:style w:type="paragraph" w:styleId="PlainText">
    <w:name w:val="Plain Text"/>
    <w:basedOn w:val="Normal"/>
    <w:link w:val="PlainTextChar"/>
    <w:rsid w:val="006530EC"/>
    <w:rPr>
      <w:sz w:val="20"/>
    </w:rPr>
  </w:style>
  <w:style w:type="character" w:customStyle="1" w:styleId="PlainTextChar">
    <w:name w:val="Plain Text Char"/>
    <w:basedOn w:val="DefaultParagraphFont"/>
    <w:link w:val="PlainText"/>
    <w:rsid w:val="006530EC"/>
    <w:rPr>
      <w:rFonts w:ascii="Courier New" w:eastAsia="Times New Roman" w:hAnsi="Courier New" w:cs="Times New Roman"/>
      <w:sz w:val="20"/>
      <w:szCs w:val="20"/>
      <w:lang w:eastAsia="en-US"/>
    </w:rPr>
  </w:style>
  <w:style w:type="character" w:customStyle="1" w:styleId="MenuOption">
    <w:name w:val="Menu Option"/>
    <w:basedOn w:val="DefaultParagraphFont"/>
    <w:rsid w:val="006530EC"/>
    <w:rPr>
      <w:b/>
      <w:smallCaps/>
    </w:rPr>
  </w:style>
  <w:style w:type="paragraph" w:customStyle="1" w:styleId="TableListNumber">
    <w:name w:val="Table List Number"/>
    <w:basedOn w:val="ListNumber"/>
    <w:rsid w:val="006530EC"/>
    <w:pPr>
      <w:numPr>
        <w:numId w:val="0"/>
      </w:numPr>
    </w:pPr>
  </w:style>
  <w:style w:type="paragraph" w:styleId="TOC4">
    <w:name w:val="toc 4"/>
    <w:basedOn w:val="TOCBase"/>
    <w:next w:val="Normal"/>
    <w:semiHidden/>
    <w:rsid w:val="006530EC"/>
    <w:pPr>
      <w:tabs>
        <w:tab w:val="right" w:leader="dot" w:pos="9071"/>
      </w:tabs>
      <w:ind w:left="1701"/>
    </w:pPr>
  </w:style>
  <w:style w:type="paragraph" w:customStyle="1" w:styleId="ListAlpha">
    <w:name w:val="List Alpha"/>
    <w:basedOn w:val="List"/>
    <w:rsid w:val="006530EC"/>
    <w:pPr>
      <w:numPr>
        <w:numId w:val="10"/>
      </w:numPr>
    </w:pPr>
  </w:style>
  <w:style w:type="paragraph" w:customStyle="1" w:styleId="ListAlpha2">
    <w:name w:val="List Alpha 2"/>
    <w:basedOn w:val="List2"/>
    <w:rsid w:val="006530EC"/>
    <w:pPr>
      <w:numPr>
        <w:numId w:val="9"/>
      </w:numPr>
    </w:pPr>
  </w:style>
  <w:style w:type="paragraph" w:styleId="List2">
    <w:name w:val="List 2"/>
    <w:basedOn w:val="BodyText"/>
    <w:rsid w:val="006530EC"/>
    <w:pPr>
      <w:tabs>
        <w:tab w:val="left" w:pos="680"/>
      </w:tabs>
      <w:spacing w:before="60" w:after="60"/>
      <w:ind w:left="680" w:hanging="340"/>
    </w:pPr>
  </w:style>
  <w:style w:type="paragraph" w:styleId="List3">
    <w:name w:val="List 3"/>
    <w:basedOn w:val="BodyText"/>
    <w:rsid w:val="006530EC"/>
    <w:pPr>
      <w:tabs>
        <w:tab w:val="left" w:pos="1021"/>
      </w:tabs>
      <w:spacing w:before="60" w:after="60"/>
      <w:ind w:left="1020" w:hanging="340"/>
    </w:pPr>
  </w:style>
  <w:style w:type="paragraph" w:styleId="List4">
    <w:name w:val="List 4"/>
    <w:basedOn w:val="BodyText"/>
    <w:rsid w:val="006530EC"/>
    <w:pPr>
      <w:tabs>
        <w:tab w:val="left" w:pos="1361"/>
      </w:tabs>
      <w:spacing w:before="60" w:after="60"/>
      <w:ind w:left="1361" w:hanging="340"/>
    </w:pPr>
  </w:style>
  <w:style w:type="paragraph" w:styleId="List5">
    <w:name w:val="List 5"/>
    <w:basedOn w:val="BodyText"/>
    <w:rsid w:val="006530EC"/>
    <w:pPr>
      <w:tabs>
        <w:tab w:val="left" w:pos="1701"/>
      </w:tabs>
      <w:spacing w:before="60" w:after="60"/>
      <w:ind w:left="1701" w:hanging="340"/>
    </w:pPr>
  </w:style>
  <w:style w:type="paragraph" w:styleId="ListBullet4">
    <w:name w:val="List Bullet 4"/>
    <w:basedOn w:val="List4"/>
    <w:rsid w:val="006530EC"/>
    <w:pPr>
      <w:numPr>
        <w:numId w:val="4"/>
      </w:numPr>
      <w:tabs>
        <w:tab w:val="clear" w:pos="1361"/>
      </w:tabs>
    </w:pPr>
  </w:style>
  <w:style w:type="paragraph" w:styleId="ListBullet5">
    <w:name w:val="List Bullet 5"/>
    <w:basedOn w:val="List5"/>
    <w:rsid w:val="006530EC"/>
    <w:pPr>
      <w:numPr>
        <w:numId w:val="5"/>
      </w:numPr>
    </w:pPr>
  </w:style>
  <w:style w:type="paragraph" w:styleId="ListContinue2">
    <w:name w:val="List Continue 2"/>
    <w:basedOn w:val="List2"/>
    <w:rsid w:val="006530EC"/>
    <w:pPr>
      <w:ind w:firstLine="0"/>
    </w:pPr>
  </w:style>
  <w:style w:type="paragraph" w:styleId="ListContinue3">
    <w:name w:val="List Continue 3"/>
    <w:basedOn w:val="List3"/>
    <w:rsid w:val="006530EC"/>
    <w:pPr>
      <w:ind w:left="1021" w:firstLine="0"/>
    </w:pPr>
  </w:style>
  <w:style w:type="paragraph" w:styleId="ListContinue4">
    <w:name w:val="List Continue 4"/>
    <w:basedOn w:val="List4"/>
    <w:rsid w:val="006530EC"/>
    <w:pPr>
      <w:ind w:firstLine="0"/>
    </w:pPr>
  </w:style>
  <w:style w:type="paragraph" w:styleId="ListContinue5">
    <w:name w:val="List Continue 5"/>
    <w:basedOn w:val="List5"/>
    <w:rsid w:val="006530EC"/>
    <w:pPr>
      <w:ind w:firstLine="0"/>
    </w:pPr>
  </w:style>
  <w:style w:type="paragraph" w:styleId="ListNumber3">
    <w:name w:val="List Number 3"/>
    <w:basedOn w:val="List3"/>
    <w:rsid w:val="006530EC"/>
    <w:pPr>
      <w:numPr>
        <w:numId w:val="6"/>
      </w:numPr>
    </w:pPr>
  </w:style>
  <w:style w:type="paragraph" w:styleId="ListNumber4">
    <w:name w:val="List Number 4"/>
    <w:basedOn w:val="List4"/>
    <w:rsid w:val="006530EC"/>
    <w:pPr>
      <w:numPr>
        <w:numId w:val="7"/>
      </w:numPr>
    </w:pPr>
  </w:style>
  <w:style w:type="paragraph" w:styleId="ListNumber5">
    <w:name w:val="List Number 5"/>
    <w:basedOn w:val="List5"/>
    <w:rsid w:val="006530EC"/>
    <w:pPr>
      <w:numPr>
        <w:numId w:val="8"/>
      </w:numPr>
    </w:pPr>
  </w:style>
  <w:style w:type="paragraph" w:styleId="BlockText">
    <w:name w:val="Block Text"/>
    <w:basedOn w:val="Normal"/>
    <w:rsid w:val="006530EC"/>
    <w:pPr>
      <w:spacing w:after="120"/>
      <w:ind w:left="1440" w:right="1440"/>
    </w:pPr>
  </w:style>
  <w:style w:type="character" w:customStyle="1" w:styleId="Subscript">
    <w:name w:val="Subscript"/>
    <w:basedOn w:val="DefaultParagraphFont"/>
    <w:rsid w:val="006530EC"/>
    <w:rPr>
      <w:sz w:val="16"/>
      <w:vertAlign w:val="subscript"/>
    </w:rPr>
  </w:style>
  <w:style w:type="character" w:customStyle="1" w:styleId="Superscript">
    <w:name w:val="Superscript"/>
    <w:basedOn w:val="DefaultParagraphFont"/>
    <w:rsid w:val="006530EC"/>
    <w:rPr>
      <w:sz w:val="16"/>
      <w:vertAlign w:val="superscript"/>
    </w:rPr>
  </w:style>
  <w:style w:type="character" w:customStyle="1" w:styleId="Symbols">
    <w:name w:val="Symbols"/>
    <w:basedOn w:val="DefaultParagraphFont"/>
    <w:rsid w:val="006530EC"/>
    <w:rPr>
      <w:rFonts w:ascii="Symbol" w:hAnsi="Symbol"/>
    </w:rPr>
  </w:style>
  <w:style w:type="character" w:customStyle="1" w:styleId="MenuOptions">
    <w:name w:val="Menu Options"/>
    <w:basedOn w:val="DefaultParagraphFont"/>
    <w:rsid w:val="006530EC"/>
    <w:rPr>
      <w:rFonts w:ascii="Arial Narrow" w:hAnsi="Arial Narrow"/>
      <w:smallCaps/>
    </w:rPr>
  </w:style>
  <w:style w:type="character" w:customStyle="1" w:styleId="Buttons">
    <w:name w:val="Buttons"/>
    <w:basedOn w:val="DefaultParagraphFont"/>
    <w:rsid w:val="006530EC"/>
    <w:rPr>
      <w:b/>
    </w:rPr>
  </w:style>
  <w:style w:type="character" w:customStyle="1" w:styleId="Underlined">
    <w:name w:val="Underlined"/>
    <w:basedOn w:val="DefaultParagraphFont"/>
    <w:rsid w:val="006530EC"/>
    <w:rPr>
      <w:u w:val="single"/>
    </w:rPr>
  </w:style>
  <w:style w:type="paragraph" w:customStyle="1" w:styleId="TableBodyTextRight">
    <w:name w:val="Table Body Text Right"/>
    <w:basedOn w:val="TableBodyText"/>
    <w:rsid w:val="006530EC"/>
    <w:pPr>
      <w:widowControl w:val="0"/>
      <w:autoSpaceDE w:val="0"/>
      <w:autoSpaceDN w:val="0"/>
      <w:adjustRightInd w:val="0"/>
      <w:jc w:val="right"/>
    </w:pPr>
    <w:rPr>
      <w:rFonts w:cs="Arial"/>
      <w:szCs w:val="18"/>
    </w:rPr>
  </w:style>
  <w:style w:type="paragraph" w:customStyle="1" w:styleId="CopyrightText">
    <w:name w:val="Copyright Text"/>
    <w:basedOn w:val="BodyText"/>
    <w:rsid w:val="006530EC"/>
    <w:rPr>
      <w:sz w:val="18"/>
    </w:rPr>
  </w:style>
  <w:style w:type="paragraph" w:customStyle="1" w:styleId="BodySmallRight">
    <w:name w:val="Body Small Right"/>
    <w:basedOn w:val="BodyTextRight"/>
    <w:rsid w:val="006530EC"/>
    <w:rPr>
      <w:sz w:val="18"/>
      <w:szCs w:val="18"/>
    </w:rPr>
  </w:style>
  <w:style w:type="paragraph" w:customStyle="1" w:styleId="MarginEdition">
    <w:name w:val="Margin Edition"/>
    <w:basedOn w:val="MarginNote"/>
    <w:rsid w:val="006530EC"/>
    <w:pPr>
      <w:spacing w:before="0" w:after="0"/>
    </w:pPr>
    <w:rPr>
      <w:rFonts w:ascii="Times New Roman" w:hAnsi="Times New Roman"/>
      <w:color w:val="999999"/>
    </w:rPr>
  </w:style>
  <w:style w:type="paragraph" w:customStyle="1" w:styleId="Spacer">
    <w:name w:val="Spacer"/>
    <w:basedOn w:val="Normal"/>
    <w:rsid w:val="006530EC"/>
    <w:rPr>
      <w:sz w:val="2"/>
      <w:szCs w:val="2"/>
    </w:rPr>
  </w:style>
  <w:style w:type="character" w:customStyle="1" w:styleId="Small">
    <w:name w:val="Small"/>
    <w:basedOn w:val="DefaultParagraphFont"/>
    <w:rsid w:val="006530EC"/>
    <w:rPr>
      <w:sz w:val="16"/>
    </w:rPr>
  </w:style>
  <w:style w:type="paragraph" w:customStyle="1" w:styleId="WideTable">
    <w:name w:val="Wide Table"/>
    <w:basedOn w:val="Normal"/>
    <w:rsid w:val="006530EC"/>
    <w:pPr>
      <w:ind w:left="-1418"/>
    </w:pPr>
    <w:rPr>
      <w:sz w:val="2"/>
      <w:szCs w:val="2"/>
    </w:rPr>
  </w:style>
  <w:style w:type="character" w:styleId="PageNumber">
    <w:name w:val="page number"/>
    <w:basedOn w:val="DefaultParagraphFont"/>
    <w:rsid w:val="006530EC"/>
  </w:style>
  <w:style w:type="paragraph" w:styleId="Quote">
    <w:name w:val="Quote"/>
    <w:basedOn w:val="Heading1"/>
    <w:link w:val="QuoteChar"/>
    <w:qFormat/>
    <w:rsid w:val="006530EC"/>
    <w:rPr>
      <w:b w:val="0"/>
      <w:sz w:val="72"/>
      <w:szCs w:val="72"/>
      <w:lang w:val="en-NZ"/>
    </w:rPr>
  </w:style>
  <w:style w:type="character" w:customStyle="1" w:styleId="QuoteChar">
    <w:name w:val="Quote Char"/>
    <w:basedOn w:val="DefaultParagraphFont"/>
    <w:link w:val="Quote"/>
    <w:rsid w:val="00653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0EC"/>
    <w:pPr>
      <w:pageBreakBefore/>
    </w:pPr>
  </w:style>
  <w:style w:type="paragraph" w:customStyle="1" w:styleId="Border">
    <w:name w:val="Border"/>
    <w:basedOn w:val="Normal"/>
    <w:qFormat/>
    <w:rsid w:val="00653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0EC"/>
    <w:rPr>
      <w:b/>
      <w:bCs/>
      <w:i/>
      <w:iCs/>
      <w:color w:val="auto"/>
    </w:rPr>
  </w:style>
  <w:style w:type="paragraph" w:styleId="IntenseQuote">
    <w:name w:val="Intense Quote"/>
    <w:basedOn w:val="Normal"/>
    <w:next w:val="Normal"/>
    <w:link w:val="IntenseQuoteChar"/>
    <w:uiPriority w:val="30"/>
    <w:qFormat/>
    <w:rsid w:val="00653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0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0EC"/>
    <w:rPr>
      <w:smallCaps/>
      <w:color w:val="auto"/>
      <w:u w:val="single"/>
    </w:rPr>
  </w:style>
  <w:style w:type="character" w:styleId="IntenseReference">
    <w:name w:val="Intense Reference"/>
    <w:basedOn w:val="DefaultParagraphFont"/>
    <w:uiPriority w:val="32"/>
    <w:qFormat/>
    <w:rsid w:val="006530EC"/>
    <w:rPr>
      <w:b/>
      <w:bCs/>
      <w:smallCaps/>
      <w:color w:val="auto"/>
      <w:spacing w:val="5"/>
      <w:u w:val="single"/>
    </w:rPr>
  </w:style>
  <w:style w:type="paragraph" w:customStyle="1" w:styleId="2ColumnHeading">
    <w:name w:val="2Column Heading"/>
    <w:basedOn w:val="BodyText"/>
    <w:qFormat/>
    <w:rsid w:val="006530EC"/>
    <w:pPr>
      <w:spacing w:after="60"/>
      <w:ind w:left="-2268"/>
    </w:pPr>
    <w:rPr>
      <w:b/>
    </w:rPr>
  </w:style>
  <w:style w:type="paragraph" w:customStyle="1" w:styleId="Heading1TOC">
    <w:name w:val="Heading1 TOC"/>
    <w:basedOn w:val="Normal"/>
    <w:qFormat/>
    <w:rsid w:val="006530EC"/>
    <w:pPr>
      <w:spacing w:before="240" w:after="120"/>
    </w:pPr>
    <w:rPr>
      <w:rFonts w:ascii="Times New Roman" w:hAnsi="Times New Roman"/>
      <w:b/>
      <w:sz w:val="32"/>
    </w:rPr>
  </w:style>
  <w:style w:type="paragraph" w:customStyle="1" w:styleId="Heading2TOC">
    <w:name w:val="Heading2 TOC"/>
    <w:basedOn w:val="Normal"/>
    <w:qFormat/>
    <w:rsid w:val="006530EC"/>
    <w:pPr>
      <w:spacing w:before="240" w:after="60"/>
    </w:pPr>
    <w:rPr>
      <w:rFonts w:ascii="Times New Roman" w:hAnsi="Times New Roman"/>
      <w:b/>
      <w:sz w:val="28"/>
    </w:rPr>
  </w:style>
  <w:style w:type="character" w:customStyle="1" w:styleId="Underline">
    <w:name w:val="Underline"/>
    <w:basedOn w:val="DefaultParagraphFont"/>
    <w:qFormat/>
    <w:rsid w:val="006530EC"/>
    <w:rPr>
      <w:u w:val="single"/>
    </w:rPr>
  </w:style>
  <w:style w:type="character" w:customStyle="1" w:styleId="BoldandItalics">
    <w:name w:val="Bold and Italics"/>
    <w:qFormat/>
    <w:rsid w:val="006530EC"/>
    <w:rPr>
      <w:b/>
      <w:i/>
      <w:u w:val="none"/>
    </w:rPr>
  </w:style>
  <w:style w:type="paragraph" w:styleId="BalloonText">
    <w:name w:val="Balloon Text"/>
    <w:basedOn w:val="Normal"/>
    <w:link w:val="BalloonTextChar"/>
    <w:rsid w:val="006530EC"/>
    <w:rPr>
      <w:rFonts w:ascii="Tahoma" w:hAnsi="Tahoma" w:cs="Tahoma"/>
      <w:sz w:val="16"/>
      <w:szCs w:val="16"/>
    </w:rPr>
  </w:style>
  <w:style w:type="character" w:customStyle="1" w:styleId="BalloonTextChar">
    <w:name w:val="Balloon Text Char"/>
    <w:basedOn w:val="DefaultParagraphFont"/>
    <w:link w:val="BalloonText"/>
    <w:rsid w:val="006530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0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30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0EC"/>
    <w:rPr>
      <w:b/>
      <w:color w:val="660033"/>
      <w:spacing w:val="0"/>
    </w:rPr>
  </w:style>
  <w:style w:type="paragraph" w:customStyle="1" w:styleId="Nameditemlist">
    <w:name w:val="Named item list"/>
    <w:basedOn w:val="BodyText"/>
    <w:qFormat/>
    <w:rsid w:val="006530EC"/>
    <w:pPr>
      <w:tabs>
        <w:tab w:val="left" w:pos="2835"/>
      </w:tabs>
      <w:ind w:left="2835" w:hanging="2835"/>
    </w:pPr>
  </w:style>
  <w:style w:type="paragraph" w:customStyle="1" w:styleId="BodyTextnopadding">
    <w:name w:val="Body Text no padding"/>
    <w:basedOn w:val="BodyText"/>
    <w:qFormat/>
    <w:rsid w:val="006530EC"/>
    <w:pPr>
      <w:spacing w:before="0" w:after="0"/>
    </w:pPr>
  </w:style>
  <w:style w:type="paragraph" w:customStyle="1" w:styleId="BodyTextBold">
    <w:name w:val="Body Text Bold"/>
    <w:basedOn w:val="BodyText"/>
    <w:qFormat/>
    <w:rsid w:val="006530EC"/>
    <w:rPr>
      <w:b/>
    </w:rPr>
  </w:style>
  <w:style w:type="character" w:styleId="Hyperlink">
    <w:name w:val="Hyperlink"/>
    <w:basedOn w:val="DefaultParagraphFont"/>
    <w:uiPriority w:val="99"/>
    <w:unhideWhenUsed/>
    <w:rsid w:val="000704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5041</Characters>
  <Application>Microsoft Office Word</Application>
  <DocSecurity>0</DocSecurity>
  <Lines>140</Lines>
  <Paragraphs>115</Paragraphs>
  <ScaleCrop>false</ScaleCrop>
  <Company>Author-it Software Corporation Ltd.</Company>
  <LinksUpToDate>false</LinksUpToDate>
  <CharactersWithSpaces>5671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AVIF0024 Provide first aid in an aviation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2022-10-20T02:42:00Z</dcterms:created>
  <dcterms:modified xsi:type="dcterms:W3CDTF">2022-10-20T02:42:00Z</dcterms:modified>
</cp:coreProperties>
</file>