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DED" w:rsidP="00CB7DED">
      <w:pPr>
        <w:pStyle w:val="Title"/>
      </w:pPr>
      <w:r>
        <w:fldChar w:fldCharType="begin"/>
      </w:r>
      <w:r>
        <w:instrText xml:space="preserve"> TITLE   \* MERGEFORMAT </w:instrText>
      </w:r>
      <w:r>
        <w:fldChar w:fldCharType="separate"/>
      </w:r>
      <w:r>
        <w:t>AVIF0017 Develop a risk management plan for beyond visual line of sight operations</w:t>
      </w:r>
      <w:r>
        <w:fldChar w:fldCharType="end"/>
      </w:r>
    </w:p>
    <w:p w:rsidR="00CB7DED" w:rsidP="00CB7DED">
      <w:pPr>
        <w:pStyle w:val="Version"/>
        <w:sectPr w:rsidSect="00C36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76F" w:rsidP="00C3676F">
      <w:pPr>
        <w:pStyle w:val="SuperHeading"/>
      </w:pPr>
      <w:r w:rsidRPr="00C3676F">
        <w:t>AVIF0017 Develop a risk management plan for beyond visual line of sight operations</w:t>
      </w:r>
    </w:p>
    <w:p w:rsidR="00000000" w:rsidRPr="00C3676F" w:rsidP="00C3676F">
      <w:pPr>
        <w:pStyle w:val="Heading1"/>
      </w:pPr>
      <w:bookmarkStart w:id="1" w:name="O_1025271"/>
      <w:bookmarkEnd w:id="1"/>
      <w:r w:rsidRPr="00C3676F">
        <w:t>Modification History</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Release 1. This is the first release of this unit of competency in the AVI Aviation Training Package.</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2" w:name="O_1025272"/>
      <w:bookmarkEnd w:id="2"/>
      <w:r w:rsidRPr="00C3676F">
        <w:t>Application</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This unit involves the skills and knowledge required to develop a risk management plan with remote piloted aircraft systems (RPAS) for beyond visual line of sight (BVLOS) operations in compliance with relevant regulatory requirements of the Civ</w:t>
            </w:r>
            <w:r w:rsidRPr="00C3676F">
              <w:t>il Aviation Safety Authority (CASA) and national operating standards.</w:t>
            </w:r>
          </w:p>
          <w:p w:rsidR="00000000" w:rsidRPr="00C3676F" w:rsidP="00C3676F">
            <w:pPr>
              <w:pStyle w:val="BodyText"/>
            </w:pPr>
            <w:r w:rsidRPr="00C3676F">
              <w:t>It includes establishing the risk management context, developing the risk management plan, managing risk and evaluating the risk management plan.</w:t>
            </w:r>
          </w:p>
          <w:p w:rsidR="00000000" w:rsidRPr="00C3676F" w:rsidP="00C3676F">
            <w:pPr>
              <w:pStyle w:val="BodyText"/>
            </w:pPr>
            <w:r w:rsidRPr="00C3676F">
              <w:t>This unit addresses aviation non-technic</w:t>
            </w:r>
            <w:r w:rsidRPr="00C3676F">
              <w:t>al skill requirements (mental, social and personal-management abilities) related to safety management duties that complement the technical skills of aviation personnel and contributes to safe and effective performance in complex aviation operational enviro</w:t>
            </w:r>
            <w:r w:rsidRPr="00C3676F">
              <w:t>nments.</w:t>
            </w:r>
          </w:p>
          <w:p w:rsidR="00000000" w:rsidRPr="00C3676F" w:rsidP="00C3676F">
            <w:pPr>
              <w:pStyle w:val="BodyText"/>
            </w:pPr>
            <w:r w:rsidRPr="00C3676F">
              <w:t>Operations are conducted as part of commercial and military aircraft activities across a variety of operational contexts within the Australian aviation industry.</w:t>
            </w:r>
          </w:p>
          <w:p w:rsidR="00000000" w:rsidRPr="00C3676F" w:rsidP="00C3676F">
            <w:pPr>
              <w:pStyle w:val="BodyText"/>
            </w:pPr>
            <w:r w:rsidRPr="00C3676F">
              <w:t>Work is performed independently or under limited supervision as a single operator or w</w:t>
            </w:r>
            <w:r w:rsidRPr="00C3676F">
              <w:t>ithin a team environment.</w:t>
            </w:r>
          </w:p>
          <w:p w:rsidR="00000000" w:rsidRPr="00C3676F" w:rsidP="00C3676F">
            <w:pPr>
              <w:pStyle w:val="BodyText"/>
            </w:pPr>
            <w:r w:rsidRPr="00C3676F">
              <w:t>Licensing, legislative, regulatory or certification requirements are applicable to this unit.</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3" w:name="O_1025273"/>
      <w:bookmarkEnd w:id="3"/>
      <w:r w:rsidRPr="00C3676F">
        <w:t>Pre-requisite Unit</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Not applicable.</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4" w:name="O_1025274"/>
      <w:bookmarkEnd w:id="4"/>
      <w:r w:rsidRPr="00C3676F">
        <w:t>Competency Field</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F – Safety Management</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5" w:name="O_1025275"/>
      <w:bookmarkEnd w:id="5"/>
      <w:r w:rsidRPr="00C3676F">
        <w:t>Unit Sector</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Not applicable.</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6" w:name="O_1025276"/>
      <w:bookmarkEnd w:id="6"/>
      <w:r w:rsidRPr="00C3676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367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PERFORMANCE CRITERIA</w:t>
            </w:r>
          </w:p>
        </w:tc>
      </w:tr>
      <w:tr w:rsidTr="00C367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Performance criteria describe the performance needed to demonstrate achievement of the element.</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Establish risk management context</w:t>
            </w:r>
            <w:r w:rsidRPr="00C3676F">
              <w:t xml:space="preserve"> </w:t>
            </w:r>
            <w:r w:rsidRPr="00C3676F">
              <w:rPr>
                <w:rStyle w:val="SpecialBold"/>
              </w:rPr>
              <w:t>in RPAS operation</w:t>
            </w: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Nature and extent of aviation operational activity, its objectives and outcomes are established wit</w:t>
            </w:r>
            <w:r w:rsidRPr="00C3676F">
              <w:t>hin the organisational context</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Strategic and risk management context are identified in accordance with organisational requirements</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Stakeholders are identified and consulted to ensure their views, concerns and needs are taken into account in the risk management process</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Criteria for assessing aviation risk are determined in accordance with workplace standards</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Risk manageme</w:t>
            </w:r>
            <w:r w:rsidRPr="00C3676F">
              <w:t>nt criteria is determined to provide guidance on balancing risk, costs, benefits and opportunities</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Risk management criteria are monitored, reviewed and adjusted to ensure opportunities, and current and emerging trends are reflected</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Develop the ri</w:t>
            </w:r>
            <w:r w:rsidRPr="00C3676F">
              <w:rPr>
                <w:rStyle w:val="SpecialBold"/>
              </w:rPr>
              <w:t>sk management plan</w:t>
            </w: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Sources of risks are identified and consulted on to ensure full coverage</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Risks are assessed and documented in consultation with stakeholders, and risk level thresholds are established</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Risk controls are considered/modified and selected for acceptability</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Risk management plan and evaluation methodology and developed and communicated to stakeholders</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rPr>
                <w:rStyle w:val="SpecialBold"/>
              </w:rPr>
              <w:t>Monitor and evaluate aviation risk</w:t>
            </w: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Aviation risk management plan is implemented and monitored in accordance with workplace standards</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Internal and external risks to outcomes are monitored and remedial actions are identified, as required, and initiated</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 xml:space="preserve">Risk management plans are reviewed routinely on occurrence of events of significant importance to the </w:t>
            </w:r>
            <w:r w:rsidRPr="00C3676F">
              <w:t>organisation and when required by regulatory practice</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Stakeholder feedback is obtained and considered in evaluation activity</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t>Recommendations</w:t>
            </w:r>
            <w:r w:rsidRPr="00C3676F">
              <w:t xml:space="preserve"> for enhancing risk management plan are formulated and implemented</w:t>
            </w:r>
          </w:p>
        </w:tc>
      </w:tr>
      <w:tr w:rsidTr="00C367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67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676F">
            <w:pPr>
              <w:pStyle w:val="BodyText"/>
              <w:rPr>
                <w:lang w:val="en-NZ"/>
              </w:rPr>
            </w:pPr>
            <w:r w:rsidRPr="00C3676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Outcomes of evaluation are effectively communicated to stakeholders</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7" w:name="O_1025277"/>
      <w:bookmarkEnd w:id="7"/>
      <w:r w:rsidRPr="00C3676F">
        <w:t>Foundation Skills</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Foundation skills essential to performance are explicit in the performance criteria of this unit of competency.</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8" w:name="O_1025278"/>
      <w:bookmarkEnd w:id="8"/>
      <w:r w:rsidRPr="00C3676F">
        <w:t>Range of Conditions</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Range is restricted to essential operating conditions and any other variables essential to the work env</w:t>
            </w:r>
            <w:r w:rsidRPr="00C3676F">
              <w:t>ironment.</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9" w:name="O_1025279"/>
      <w:bookmarkEnd w:id="9"/>
      <w:r w:rsidRPr="00C3676F">
        <w:t>Unit Mapping Information</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No equivalent unit.</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10" w:name="O_1025286"/>
      <w:bookmarkEnd w:id="10"/>
      <w:r w:rsidRPr="00C3676F">
        <w:t>Links</w:t>
      </w:r>
    </w:p>
    <w:p w:rsidR="00000000" w:rsidRPr="00C3676F" w:rsidP="00CB7DED">
      <w:pPr>
        <w:pStyle w:val="BodyText"/>
      </w:pPr>
      <w:r w:rsidRPr="00C3676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F593F">
        <w:rPr>
          <w:rStyle w:val="Hyperlink"/>
        </w:rPr>
        <w:t>https://vetnet.gov.au/Pages/TrainingDocs.aspx?q=4725260a-0af3-4daf-912b-ef1c2f3e5816</w:t>
      </w:r>
      <w:r>
        <w:fldChar w:fldCharType="end"/>
      </w:r>
    </w:p>
    <w:p w:rsidR="00000000" w:rsidRPr="00C3676F" w:rsidP="00CB7DED">
      <w:pPr>
        <w:pStyle w:val="BodyText"/>
        <w:sectPr w:rsidSect="00C3676F">
          <w:headerReference w:type="default" r:id="rId10"/>
          <w:footerReference w:type="default" r:id="rId11"/>
          <w:pgSz w:w="11908" w:h="16833"/>
          <w:pgMar w:top="1702" w:right="1418" w:bottom="1702" w:left="1418" w:header="992" w:footer="992" w:gutter="0"/>
          <w:cols w:space="720"/>
          <w:noEndnote/>
          <w:docGrid w:linePitch="299"/>
        </w:sectPr>
      </w:pPr>
    </w:p>
    <w:p w:rsidR="00000000" w:rsidRPr="00C3676F" w:rsidP="00C3676F">
      <w:pPr>
        <w:pStyle w:val="SuperHeading"/>
      </w:pPr>
      <w:r w:rsidRPr="00C3676F">
        <w:t>Assessment Requirements for AVIF0017 Deve</w:t>
      </w:r>
      <w:r w:rsidRPr="00C3676F">
        <w:t>lop a risk management plan for beyond visual line of sight operations</w:t>
      </w:r>
    </w:p>
    <w:p w:rsidR="00000000" w:rsidRPr="00C3676F" w:rsidP="00C3676F">
      <w:pPr>
        <w:pStyle w:val="Heading1"/>
      </w:pPr>
      <w:bookmarkStart w:id="11" w:name="O_1025281"/>
      <w:bookmarkEnd w:id="11"/>
      <w:r w:rsidRPr="00C3676F">
        <w:t>Modification History</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Release 1. This is the first release of this unit of competency in the AVI Aviation Training Package.</w:t>
            </w:r>
          </w:p>
        </w:tc>
      </w:tr>
    </w:tbl>
    <w:p w:rsidR="00CB7DED" w:rsidP="00C3676F">
      <w:pPr>
        <w:pStyle w:val="NoPaddingFontSize1"/>
      </w:pPr>
    </w:p>
    <w:p w:rsidR="00CB7DED" w:rsidP="00C3676F">
      <w:pPr>
        <w:pStyle w:val="NoPaddingFontSize1"/>
      </w:pPr>
    </w:p>
    <w:p w:rsidR="00000000" w:rsidRPr="00C3676F" w:rsidP="00C3676F">
      <w:pPr>
        <w:pStyle w:val="Heading1"/>
      </w:pPr>
      <w:bookmarkStart w:id="12" w:name="O_1025282"/>
      <w:bookmarkEnd w:id="12"/>
      <w:r w:rsidRPr="00C3676F">
        <w:t>Performance Evidence</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Ev</w:t>
            </w:r>
            <w:r w:rsidRPr="00C3676F">
              <w:t>idence required to demonstrate competence in this unit must be relevant to and satisfy all of the requirements of the elements, performance criteria and range of conditions on at least one occasion and include:</w:t>
            </w:r>
          </w:p>
          <w:p w:rsidR="00000000" w:rsidRPr="00C3676F" w:rsidP="00C3676F">
            <w:pPr>
              <w:pStyle w:val="ListBullet"/>
            </w:pPr>
            <w:r w:rsidRPr="00C3676F">
              <w:t>applying effective verbal/non-verbal communi</w:t>
            </w:r>
            <w:r w:rsidRPr="00C3676F">
              <w:t>cation techniques when engaging with internal/external stakeholders</w:t>
            </w:r>
          </w:p>
          <w:p w:rsidR="00000000" w:rsidRPr="00C3676F" w:rsidP="00C3676F">
            <w:pPr>
              <w:pStyle w:val="ListBullet"/>
            </w:pPr>
            <w:r w:rsidRPr="00C3676F">
              <w:t>applying procedures relating to work health and safety (WHS) and environment in the context of aviation risk management</w:t>
            </w:r>
          </w:p>
          <w:p w:rsidR="00000000" w:rsidRPr="00C3676F" w:rsidP="00C3676F">
            <w:pPr>
              <w:pStyle w:val="ListBullet"/>
            </w:pPr>
            <w:r w:rsidRPr="00C3676F">
              <w:t>applying relevant legislation, regulations and policies, including:</w:t>
            </w:r>
          </w:p>
          <w:p w:rsidR="00000000" w:rsidRPr="00C3676F" w:rsidP="00C3676F">
            <w:pPr>
              <w:pStyle w:val="ListBullet2"/>
            </w:pPr>
            <w:r w:rsidRPr="00C3676F">
              <w:t>relevant sections of Civil Aviation Safety Regulations (CASRs) and Civil Aviation Orders) relating to safety management systems (SMSs)</w:t>
            </w:r>
          </w:p>
          <w:p w:rsidR="00000000" w:rsidRPr="00C3676F" w:rsidP="00C3676F">
            <w:pPr>
              <w:pStyle w:val="ListBullet2"/>
            </w:pPr>
            <w:r w:rsidRPr="00C3676F">
              <w:t>national and state/territory WHS legislation</w:t>
            </w:r>
          </w:p>
          <w:p w:rsidR="00000000" w:rsidRPr="00C3676F" w:rsidP="00C3676F">
            <w:pPr>
              <w:pStyle w:val="ListBullet"/>
            </w:pPr>
            <w:r w:rsidRPr="00C3676F">
              <w:t>delegating task responsibilities related to risk management processes</w:t>
            </w:r>
          </w:p>
          <w:p w:rsidR="00000000" w:rsidRPr="00C3676F" w:rsidP="00C3676F">
            <w:pPr>
              <w:pStyle w:val="ListBullet"/>
            </w:pPr>
            <w:r w:rsidRPr="00C3676F">
              <w:t>enga</w:t>
            </w:r>
            <w:r w:rsidRPr="00C3676F">
              <w:t>ging in discussion by exchanging complex oral information</w:t>
            </w:r>
          </w:p>
          <w:p w:rsidR="00000000" w:rsidRPr="00C3676F" w:rsidP="00C3676F">
            <w:pPr>
              <w:pStyle w:val="ListBullet"/>
            </w:pPr>
            <w:r w:rsidRPr="00C3676F">
              <w:t>listening effectively when engaging with internal/external stakeholders</w:t>
            </w:r>
          </w:p>
          <w:p w:rsidR="00000000" w:rsidRPr="00C3676F" w:rsidP="00C3676F">
            <w:pPr>
              <w:pStyle w:val="ListBullet"/>
            </w:pPr>
            <w:r w:rsidRPr="00C3676F">
              <w:t>researching and analysing the wider context affecting the aviation industry and/or organisation</w:t>
            </w:r>
          </w:p>
          <w:p w:rsidR="00000000" w:rsidRPr="00C3676F" w:rsidP="00C3676F">
            <w:pPr>
              <w:pStyle w:val="ListBullet"/>
            </w:pPr>
            <w:r w:rsidRPr="00C3676F">
              <w:t>solving problems through analy</w:t>
            </w:r>
            <w:r w:rsidRPr="00C3676F">
              <w:t>sis and reasoning</w:t>
            </w:r>
          </w:p>
          <w:p w:rsidR="00000000" w:rsidRPr="00C3676F" w:rsidP="00C3676F">
            <w:pPr>
              <w:pStyle w:val="ListBullet"/>
            </w:pPr>
            <w:r w:rsidRPr="00C3676F">
              <w:t>explain complex, formal documents and assisting others to apply these documents in the workplace</w:t>
            </w:r>
          </w:p>
          <w:p w:rsidR="00000000" w:rsidRPr="00C3676F" w:rsidP="00C3676F">
            <w:pPr>
              <w:pStyle w:val="ListBullet"/>
            </w:pPr>
            <w:r w:rsidRPr="00C3676F">
              <w:t>using appropriate formal language and style for written plans.</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13" w:name="O_1025283"/>
      <w:bookmarkEnd w:id="13"/>
      <w:r w:rsidRPr="00C3676F">
        <w:t>Knowledge Evidence</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Evidence required to demonstrate competence in this unit must be relevant to and satisfy all of the requirements of the elements, performance criteria and range of conditions and include knowledge of:</w:t>
            </w:r>
          </w:p>
          <w:p w:rsidR="00000000" w:rsidRPr="00C3676F" w:rsidP="00C3676F">
            <w:pPr>
              <w:pStyle w:val="ListBullet"/>
            </w:pPr>
            <w:r w:rsidRPr="00C3676F">
              <w:t>risk management plan structure and content</w:t>
            </w:r>
          </w:p>
          <w:p w:rsidR="00000000" w:rsidRPr="00C3676F" w:rsidP="00C3676F">
            <w:pPr>
              <w:pStyle w:val="ListBullet"/>
            </w:pPr>
            <w:r w:rsidRPr="00C3676F">
              <w:t>stakeholder</w:t>
            </w:r>
            <w:r w:rsidRPr="00C3676F">
              <w:t>s in the risk management process</w:t>
            </w:r>
          </w:p>
          <w:p w:rsidR="00000000" w:rsidRPr="00C3676F" w:rsidP="00C3676F">
            <w:pPr>
              <w:pStyle w:val="ListBullet"/>
            </w:pPr>
            <w:r w:rsidRPr="00C3676F">
              <w:t>evaluating risk criteria which complies with established legal requirements</w:t>
            </w:r>
          </w:p>
          <w:p w:rsidR="00000000" w:rsidRPr="00C3676F" w:rsidP="00C3676F">
            <w:pPr>
              <w:pStyle w:val="ListBullet"/>
            </w:pPr>
            <w:r w:rsidRPr="00C3676F">
              <w:t>Australian and international risk management standards</w:t>
            </w:r>
          </w:p>
          <w:p w:rsidR="00000000" w:rsidRPr="00C3676F" w:rsidP="00C3676F">
            <w:pPr>
              <w:pStyle w:val="ListBullet"/>
            </w:pPr>
            <w:r w:rsidRPr="00C3676F">
              <w:t xml:space="preserve">organisation risk management, including the external environment in which it operates </w:t>
            </w:r>
          </w:p>
          <w:p w:rsidR="00000000" w:rsidRPr="00C3676F" w:rsidP="00C3676F">
            <w:pPr>
              <w:pStyle w:val="ListBullet"/>
            </w:pPr>
            <w:r w:rsidRPr="00C3676F">
              <w:t>aviat</w:t>
            </w:r>
            <w:r w:rsidRPr="00C3676F">
              <w:t>ion risk management processes, which are:</w:t>
            </w:r>
          </w:p>
          <w:p w:rsidR="00000000" w:rsidRPr="00C3676F" w:rsidP="00C3676F">
            <w:pPr>
              <w:pStyle w:val="ListBullet2"/>
            </w:pPr>
            <w:r w:rsidRPr="00C3676F">
              <w:t>logical and systematic</w:t>
            </w:r>
          </w:p>
          <w:p w:rsidR="00000000" w:rsidRPr="00C3676F" w:rsidP="00C3676F">
            <w:pPr>
              <w:pStyle w:val="ListBullet2"/>
            </w:pPr>
            <w:r w:rsidRPr="00C3676F">
              <w:t>applied to any strategy plan, process, program or procedure that will enable the organisation to minimise losses and to maximise opportunities</w:t>
            </w:r>
          </w:p>
          <w:p w:rsidR="00000000" w:rsidRPr="00C3676F" w:rsidP="00C3676F">
            <w:pPr>
              <w:pStyle w:val="ListBullet2"/>
            </w:pPr>
            <w:r w:rsidRPr="00C3676F">
              <w:t>applied within existing aviation safety management systems (SMSs)</w:t>
            </w:r>
          </w:p>
          <w:p w:rsidR="00000000" w:rsidRPr="00C3676F" w:rsidP="00C3676F">
            <w:pPr>
              <w:pStyle w:val="ListBullet2"/>
            </w:pPr>
            <w:r w:rsidRPr="00C3676F">
              <w:t>implemented to address operational and safety factors related to:</w:t>
            </w:r>
          </w:p>
          <w:p w:rsidR="00000000" w:rsidRPr="00C3676F" w:rsidP="00C3676F">
            <w:pPr>
              <w:pStyle w:val="ListBullet3"/>
            </w:pPr>
            <w:r w:rsidRPr="00C3676F">
              <w:t>regulatory</w:t>
            </w:r>
          </w:p>
          <w:p w:rsidR="00000000" w:rsidRPr="00C3676F" w:rsidP="00C3676F">
            <w:pPr>
              <w:pStyle w:val="ListBullet3"/>
            </w:pPr>
            <w:r w:rsidRPr="00C3676F">
              <w:t>hardware</w:t>
            </w:r>
          </w:p>
          <w:p w:rsidR="00000000" w:rsidRPr="00C3676F" w:rsidP="00C3676F">
            <w:pPr>
              <w:pStyle w:val="ListBullet3"/>
            </w:pPr>
            <w:r w:rsidRPr="00C3676F">
              <w:t>environmental</w:t>
            </w:r>
          </w:p>
          <w:p w:rsidR="00000000" w:rsidRPr="00C3676F" w:rsidP="00C3676F">
            <w:pPr>
              <w:pStyle w:val="ListBullet3"/>
            </w:pPr>
            <w:r w:rsidRPr="00C3676F">
              <w:t>personnel</w:t>
            </w:r>
          </w:p>
          <w:p w:rsidR="00000000" w:rsidRPr="00C3676F" w:rsidP="00C3676F">
            <w:pPr>
              <w:pStyle w:val="ListBullet"/>
            </w:pPr>
            <w:r w:rsidRPr="00C3676F">
              <w:t>diversity of risks in the aviation industry</w:t>
            </w:r>
          </w:p>
          <w:p w:rsidR="00000000" w:rsidRPr="00C3676F" w:rsidP="00C3676F">
            <w:pPr>
              <w:pStyle w:val="ListBullet"/>
            </w:pPr>
            <w:r w:rsidRPr="00C3676F">
              <w:t>likelihood and consequences of risks</w:t>
            </w:r>
          </w:p>
          <w:p w:rsidR="00000000" w:rsidRPr="00C3676F" w:rsidP="00C3676F">
            <w:pPr>
              <w:pStyle w:val="ListBullet"/>
            </w:pPr>
            <w:r w:rsidRPr="00C3676F">
              <w:t>hierarchy of control</w:t>
            </w:r>
          </w:p>
          <w:p w:rsidR="00000000" w:rsidRPr="00C3676F" w:rsidP="00C3676F">
            <w:pPr>
              <w:pStyle w:val="ListBullet"/>
            </w:pPr>
            <w:r w:rsidRPr="00C3676F">
              <w:t>importance of consultation and communication at every stage of the risk management cycle</w:t>
            </w:r>
          </w:p>
          <w:p w:rsidR="00000000" w:rsidRPr="00C3676F" w:rsidP="00C3676F">
            <w:pPr>
              <w:pStyle w:val="ListBullet"/>
            </w:pPr>
            <w:r w:rsidRPr="00C3676F">
              <w:t>legal requirements, legislation, regulations, policies, procedures and guidelines relating to aviation risk m</w:t>
            </w:r>
            <w:r w:rsidRPr="00C3676F">
              <w:t>anagement</w:t>
            </w:r>
          </w:p>
          <w:p w:rsidR="00000000" w:rsidRPr="00C3676F" w:rsidP="00C3676F">
            <w:pPr>
              <w:pStyle w:val="ListBullet"/>
            </w:pPr>
            <w:r w:rsidRPr="00C3676F">
              <w:t xml:space="preserve">relevant work standards </w:t>
            </w:r>
          </w:p>
          <w:p w:rsidR="00000000" w:rsidRPr="00C3676F" w:rsidP="00C3676F">
            <w:pPr>
              <w:pStyle w:val="ListBullet"/>
            </w:pPr>
            <w:r w:rsidRPr="00C3676F">
              <w:t>range of evaluation methodologies</w:t>
            </w:r>
          </w:p>
          <w:p w:rsidR="00000000" w:rsidRPr="00C3676F" w:rsidP="00C3676F">
            <w:pPr>
              <w:pStyle w:val="ListBullet"/>
            </w:pPr>
            <w:r w:rsidRPr="00C3676F">
              <w:t>relationship of risk to context, i.e. how the context may define the risks</w:t>
            </w:r>
          </w:p>
          <w:p w:rsidR="00000000" w:rsidRPr="00C3676F" w:rsidP="00C3676F">
            <w:pPr>
              <w:pStyle w:val="ListBullet"/>
            </w:pPr>
            <w:r w:rsidRPr="00C3676F">
              <w:t>sources of risk, including:</w:t>
            </w:r>
          </w:p>
          <w:p w:rsidR="00000000" w:rsidRPr="00C3676F" w:rsidP="00C3676F">
            <w:pPr>
              <w:pStyle w:val="ListBullet2"/>
            </w:pPr>
            <w:r w:rsidRPr="00C3676F">
              <w:t>perceived</w:t>
            </w:r>
          </w:p>
          <w:p w:rsidR="00000000" w:rsidRPr="00C3676F" w:rsidP="00C3676F">
            <w:pPr>
              <w:pStyle w:val="ListBullet2"/>
            </w:pPr>
            <w:r w:rsidRPr="00C3676F">
              <w:t>potential</w:t>
            </w:r>
          </w:p>
          <w:p w:rsidR="00000000" w:rsidRPr="00C3676F" w:rsidP="00C3676F">
            <w:pPr>
              <w:pStyle w:val="ListBullet2"/>
            </w:pPr>
            <w:r w:rsidRPr="00C3676F">
              <w:t>actual.</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14" w:name="O_1025284"/>
      <w:bookmarkEnd w:id="14"/>
      <w:r w:rsidRPr="00C3676F">
        <w:t>Assessment Conditions</w:t>
      </w:r>
    </w:p>
    <w:tbl>
      <w:tblPr>
        <w:tblW w:w="9497" w:type="dxa"/>
        <w:tblLayout w:type="fixed"/>
        <w:tblCellMar>
          <w:left w:w="62" w:type="dxa"/>
          <w:right w:w="62" w:type="dxa"/>
        </w:tblCellMar>
        <w:tblLook w:val="0000"/>
      </w:tblPr>
      <w:tblGrid>
        <w:gridCol w:w="9497"/>
      </w:tblGrid>
      <w:tr w:rsidTr="00C3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76F" w:rsidP="00C3676F">
            <w:pPr>
              <w:pStyle w:val="BodyText"/>
            </w:pPr>
            <w:r w:rsidRPr="00C3676F">
              <w:t>Assessors must hold credentials specified within the Standards for Registered Training Organisations current at the time of assessment.</w:t>
            </w:r>
          </w:p>
          <w:p w:rsidR="00000000" w:rsidRPr="00C3676F" w:rsidP="00C3676F">
            <w:pPr>
              <w:pStyle w:val="BodyText"/>
            </w:pPr>
            <w:r w:rsidRPr="00C3676F">
              <w:t>Assessment must satisfy the Principles of Assessment and Rules of Evidence and all regulatory requirements included with</w:t>
            </w:r>
            <w:r w:rsidRPr="00C3676F">
              <w:t>in the Standards for Registered Training Organisations current at the time of assessment.</w:t>
            </w:r>
          </w:p>
          <w:p w:rsidR="00000000" w:rsidRPr="00C3676F" w:rsidP="00C3676F">
            <w:pPr>
              <w:pStyle w:val="BodyText"/>
            </w:pPr>
            <w:r w:rsidRPr="00C3676F">
              <w:t>Assessment must occur in workplace operational situations. Where this is not appropriate, assessment must occur in simulated workplace operational situations that ref</w:t>
            </w:r>
            <w:r w:rsidRPr="00C3676F">
              <w:t>lect workplace conditions.</w:t>
            </w:r>
          </w:p>
          <w:p w:rsidR="00000000" w:rsidRPr="00C3676F" w:rsidP="00C3676F">
            <w:pPr>
              <w:pStyle w:val="BodyText"/>
            </w:pPr>
            <w:r w:rsidRPr="00C3676F">
              <w:t>Assessment processes and techniques must be appropriate to the language, literacy and numeracy requirements of the work being performed and the needs of the candidate.</w:t>
            </w:r>
          </w:p>
          <w:p w:rsidR="00000000" w:rsidRPr="00C3676F" w:rsidP="00C3676F">
            <w:pPr>
              <w:pStyle w:val="BodyText"/>
            </w:pPr>
            <w:r w:rsidRPr="00C3676F">
              <w:t>Resources for assessment must include access to:</w:t>
            </w:r>
          </w:p>
          <w:p w:rsidR="00000000" w:rsidRPr="00C3676F" w:rsidP="00C3676F">
            <w:pPr>
              <w:pStyle w:val="ListBullet"/>
            </w:pPr>
            <w:r w:rsidRPr="00C3676F">
              <w:t xml:space="preserve">a range of </w:t>
            </w:r>
            <w:r w:rsidRPr="00C3676F">
              <w:t>relevant exercises, case studies and/or simulations</w:t>
            </w:r>
          </w:p>
          <w:p w:rsidR="00000000" w:rsidRPr="00C3676F" w:rsidP="00C3676F">
            <w:pPr>
              <w:pStyle w:val="ListBullet"/>
            </w:pPr>
            <w:r w:rsidRPr="00C3676F">
              <w:t xml:space="preserve">acceptable means of simulation assessment </w:t>
            </w:r>
          </w:p>
          <w:p w:rsidR="00000000" w:rsidRPr="00C3676F" w:rsidP="00C3676F">
            <w:pPr>
              <w:pStyle w:val="ListBullet"/>
            </w:pPr>
            <w:r w:rsidRPr="00C3676F">
              <w:t>applicable documentation, including workplace procedures, regulations, codes of practice and operation manuals</w:t>
            </w:r>
          </w:p>
          <w:p w:rsidR="00000000" w:rsidRPr="00C3676F" w:rsidP="00C3676F">
            <w:pPr>
              <w:pStyle w:val="ListBullet"/>
            </w:pPr>
            <w:r w:rsidRPr="00C3676F">
              <w:t>relevant and appropriate materials, tools, equipme</w:t>
            </w:r>
            <w:r w:rsidRPr="00C3676F">
              <w:t>nt and personal protective equipment (PPE) currently used in industry.</w:t>
            </w:r>
          </w:p>
        </w:tc>
      </w:tr>
    </w:tbl>
    <w:p w:rsidR="00000000" w:rsidRPr="00C3676F" w:rsidP="00C3676F">
      <w:pPr>
        <w:pStyle w:val="NoPaddingFontSize1"/>
      </w:pPr>
    </w:p>
    <w:p w:rsidR="00000000" w:rsidRPr="00C3676F" w:rsidP="00C3676F">
      <w:pPr>
        <w:pStyle w:val="AllowPageBreak"/>
      </w:pPr>
    </w:p>
    <w:p w:rsidR="00000000" w:rsidRPr="00C3676F" w:rsidP="00C3676F">
      <w:pPr>
        <w:pStyle w:val="Heading1"/>
      </w:pPr>
      <w:bookmarkStart w:id="15" w:name="O_1025287"/>
      <w:bookmarkEnd w:id="15"/>
      <w:r w:rsidRPr="00C3676F">
        <w:t>Links</w:t>
      </w:r>
    </w:p>
    <w:p w:rsidR="00000000" w:rsidRPr="00C3676F" w:rsidP="00CB7DED">
      <w:pPr>
        <w:pStyle w:val="BodyText"/>
      </w:pPr>
      <w:r w:rsidRPr="00C3676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F593F">
        <w:rPr>
          <w:rStyle w:val="Hyperlink"/>
        </w:rPr>
        <w:t>https://vetnet.gov.au/Pages/TrainingDocs.aspx?q=4725260a-0af3-4daf-912b-ef1c2f3e5816</w:t>
      </w:r>
      <w:r>
        <w:fldChar w:fldCharType="end"/>
      </w:r>
    </w:p>
    <w:p w:rsidR="00000000" w:rsidRPr="00C3676F" w:rsidP="00C3676F"/>
    <w:sectPr w:rsidSect="00C367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rsidRPr="00CB7DED" w:rsidP="00CB7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ED" w:rsidP="00C36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7DED" w:rsidP="00C36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7DED" w:rsidP="00C367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rsidP="00C3676F">
    <w:pPr>
      <w:pStyle w:val="Footer"/>
      <w:framePr w:wrap="around"/>
    </w:pPr>
    <w:r>
      <w:fldChar w:fldCharType="begin"/>
    </w:r>
    <w:r>
      <w:instrText xml:space="preserve"> DOCPROPERTY  Subject  \* MERGEFORMAT </w:instrText>
    </w:r>
    <w:r>
      <w:fldChar w:fldCharType="separate"/>
    </w:r>
    <w:r w:rsidR="00CB7DED">
      <w:t>Approved</w:t>
    </w:r>
    <w:r w:rsidR="00CB7DED">
      <w:fldChar w:fldCharType="end"/>
    </w:r>
    <w:r>
      <w:tab/>
      <w:t xml:space="preserve">Page </w:t>
    </w:r>
    <w:r>
      <w:fldChar w:fldCharType="begin"/>
    </w:r>
    <w:r>
      <w:instrText xml:space="preserve"> PAGE  \* Arabic  \* MERGEFORMAT </w:instrText>
    </w:r>
    <w:r>
      <w:fldChar w:fldCharType="separate"/>
    </w:r>
    <w:r w:rsidR="00CB7D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7DED">
      <w:rPr>
        <w:noProof/>
      </w:rPr>
      <w:t>4</w:t>
    </w:r>
    <w:r>
      <w:rPr>
        <w:noProof/>
      </w:rPr>
      <w:fldChar w:fldCharType="end"/>
    </w:r>
  </w:p>
  <w:p w:rsidR="00C3676F" w:rsidP="00C3676F">
    <w:pPr>
      <w:pStyle w:val="Footer"/>
      <w:framePr w:wrap="around"/>
    </w:pPr>
    <w:r>
      <w:t xml:space="preserve">© Commonwealth of Australia, </w:t>
    </w:r>
    <w:r>
      <w:fldChar w:fldCharType="begin"/>
    </w:r>
    <w:r>
      <w:instrText xml:space="preserve"> DATE  \@ "yyyy"  \* MERGEFORMAT </w:instrText>
    </w:r>
    <w:r>
      <w:fldChar w:fldCharType="separate"/>
    </w:r>
    <w:r w:rsidR="00CB7DED">
      <w:rPr>
        <w:noProof/>
      </w:rPr>
      <w:t>2025</w:t>
    </w:r>
    <w:r>
      <w:fldChar w:fldCharType="end"/>
    </w:r>
    <w:r>
      <w:tab/>
    </w:r>
    <w:r>
      <w:fldChar w:fldCharType="begin"/>
    </w:r>
    <w:r>
      <w:instrText xml:space="preserve"> DOCPROPERTY  Author  \* MERGEFORMAT </w:instrText>
    </w:r>
    <w:r>
      <w:fldChar w:fldCharType="separate"/>
    </w:r>
    <w:r w:rsidR="00CB7DED">
      <w:t>Industry Skills Australia</w:t>
    </w:r>
    <w:r w:rsidR="00CB7DED">
      <w:fldChar w:fldCharType="end"/>
    </w:r>
  </w:p>
  <w:p w:rsidR="00C3676F" w:rsidP="00C36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76F" w:rsidRPr="00CB7DED" w:rsidP="00CB7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ED" w:rsidRPr="002D2AF8" w:rsidP="00C3676F">
    <w:pPr>
      <w:pStyle w:val="Header"/>
      <w:framePr w:wrap="around"/>
    </w:pPr>
    <w:r>
      <w:fldChar w:fldCharType="begin"/>
    </w:r>
    <w:r>
      <w:instrText xml:space="preserve"> TITLE   \* MERGEFORMAT </w:instrText>
    </w:r>
    <w:r>
      <w:fldChar w:fldCharType="separate"/>
    </w:r>
    <w:r>
      <w:t>AVIF0017 Develop a risk management plan for beyond visual line of sight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7DED" w:rsidP="00C367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6F" w:rsidRPr="002D2AF8" w:rsidP="00C3676F">
    <w:pPr>
      <w:pStyle w:val="Header"/>
      <w:framePr w:wrap="around"/>
    </w:pPr>
    <w:r>
      <w:fldChar w:fldCharType="begin"/>
    </w:r>
    <w:r>
      <w:instrText xml:space="preserve"> TITLE   \* MERGEFORMAT </w:instrText>
    </w:r>
    <w:r>
      <w:fldChar w:fldCharType="separate"/>
    </w:r>
    <w:r w:rsidR="00CB7DED">
      <w:t>AVIF0017 Develop a risk management plan for beyond visual line of sight operations</w:t>
    </w:r>
    <w:r w:rsidR="00CB7DED">
      <w:fldChar w:fldCharType="end"/>
    </w:r>
    <w:r>
      <w:tab/>
      <w:t xml:space="preserve">Date this document was generated: </w:t>
    </w:r>
    <w:r>
      <w:fldChar w:fldCharType="begin"/>
    </w:r>
    <w:r>
      <w:instrText xml:space="preserve"> CREATEDATE  \@ "d MMMM yyyy"  \* MERGEFORMAT </w:instrText>
    </w:r>
    <w:r>
      <w:fldChar w:fldCharType="separate"/>
    </w:r>
    <w:r w:rsidR="00CB7DED">
      <w:rPr>
        <w:noProof/>
      </w:rPr>
      <w:t>2 March 2025</w:t>
    </w:r>
    <w:r>
      <w:fldChar w:fldCharType="end"/>
    </w:r>
  </w:p>
  <w:p w:rsidR="00C3676F" w:rsidP="00C36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A8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EE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00D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76F"/>
    <w:pPr>
      <w:spacing w:before="360" w:after="60"/>
      <w:outlineLvl w:val="0"/>
    </w:pPr>
    <w:rPr>
      <w:sz w:val="32"/>
    </w:rPr>
  </w:style>
  <w:style w:type="paragraph" w:styleId="Heading2">
    <w:name w:val="heading 2"/>
    <w:basedOn w:val="HeadingBase"/>
    <w:next w:val="BodyText"/>
    <w:link w:val="Heading2Char"/>
    <w:qFormat/>
    <w:rsid w:val="00C3676F"/>
    <w:pPr>
      <w:keepLines/>
      <w:spacing w:before="240" w:after="120"/>
      <w:outlineLvl w:val="1"/>
    </w:pPr>
    <w:rPr>
      <w:sz w:val="28"/>
      <w:szCs w:val="40"/>
    </w:rPr>
  </w:style>
  <w:style w:type="paragraph" w:styleId="Heading3">
    <w:name w:val="heading 3"/>
    <w:basedOn w:val="HeadingBase"/>
    <w:next w:val="BodyText"/>
    <w:link w:val="Heading3Char"/>
    <w:qFormat/>
    <w:rsid w:val="00C3676F"/>
    <w:pPr>
      <w:spacing w:before="180" w:after="120"/>
      <w:outlineLvl w:val="2"/>
    </w:pPr>
    <w:rPr>
      <w:spacing w:val="-10"/>
      <w:kern w:val="32"/>
    </w:rPr>
  </w:style>
  <w:style w:type="paragraph" w:styleId="Heading4">
    <w:name w:val="heading 4"/>
    <w:basedOn w:val="HeadingBase"/>
    <w:next w:val="BodyText"/>
    <w:link w:val="Heading4Char"/>
    <w:qFormat/>
    <w:rsid w:val="00C3676F"/>
    <w:pPr>
      <w:spacing w:before="160" w:after="120"/>
      <w:outlineLvl w:val="3"/>
    </w:pPr>
    <w:rPr>
      <w:sz w:val="22"/>
    </w:rPr>
  </w:style>
  <w:style w:type="paragraph" w:styleId="Heading5">
    <w:name w:val="heading 5"/>
    <w:basedOn w:val="HeadingBase"/>
    <w:next w:val="Normal"/>
    <w:link w:val="Heading5Char"/>
    <w:qFormat/>
    <w:rsid w:val="00C3676F"/>
    <w:pPr>
      <w:spacing w:before="80"/>
      <w:outlineLvl w:val="4"/>
    </w:pPr>
    <w:rPr>
      <w:color w:val="918585"/>
      <w:sz w:val="20"/>
    </w:rPr>
  </w:style>
  <w:style w:type="paragraph" w:styleId="Heading6">
    <w:name w:val="heading 6"/>
    <w:basedOn w:val="HeadingBase"/>
    <w:next w:val="Normal"/>
    <w:link w:val="Heading6Char"/>
    <w:qFormat/>
    <w:rsid w:val="00C3676F"/>
    <w:pPr>
      <w:spacing w:before="60"/>
      <w:outlineLvl w:val="5"/>
    </w:pPr>
    <w:rPr>
      <w:color w:val="918585"/>
      <w:sz w:val="20"/>
    </w:rPr>
  </w:style>
  <w:style w:type="paragraph" w:styleId="Heading7">
    <w:name w:val="heading 7"/>
    <w:basedOn w:val="Normal"/>
    <w:next w:val="Normal"/>
    <w:link w:val="Heading7Char"/>
    <w:qFormat/>
    <w:rsid w:val="00C3676F"/>
    <w:pPr>
      <w:ind w:left="720"/>
      <w:outlineLvl w:val="6"/>
    </w:pPr>
    <w:rPr>
      <w:i/>
    </w:rPr>
  </w:style>
  <w:style w:type="paragraph" w:styleId="Heading8">
    <w:name w:val="heading 8"/>
    <w:basedOn w:val="Normal"/>
    <w:next w:val="Normal"/>
    <w:link w:val="Heading8Char"/>
    <w:qFormat/>
    <w:rsid w:val="00C3676F"/>
    <w:pPr>
      <w:ind w:left="720"/>
      <w:outlineLvl w:val="7"/>
    </w:pPr>
    <w:rPr>
      <w:i/>
    </w:rPr>
  </w:style>
  <w:style w:type="paragraph" w:styleId="Heading9">
    <w:name w:val="heading 9"/>
    <w:basedOn w:val="Normal"/>
    <w:next w:val="Normal"/>
    <w:link w:val="Heading9Char"/>
    <w:qFormat/>
    <w:rsid w:val="00C3676F"/>
    <w:pPr>
      <w:ind w:left="720"/>
      <w:outlineLvl w:val="8"/>
    </w:pPr>
    <w:rPr>
      <w:i/>
    </w:rPr>
  </w:style>
  <w:style w:type="character" w:default="1" w:styleId="DefaultParagraphFont">
    <w:name w:val="Default Paragraph Font"/>
    <w:uiPriority w:val="1"/>
    <w:unhideWhenUsed/>
    <w:rsid w:val="00C36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76F"/>
  </w:style>
  <w:style w:type="character" w:customStyle="1" w:styleId="Heading1Char">
    <w:name w:val="Heading 1 Char"/>
    <w:basedOn w:val="DefaultParagraphFont"/>
    <w:link w:val="Heading1"/>
    <w:rsid w:val="00C3676F"/>
    <w:rPr>
      <w:rFonts w:ascii="Times New Roman" w:eastAsia="Times New Roman" w:hAnsi="Times New Roman" w:cs="Times New Roman"/>
      <w:b/>
      <w:sz w:val="32"/>
      <w:szCs w:val="20"/>
      <w:lang w:eastAsia="en-US"/>
    </w:rPr>
  </w:style>
  <w:style w:type="paragraph" w:styleId="BodyText">
    <w:name w:val="Body Text"/>
    <w:basedOn w:val="Normal"/>
    <w:link w:val="BodyTextChar"/>
    <w:rsid w:val="00C36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76F"/>
    <w:rPr>
      <w:rFonts w:ascii="Times New Roman" w:eastAsia="Times New Roman" w:hAnsi="Times New Roman" w:cs="Times New Roman"/>
      <w:sz w:val="24"/>
      <w:lang w:eastAsia="en-US"/>
    </w:rPr>
  </w:style>
  <w:style w:type="paragraph" w:styleId="ListBullet">
    <w:name w:val="List Bullet"/>
    <w:basedOn w:val="List"/>
    <w:rsid w:val="00C3676F"/>
    <w:pPr>
      <w:numPr>
        <w:numId w:val="13"/>
      </w:numPr>
      <w:tabs>
        <w:tab w:val="clear" w:pos="340"/>
      </w:tabs>
      <w:spacing w:before="40" w:after="40"/>
    </w:pPr>
  </w:style>
  <w:style w:type="character" w:customStyle="1" w:styleId="SpecialBold">
    <w:name w:val="Special Bold"/>
    <w:basedOn w:val="DefaultParagraphFont"/>
    <w:rsid w:val="00C3676F"/>
    <w:rPr>
      <w:b/>
      <w:spacing w:val="0"/>
    </w:rPr>
  </w:style>
  <w:style w:type="paragraph" w:styleId="ListBullet2">
    <w:name w:val="List Bullet 2"/>
    <w:basedOn w:val="List2"/>
    <w:rsid w:val="00C3676F"/>
    <w:pPr>
      <w:numPr>
        <w:numId w:val="14"/>
      </w:numPr>
      <w:tabs>
        <w:tab w:val="clear" w:pos="680"/>
      </w:tabs>
    </w:pPr>
  </w:style>
  <w:style w:type="paragraph" w:customStyle="1" w:styleId="SuperHeading">
    <w:name w:val="SuperHeading"/>
    <w:basedOn w:val="Normal"/>
    <w:rsid w:val="00C3676F"/>
    <w:pPr>
      <w:spacing w:before="240" w:after="120"/>
      <w:outlineLvl w:val="0"/>
    </w:pPr>
    <w:rPr>
      <w:rFonts w:ascii="Times New Roman" w:hAnsi="Times New Roman"/>
      <w:b/>
      <w:sz w:val="32"/>
    </w:rPr>
  </w:style>
  <w:style w:type="paragraph" w:customStyle="1" w:styleId="AllowPageBreak">
    <w:name w:val="AllowPageBreak"/>
    <w:rsid w:val="00C367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76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6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76F"/>
    <w:rPr>
      <w:rFonts w:ascii="Courier New" w:eastAsia="Times New Roman" w:hAnsi="Courier New" w:cs="Times New Roman"/>
      <w:i/>
      <w:szCs w:val="20"/>
      <w:lang w:eastAsia="en-US"/>
    </w:rPr>
  </w:style>
  <w:style w:type="paragraph" w:customStyle="1" w:styleId="HeadingBase">
    <w:name w:val="Heading Base"/>
    <w:rsid w:val="00C36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76F"/>
    <w:pPr>
      <w:tabs>
        <w:tab w:val="right" w:leader="dot" w:pos="9072"/>
      </w:tabs>
      <w:ind w:left="567"/>
    </w:pPr>
    <w:rPr>
      <w:szCs w:val="22"/>
    </w:rPr>
  </w:style>
  <w:style w:type="paragraph" w:customStyle="1" w:styleId="TOCBase">
    <w:name w:val="TOC Base"/>
    <w:rsid w:val="00C36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76F"/>
    <w:pPr>
      <w:tabs>
        <w:tab w:val="right" w:leader="dot" w:pos="9072"/>
      </w:tabs>
      <w:spacing w:before="40" w:after="40"/>
      <w:ind w:left="284"/>
    </w:pPr>
    <w:rPr>
      <w:rFonts w:ascii="Times New Roman" w:hAnsi="Times New Roman"/>
    </w:rPr>
  </w:style>
  <w:style w:type="paragraph" w:styleId="TOC1">
    <w:name w:val="toc 1"/>
    <w:basedOn w:val="TOCBase"/>
    <w:next w:val="Normal"/>
    <w:rsid w:val="00C36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76F"/>
    <w:rPr>
      <w:rFonts w:ascii="Times New Roman" w:eastAsia="Times New Roman" w:hAnsi="Times New Roman" w:cs="Times New Roman"/>
      <w:sz w:val="16"/>
      <w:lang w:eastAsia="en-US"/>
    </w:rPr>
  </w:style>
  <w:style w:type="paragraph" w:styleId="Title">
    <w:name w:val="Title"/>
    <w:basedOn w:val="HeadingBase"/>
    <w:link w:val="TitleChar"/>
    <w:qFormat/>
    <w:rsid w:val="00C3676F"/>
    <w:pPr>
      <w:spacing w:before="5040"/>
      <w:jc w:val="center"/>
    </w:pPr>
    <w:rPr>
      <w:sz w:val="48"/>
      <w:szCs w:val="72"/>
      <w:lang w:val="en-US"/>
    </w:rPr>
  </w:style>
  <w:style w:type="character" w:customStyle="1" w:styleId="TitleChar">
    <w:name w:val="Title Char"/>
    <w:basedOn w:val="DefaultParagraphFont"/>
    <w:link w:val="Title"/>
    <w:rsid w:val="00C36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76F"/>
    <w:pPr>
      <w:tabs>
        <w:tab w:val="left" w:pos="3600"/>
        <w:tab w:val="left" w:pos="3958"/>
      </w:tabs>
    </w:pPr>
  </w:style>
  <w:style w:type="paragraph" w:styleId="List">
    <w:name w:val="List"/>
    <w:basedOn w:val="BodyText"/>
    <w:next w:val="BodyText"/>
    <w:rsid w:val="00C3676F"/>
    <w:pPr>
      <w:tabs>
        <w:tab w:val="left" w:pos="340"/>
      </w:tabs>
      <w:spacing w:before="60" w:after="60"/>
      <w:ind w:left="340" w:hanging="340"/>
    </w:pPr>
  </w:style>
  <w:style w:type="paragraph" w:customStyle="1" w:styleId="Note">
    <w:name w:val="Note"/>
    <w:basedOn w:val="BodyText"/>
    <w:rsid w:val="00C36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76F"/>
    <w:pPr>
      <w:framePr w:wrap="auto" w:hAnchor="text" w:y="6049"/>
    </w:pPr>
    <w:rPr>
      <w:color w:val="000000"/>
      <w:sz w:val="40"/>
    </w:rPr>
  </w:style>
  <w:style w:type="paragraph" w:customStyle="1" w:styleId="TOCTitle">
    <w:name w:val="TOCTitle"/>
    <w:basedOn w:val="Heading1"/>
    <w:rsid w:val="00C3676F"/>
    <w:pPr>
      <w:spacing w:after="240"/>
      <w:jc w:val="center"/>
      <w:outlineLvl w:val="9"/>
    </w:pPr>
    <w:rPr>
      <w:caps/>
    </w:rPr>
  </w:style>
  <w:style w:type="paragraph" w:customStyle="1" w:styleId="Version">
    <w:name w:val="Version"/>
    <w:rsid w:val="00C36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76F"/>
    <w:pPr>
      <w:keepNext w:val="0"/>
      <w:tabs>
        <w:tab w:val="right" w:pos="4176"/>
      </w:tabs>
      <w:ind w:left="198" w:hanging="198"/>
    </w:pPr>
    <w:rPr>
      <w:rFonts w:ascii="Garamond" w:hAnsi="Garamond"/>
    </w:rPr>
  </w:style>
  <w:style w:type="paragraph" w:styleId="IndexHeading">
    <w:name w:val="index heading"/>
    <w:basedOn w:val="Normal"/>
    <w:next w:val="Index1"/>
    <w:semiHidden/>
    <w:rsid w:val="00C3676F"/>
    <w:pPr>
      <w:spacing w:before="120" w:after="120"/>
    </w:pPr>
    <w:rPr>
      <w:rFonts w:ascii="Arial" w:hAnsi="Arial"/>
      <w:b/>
      <w:color w:val="918585"/>
      <w:sz w:val="24"/>
    </w:rPr>
  </w:style>
  <w:style w:type="paragraph" w:styleId="Header">
    <w:name w:val="header"/>
    <w:basedOn w:val="Normal"/>
    <w:link w:val="HeaderChar"/>
    <w:rsid w:val="00C36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76F"/>
    <w:rPr>
      <w:rFonts w:ascii="Times New Roman" w:eastAsia="Times New Roman" w:hAnsi="Times New Roman" w:cs="Times New Roman"/>
      <w:sz w:val="16"/>
      <w:szCs w:val="20"/>
      <w:lang w:val="en-GB" w:eastAsia="en-US"/>
    </w:rPr>
  </w:style>
  <w:style w:type="paragraph" w:customStyle="1" w:styleId="Chapter">
    <w:name w:val="Chapter"/>
    <w:basedOn w:val="Normal"/>
    <w:rsid w:val="00C3676F"/>
    <w:pPr>
      <w:spacing w:before="240"/>
    </w:pPr>
    <w:rPr>
      <w:rFonts w:ascii="Times New Roman" w:hAnsi="Times New Roman"/>
      <w:smallCaps/>
      <w:spacing w:val="80"/>
      <w:sz w:val="28"/>
    </w:rPr>
  </w:style>
  <w:style w:type="paragraph" w:customStyle="1" w:styleId="InChapter">
    <w:name w:val="InChapter"/>
    <w:basedOn w:val="Heading3"/>
    <w:rsid w:val="00C3676F"/>
    <w:pPr>
      <w:spacing w:after="240"/>
      <w:outlineLvl w:val="9"/>
    </w:pPr>
    <w:rPr>
      <w:noProof/>
    </w:rPr>
  </w:style>
  <w:style w:type="paragraph" w:styleId="Index2">
    <w:name w:val="index 2"/>
    <w:basedOn w:val="Normal"/>
    <w:next w:val="Normal"/>
    <w:semiHidden/>
    <w:rsid w:val="00C3676F"/>
    <w:pPr>
      <w:tabs>
        <w:tab w:val="right" w:pos="4176"/>
      </w:tabs>
      <w:ind w:left="568" w:hanging="284"/>
    </w:pPr>
    <w:rPr>
      <w:rFonts w:ascii="Garamond" w:hAnsi="Garamond"/>
    </w:rPr>
  </w:style>
  <w:style w:type="paragraph" w:customStyle="1" w:styleId="Byline">
    <w:name w:val="Byline"/>
    <w:rsid w:val="00C36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76F"/>
    <w:pPr>
      <w:tabs>
        <w:tab w:val="clear" w:pos="3600"/>
        <w:tab w:val="clear" w:pos="3958"/>
      </w:tabs>
      <w:jc w:val="right"/>
    </w:pPr>
  </w:style>
  <w:style w:type="character" w:styleId="Emphasis">
    <w:name w:val="Emphasis"/>
    <w:basedOn w:val="DefaultParagraphFont"/>
    <w:qFormat/>
    <w:rsid w:val="00C3676F"/>
    <w:rPr>
      <w:i/>
    </w:rPr>
  </w:style>
  <w:style w:type="paragraph" w:styleId="Caption">
    <w:name w:val="caption"/>
    <w:basedOn w:val="BodyText"/>
    <w:next w:val="Normal"/>
    <w:qFormat/>
    <w:rsid w:val="00C3676F"/>
    <w:pPr>
      <w:framePr w:w="2268" w:hSpace="181" w:vSpace="181" w:wrap="around" w:vAnchor="text" w:hAnchor="page" w:x="1135" w:y="285" w:anchorLock="1"/>
    </w:pPr>
    <w:rPr>
      <w:i/>
    </w:rPr>
  </w:style>
  <w:style w:type="paragraph" w:customStyle="1" w:styleId="MiniTOCTitle">
    <w:name w:val="MiniTOCTitle"/>
    <w:basedOn w:val="Heading4"/>
    <w:rsid w:val="00C3676F"/>
    <w:pPr>
      <w:spacing w:before="240"/>
      <w:outlineLvl w:val="9"/>
    </w:pPr>
    <w:rPr>
      <w:noProof/>
      <w:sz w:val="24"/>
    </w:rPr>
  </w:style>
  <w:style w:type="paragraph" w:customStyle="1" w:styleId="MiniTOCItem">
    <w:name w:val="MiniTOCItem"/>
    <w:basedOn w:val="ListBullet"/>
    <w:rsid w:val="00C3676F"/>
    <w:pPr>
      <w:numPr>
        <w:numId w:val="0"/>
      </w:numPr>
      <w:tabs>
        <w:tab w:val="right" w:leader="dot" w:pos="6521"/>
      </w:tabs>
      <w:spacing w:before="0" w:after="0"/>
    </w:pPr>
  </w:style>
  <w:style w:type="paragraph" w:customStyle="1" w:styleId="TOFTitle">
    <w:name w:val="TOFTitle"/>
    <w:basedOn w:val="TOCTitle"/>
    <w:rsid w:val="00C3676F"/>
  </w:style>
  <w:style w:type="paragraph" w:styleId="TableofFigures">
    <w:name w:val="table of figures"/>
    <w:basedOn w:val="Normal"/>
    <w:next w:val="Normal"/>
    <w:semiHidden/>
    <w:rsid w:val="00C3676F"/>
    <w:pPr>
      <w:tabs>
        <w:tab w:val="right" w:leader="dot" w:pos="9072"/>
      </w:tabs>
      <w:ind w:left="970" w:hanging="403"/>
    </w:pPr>
    <w:rPr>
      <w:rFonts w:ascii="Times New Roman" w:hAnsi="Times New Roman"/>
      <w:b/>
    </w:rPr>
  </w:style>
  <w:style w:type="paragraph" w:styleId="ListNumber">
    <w:name w:val="List Number"/>
    <w:basedOn w:val="List"/>
    <w:rsid w:val="00C3676F"/>
    <w:pPr>
      <w:numPr>
        <w:numId w:val="16"/>
      </w:numPr>
      <w:tabs>
        <w:tab w:val="clear" w:pos="340"/>
      </w:tabs>
    </w:pPr>
  </w:style>
  <w:style w:type="character" w:customStyle="1" w:styleId="WingdingSymbols">
    <w:name w:val="Wingding Symbols"/>
    <w:rsid w:val="00C3676F"/>
    <w:rPr>
      <w:rFonts w:ascii="Wingdings" w:hAnsi="Wingdings"/>
    </w:rPr>
  </w:style>
  <w:style w:type="paragraph" w:customStyle="1" w:styleId="TableHeading">
    <w:name w:val="Table Heading"/>
    <w:basedOn w:val="HeadingBase"/>
    <w:rsid w:val="00C3676F"/>
    <w:pPr>
      <w:keepLines/>
      <w:pBdr>
        <w:bottom w:val="single" w:sz="6" w:space="1" w:color="918585"/>
      </w:pBdr>
      <w:spacing w:before="240"/>
    </w:pPr>
  </w:style>
  <w:style w:type="character" w:customStyle="1" w:styleId="HotSpot">
    <w:name w:val="HotSpot"/>
    <w:rsid w:val="00C3676F"/>
    <w:rPr>
      <w:color w:val="0033CC"/>
      <w:u w:val="none"/>
    </w:rPr>
  </w:style>
  <w:style w:type="paragraph" w:customStyle="1" w:styleId="BodyTextRight">
    <w:name w:val="Body Text Right"/>
    <w:basedOn w:val="BodyText"/>
    <w:rsid w:val="00C3676F"/>
    <w:pPr>
      <w:spacing w:before="0" w:after="0"/>
      <w:jc w:val="right"/>
    </w:pPr>
  </w:style>
  <w:style w:type="paragraph" w:styleId="Index3">
    <w:name w:val="index 3"/>
    <w:basedOn w:val="ListNumber2"/>
    <w:next w:val="Normal"/>
    <w:semiHidden/>
    <w:rsid w:val="00C3676F"/>
    <w:pPr>
      <w:numPr>
        <w:numId w:val="0"/>
      </w:numPr>
      <w:tabs>
        <w:tab w:val="right" w:leader="dot" w:pos="4176"/>
      </w:tabs>
    </w:pPr>
  </w:style>
  <w:style w:type="paragraph" w:styleId="ListNumber2">
    <w:name w:val="List Number 2"/>
    <w:basedOn w:val="List2"/>
    <w:rsid w:val="00C3676F"/>
    <w:pPr>
      <w:numPr>
        <w:numId w:val="11"/>
      </w:numPr>
      <w:tabs>
        <w:tab w:val="clear" w:pos="1060"/>
      </w:tabs>
    </w:pPr>
  </w:style>
  <w:style w:type="paragraph" w:customStyle="1" w:styleId="MarginNote">
    <w:name w:val="Margin Note"/>
    <w:basedOn w:val="BodyText"/>
    <w:rsid w:val="00C36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76F"/>
    <w:rPr>
      <w:sz w:val="32"/>
    </w:rPr>
  </w:style>
  <w:style w:type="paragraph" w:customStyle="1" w:styleId="HeadingProcedure">
    <w:name w:val="Heading Procedure"/>
    <w:basedOn w:val="HeadingBase"/>
    <w:next w:val="Normal"/>
    <w:rsid w:val="00C3676F"/>
    <w:pPr>
      <w:tabs>
        <w:tab w:val="left" w:pos="0"/>
      </w:tabs>
      <w:spacing w:before="120" w:after="60"/>
    </w:pPr>
    <w:rPr>
      <w:i/>
      <w:color w:val="918585"/>
      <w:sz w:val="22"/>
    </w:rPr>
  </w:style>
  <w:style w:type="paragraph" w:customStyle="1" w:styleId="TableBodyText">
    <w:name w:val="Table Body Text"/>
    <w:basedOn w:val="BodyText"/>
    <w:rsid w:val="00C3676F"/>
    <w:pPr>
      <w:spacing w:before="60" w:after="60"/>
    </w:pPr>
  </w:style>
  <w:style w:type="paragraph" w:styleId="ListContinue">
    <w:name w:val="List Continue"/>
    <w:basedOn w:val="List"/>
    <w:rsid w:val="00C3676F"/>
    <w:pPr>
      <w:ind w:firstLine="0"/>
    </w:pPr>
  </w:style>
  <w:style w:type="paragraph" w:customStyle="1" w:styleId="ListNote">
    <w:name w:val="List Note"/>
    <w:basedOn w:val="List"/>
    <w:rsid w:val="00C3676F"/>
    <w:pPr>
      <w:pBdr>
        <w:top w:val="single" w:sz="6" w:space="2" w:color="918585"/>
        <w:bottom w:val="single" w:sz="6" w:space="2" w:color="918585"/>
      </w:pBdr>
      <w:tabs>
        <w:tab w:val="left" w:pos="1021"/>
      </w:tabs>
      <w:ind w:firstLine="0"/>
    </w:pPr>
  </w:style>
  <w:style w:type="paragraph" w:customStyle="1" w:styleId="Warning">
    <w:name w:val="Warning"/>
    <w:basedOn w:val="BodyText"/>
    <w:rsid w:val="00C3676F"/>
    <w:pPr>
      <w:shd w:val="clear" w:color="auto" w:fill="D9D9D9"/>
      <w:tabs>
        <w:tab w:val="left" w:pos="992"/>
      </w:tabs>
      <w:ind w:left="119" w:right="119"/>
    </w:pPr>
    <w:rPr>
      <w:sz w:val="20"/>
    </w:rPr>
  </w:style>
  <w:style w:type="paragraph" w:customStyle="1" w:styleId="MarginIcons">
    <w:name w:val="Margin Icons"/>
    <w:basedOn w:val="BodyText"/>
    <w:rsid w:val="00C36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76F"/>
    <w:rPr>
      <w:rFonts w:ascii="Courier New" w:hAnsi="Courier New"/>
    </w:rPr>
  </w:style>
  <w:style w:type="paragraph" w:customStyle="1" w:styleId="NoteBullet">
    <w:name w:val="Note Bullet"/>
    <w:basedOn w:val="Note"/>
    <w:rsid w:val="00C3676F"/>
    <w:pPr>
      <w:tabs>
        <w:tab w:val="clear" w:pos="680"/>
      </w:tabs>
      <w:spacing w:before="60" w:after="60"/>
    </w:pPr>
  </w:style>
  <w:style w:type="paragraph" w:customStyle="1" w:styleId="SubHeading2">
    <w:name w:val="SubHeading2"/>
    <w:basedOn w:val="HeadingBase"/>
    <w:rsid w:val="00C3676F"/>
    <w:pPr>
      <w:spacing w:before="240" w:after="60"/>
    </w:pPr>
    <w:rPr>
      <w:sz w:val="20"/>
    </w:rPr>
  </w:style>
  <w:style w:type="paragraph" w:customStyle="1" w:styleId="SubHeading1">
    <w:name w:val="SubHeading1"/>
    <w:basedOn w:val="HeadingBase"/>
    <w:rsid w:val="00C3676F"/>
    <w:pPr>
      <w:spacing w:before="240" w:after="60"/>
    </w:pPr>
    <w:rPr>
      <w:color w:val="918585"/>
      <w:sz w:val="22"/>
    </w:rPr>
  </w:style>
  <w:style w:type="paragraph" w:customStyle="1" w:styleId="SideHeading">
    <w:name w:val="Side Heading"/>
    <w:basedOn w:val="HeadingBase"/>
    <w:rsid w:val="00C36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76F"/>
    <w:pPr>
      <w:numPr>
        <w:numId w:val="12"/>
      </w:numPr>
    </w:pPr>
  </w:style>
  <w:style w:type="paragraph" w:styleId="PlainText">
    <w:name w:val="Plain Text"/>
    <w:basedOn w:val="Normal"/>
    <w:link w:val="PlainTextChar"/>
    <w:rsid w:val="00C3676F"/>
    <w:rPr>
      <w:sz w:val="20"/>
    </w:rPr>
  </w:style>
  <w:style w:type="character" w:customStyle="1" w:styleId="PlainTextChar">
    <w:name w:val="Plain Text Char"/>
    <w:basedOn w:val="DefaultParagraphFont"/>
    <w:link w:val="PlainText"/>
    <w:rsid w:val="00C3676F"/>
    <w:rPr>
      <w:rFonts w:ascii="Courier New" w:eastAsia="Times New Roman" w:hAnsi="Courier New" w:cs="Times New Roman"/>
      <w:sz w:val="20"/>
      <w:szCs w:val="20"/>
      <w:lang w:eastAsia="en-US"/>
    </w:rPr>
  </w:style>
  <w:style w:type="character" w:customStyle="1" w:styleId="MenuOption">
    <w:name w:val="Menu Option"/>
    <w:basedOn w:val="DefaultParagraphFont"/>
    <w:rsid w:val="00C3676F"/>
    <w:rPr>
      <w:b/>
      <w:smallCaps/>
    </w:rPr>
  </w:style>
  <w:style w:type="paragraph" w:customStyle="1" w:styleId="TableListNumber">
    <w:name w:val="Table List Number"/>
    <w:basedOn w:val="ListNumber"/>
    <w:rsid w:val="00C3676F"/>
    <w:pPr>
      <w:numPr>
        <w:numId w:val="0"/>
      </w:numPr>
    </w:pPr>
  </w:style>
  <w:style w:type="paragraph" w:styleId="TOC4">
    <w:name w:val="toc 4"/>
    <w:basedOn w:val="TOCBase"/>
    <w:next w:val="Normal"/>
    <w:semiHidden/>
    <w:rsid w:val="00C3676F"/>
    <w:pPr>
      <w:tabs>
        <w:tab w:val="right" w:leader="dot" w:pos="9071"/>
      </w:tabs>
      <w:ind w:left="1701"/>
    </w:pPr>
  </w:style>
  <w:style w:type="paragraph" w:customStyle="1" w:styleId="ListAlpha">
    <w:name w:val="List Alpha"/>
    <w:basedOn w:val="List"/>
    <w:rsid w:val="00C3676F"/>
    <w:pPr>
      <w:numPr>
        <w:numId w:val="10"/>
      </w:numPr>
    </w:pPr>
  </w:style>
  <w:style w:type="paragraph" w:customStyle="1" w:styleId="ListAlpha2">
    <w:name w:val="List Alpha 2"/>
    <w:basedOn w:val="List2"/>
    <w:rsid w:val="00C3676F"/>
    <w:pPr>
      <w:numPr>
        <w:numId w:val="9"/>
      </w:numPr>
    </w:pPr>
  </w:style>
  <w:style w:type="paragraph" w:styleId="List2">
    <w:name w:val="List 2"/>
    <w:basedOn w:val="BodyText"/>
    <w:rsid w:val="00C3676F"/>
    <w:pPr>
      <w:tabs>
        <w:tab w:val="left" w:pos="680"/>
      </w:tabs>
      <w:spacing w:before="60" w:after="60"/>
      <w:ind w:left="680" w:hanging="340"/>
    </w:pPr>
  </w:style>
  <w:style w:type="paragraph" w:styleId="List3">
    <w:name w:val="List 3"/>
    <w:basedOn w:val="BodyText"/>
    <w:rsid w:val="00C3676F"/>
    <w:pPr>
      <w:tabs>
        <w:tab w:val="left" w:pos="1021"/>
      </w:tabs>
      <w:spacing w:before="60" w:after="60"/>
      <w:ind w:left="1020" w:hanging="340"/>
    </w:pPr>
  </w:style>
  <w:style w:type="paragraph" w:styleId="List4">
    <w:name w:val="List 4"/>
    <w:basedOn w:val="BodyText"/>
    <w:rsid w:val="00C3676F"/>
    <w:pPr>
      <w:tabs>
        <w:tab w:val="left" w:pos="1361"/>
      </w:tabs>
      <w:spacing w:before="60" w:after="60"/>
      <w:ind w:left="1361" w:hanging="340"/>
    </w:pPr>
  </w:style>
  <w:style w:type="paragraph" w:styleId="List5">
    <w:name w:val="List 5"/>
    <w:basedOn w:val="BodyText"/>
    <w:rsid w:val="00C3676F"/>
    <w:pPr>
      <w:tabs>
        <w:tab w:val="left" w:pos="1701"/>
      </w:tabs>
      <w:spacing w:before="60" w:after="60"/>
      <w:ind w:left="1701" w:hanging="340"/>
    </w:pPr>
  </w:style>
  <w:style w:type="paragraph" w:styleId="ListBullet4">
    <w:name w:val="List Bullet 4"/>
    <w:basedOn w:val="List4"/>
    <w:rsid w:val="00C3676F"/>
    <w:pPr>
      <w:numPr>
        <w:numId w:val="4"/>
      </w:numPr>
      <w:tabs>
        <w:tab w:val="clear" w:pos="1361"/>
      </w:tabs>
    </w:pPr>
  </w:style>
  <w:style w:type="paragraph" w:styleId="ListBullet5">
    <w:name w:val="List Bullet 5"/>
    <w:basedOn w:val="List5"/>
    <w:rsid w:val="00C3676F"/>
    <w:pPr>
      <w:numPr>
        <w:numId w:val="5"/>
      </w:numPr>
    </w:pPr>
  </w:style>
  <w:style w:type="paragraph" w:styleId="ListContinue2">
    <w:name w:val="List Continue 2"/>
    <w:basedOn w:val="List2"/>
    <w:rsid w:val="00C3676F"/>
    <w:pPr>
      <w:ind w:firstLine="0"/>
    </w:pPr>
  </w:style>
  <w:style w:type="paragraph" w:styleId="ListContinue3">
    <w:name w:val="List Continue 3"/>
    <w:basedOn w:val="List3"/>
    <w:rsid w:val="00C3676F"/>
    <w:pPr>
      <w:ind w:left="1021" w:firstLine="0"/>
    </w:pPr>
  </w:style>
  <w:style w:type="paragraph" w:styleId="ListContinue4">
    <w:name w:val="List Continue 4"/>
    <w:basedOn w:val="List4"/>
    <w:rsid w:val="00C3676F"/>
    <w:pPr>
      <w:ind w:firstLine="0"/>
    </w:pPr>
  </w:style>
  <w:style w:type="paragraph" w:styleId="ListContinue5">
    <w:name w:val="List Continue 5"/>
    <w:basedOn w:val="List5"/>
    <w:rsid w:val="00C3676F"/>
    <w:pPr>
      <w:ind w:firstLine="0"/>
    </w:pPr>
  </w:style>
  <w:style w:type="paragraph" w:styleId="ListNumber3">
    <w:name w:val="List Number 3"/>
    <w:basedOn w:val="List3"/>
    <w:rsid w:val="00C3676F"/>
    <w:pPr>
      <w:numPr>
        <w:numId w:val="6"/>
      </w:numPr>
    </w:pPr>
  </w:style>
  <w:style w:type="paragraph" w:styleId="ListNumber4">
    <w:name w:val="List Number 4"/>
    <w:basedOn w:val="List4"/>
    <w:rsid w:val="00C3676F"/>
    <w:pPr>
      <w:numPr>
        <w:numId w:val="7"/>
      </w:numPr>
    </w:pPr>
  </w:style>
  <w:style w:type="paragraph" w:styleId="ListNumber5">
    <w:name w:val="List Number 5"/>
    <w:basedOn w:val="List5"/>
    <w:rsid w:val="00C3676F"/>
    <w:pPr>
      <w:numPr>
        <w:numId w:val="8"/>
      </w:numPr>
    </w:pPr>
  </w:style>
  <w:style w:type="paragraph" w:styleId="BlockText">
    <w:name w:val="Block Text"/>
    <w:basedOn w:val="Normal"/>
    <w:rsid w:val="00C3676F"/>
    <w:pPr>
      <w:spacing w:after="120"/>
      <w:ind w:left="1440" w:right="1440"/>
    </w:pPr>
  </w:style>
  <w:style w:type="character" w:customStyle="1" w:styleId="Subscript">
    <w:name w:val="Subscript"/>
    <w:basedOn w:val="DefaultParagraphFont"/>
    <w:rsid w:val="00C3676F"/>
    <w:rPr>
      <w:sz w:val="16"/>
      <w:vertAlign w:val="subscript"/>
    </w:rPr>
  </w:style>
  <w:style w:type="character" w:customStyle="1" w:styleId="Superscript">
    <w:name w:val="Superscript"/>
    <w:basedOn w:val="DefaultParagraphFont"/>
    <w:rsid w:val="00C3676F"/>
    <w:rPr>
      <w:sz w:val="16"/>
      <w:vertAlign w:val="superscript"/>
    </w:rPr>
  </w:style>
  <w:style w:type="character" w:customStyle="1" w:styleId="Symbols">
    <w:name w:val="Symbols"/>
    <w:basedOn w:val="DefaultParagraphFont"/>
    <w:rsid w:val="00C3676F"/>
    <w:rPr>
      <w:rFonts w:ascii="Symbol" w:hAnsi="Symbol"/>
    </w:rPr>
  </w:style>
  <w:style w:type="character" w:customStyle="1" w:styleId="MenuOptions">
    <w:name w:val="Menu Options"/>
    <w:basedOn w:val="DefaultParagraphFont"/>
    <w:rsid w:val="00C3676F"/>
    <w:rPr>
      <w:rFonts w:ascii="Arial Narrow" w:hAnsi="Arial Narrow"/>
      <w:smallCaps/>
    </w:rPr>
  </w:style>
  <w:style w:type="character" w:customStyle="1" w:styleId="Buttons">
    <w:name w:val="Buttons"/>
    <w:basedOn w:val="DefaultParagraphFont"/>
    <w:rsid w:val="00C3676F"/>
    <w:rPr>
      <w:b/>
    </w:rPr>
  </w:style>
  <w:style w:type="character" w:customStyle="1" w:styleId="Underlined">
    <w:name w:val="Underlined"/>
    <w:basedOn w:val="DefaultParagraphFont"/>
    <w:rsid w:val="00C3676F"/>
    <w:rPr>
      <w:u w:val="single"/>
    </w:rPr>
  </w:style>
  <w:style w:type="paragraph" w:customStyle="1" w:styleId="TableBodyTextRight">
    <w:name w:val="Table Body Text Right"/>
    <w:basedOn w:val="TableBodyText"/>
    <w:rsid w:val="00C3676F"/>
    <w:pPr>
      <w:widowControl w:val="0"/>
      <w:autoSpaceDE w:val="0"/>
      <w:autoSpaceDN w:val="0"/>
      <w:adjustRightInd w:val="0"/>
      <w:jc w:val="right"/>
    </w:pPr>
    <w:rPr>
      <w:rFonts w:cs="Arial"/>
      <w:szCs w:val="18"/>
    </w:rPr>
  </w:style>
  <w:style w:type="paragraph" w:customStyle="1" w:styleId="CopyrightText">
    <w:name w:val="Copyright Text"/>
    <w:basedOn w:val="BodyText"/>
    <w:rsid w:val="00C3676F"/>
    <w:rPr>
      <w:sz w:val="18"/>
    </w:rPr>
  </w:style>
  <w:style w:type="paragraph" w:customStyle="1" w:styleId="BodySmallRight">
    <w:name w:val="Body Small Right"/>
    <w:basedOn w:val="BodyTextRight"/>
    <w:rsid w:val="00C3676F"/>
    <w:rPr>
      <w:sz w:val="18"/>
      <w:szCs w:val="18"/>
    </w:rPr>
  </w:style>
  <w:style w:type="paragraph" w:customStyle="1" w:styleId="MarginEdition">
    <w:name w:val="Margin Edition"/>
    <w:basedOn w:val="MarginNote"/>
    <w:rsid w:val="00C3676F"/>
    <w:pPr>
      <w:spacing w:before="0" w:after="0"/>
    </w:pPr>
    <w:rPr>
      <w:rFonts w:ascii="Times New Roman" w:hAnsi="Times New Roman"/>
      <w:color w:val="999999"/>
    </w:rPr>
  </w:style>
  <w:style w:type="paragraph" w:customStyle="1" w:styleId="Spacer">
    <w:name w:val="Spacer"/>
    <w:basedOn w:val="Normal"/>
    <w:rsid w:val="00C3676F"/>
    <w:rPr>
      <w:sz w:val="2"/>
      <w:szCs w:val="2"/>
    </w:rPr>
  </w:style>
  <w:style w:type="character" w:customStyle="1" w:styleId="Small">
    <w:name w:val="Small"/>
    <w:basedOn w:val="DefaultParagraphFont"/>
    <w:rsid w:val="00C3676F"/>
    <w:rPr>
      <w:sz w:val="16"/>
    </w:rPr>
  </w:style>
  <w:style w:type="paragraph" w:customStyle="1" w:styleId="WideTable">
    <w:name w:val="Wide Table"/>
    <w:basedOn w:val="Normal"/>
    <w:rsid w:val="00C3676F"/>
    <w:pPr>
      <w:ind w:left="-1418"/>
    </w:pPr>
    <w:rPr>
      <w:sz w:val="2"/>
      <w:szCs w:val="2"/>
    </w:rPr>
  </w:style>
  <w:style w:type="character" w:styleId="PageNumber">
    <w:name w:val="page number"/>
    <w:basedOn w:val="DefaultParagraphFont"/>
    <w:rsid w:val="00C3676F"/>
  </w:style>
  <w:style w:type="paragraph" w:styleId="Quote">
    <w:name w:val="Quote"/>
    <w:basedOn w:val="Heading1"/>
    <w:link w:val="QuoteChar"/>
    <w:qFormat/>
    <w:rsid w:val="00C3676F"/>
    <w:rPr>
      <w:b w:val="0"/>
      <w:sz w:val="72"/>
      <w:szCs w:val="72"/>
      <w:lang w:val="en-NZ"/>
    </w:rPr>
  </w:style>
  <w:style w:type="character" w:customStyle="1" w:styleId="QuoteChar">
    <w:name w:val="Quote Char"/>
    <w:basedOn w:val="DefaultParagraphFont"/>
    <w:link w:val="Quote"/>
    <w:rsid w:val="00C36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76F"/>
    <w:pPr>
      <w:pageBreakBefore/>
    </w:pPr>
  </w:style>
  <w:style w:type="paragraph" w:customStyle="1" w:styleId="Border">
    <w:name w:val="Border"/>
    <w:basedOn w:val="Normal"/>
    <w:qFormat/>
    <w:rsid w:val="00C36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76F"/>
    <w:rPr>
      <w:b/>
      <w:bCs/>
      <w:i/>
      <w:iCs/>
      <w:color w:val="auto"/>
    </w:rPr>
  </w:style>
  <w:style w:type="paragraph" w:styleId="IntenseQuote">
    <w:name w:val="Intense Quote"/>
    <w:basedOn w:val="Normal"/>
    <w:next w:val="Normal"/>
    <w:link w:val="IntenseQuoteChar"/>
    <w:uiPriority w:val="30"/>
    <w:qFormat/>
    <w:rsid w:val="00C36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76F"/>
    <w:rPr>
      <w:smallCaps/>
      <w:color w:val="auto"/>
      <w:u w:val="single"/>
    </w:rPr>
  </w:style>
  <w:style w:type="character" w:styleId="IntenseReference">
    <w:name w:val="Intense Reference"/>
    <w:basedOn w:val="DefaultParagraphFont"/>
    <w:uiPriority w:val="32"/>
    <w:qFormat/>
    <w:rsid w:val="00C3676F"/>
    <w:rPr>
      <w:b/>
      <w:bCs/>
      <w:smallCaps/>
      <w:color w:val="auto"/>
      <w:spacing w:val="5"/>
      <w:u w:val="single"/>
    </w:rPr>
  </w:style>
  <w:style w:type="paragraph" w:customStyle="1" w:styleId="2ColumnHeading">
    <w:name w:val="2Column Heading"/>
    <w:basedOn w:val="BodyText"/>
    <w:qFormat/>
    <w:rsid w:val="00C3676F"/>
    <w:pPr>
      <w:spacing w:after="60"/>
      <w:ind w:left="-2268"/>
    </w:pPr>
    <w:rPr>
      <w:b/>
    </w:rPr>
  </w:style>
  <w:style w:type="paragraph" w:customStyle="1" w:styleId="Heading1TOC">
    <w:name w:val="Heading1 TOC"/>
    <w:basedOn w:val="Normal"/>
    <w:qFormat/>
    <w:rsid w:val="00C3676F"/>
    <w:pPr>
      <w:spacing w:before="240" w:after="120"/>
    </w:pPr>
    <w:rPr>
      <w:rFonts w:ascii="Times New Roman" w:hAnsi="Times New Roman"/>
      <w:b/>
      <w:sz w:val="32"/>
    </w:rPr>
  </w:style>
  <w:style w:type="paragraph" w:customStyle="1" w:styleId="Heading2TOC">
    <w:name w:val="Heading2 TOC"/>
    <w:basedOn w:val="Normal"/>
    <w:qFormat/>
    <w:rsid w:val="00C3676F"/>
    <w:pPr>
      <w:spacing w:before="240" w:after="60"/>
    </w:pPr>
    <w:rPr>
      <w:rFonts w:ascii="Times New Roman" w:hAnsi="Times New Roman"/>
      <w:b/>
      <w:sz w:val="28"/>
    </w:rPr>
  </w:style>
  <w:style w:type="character" w:customStyle="1" w:styleId="Underline">
    <w:name w:val="Underline"/>
    <w:basedOn w:val="DefaultParagraphFont"/>
    <w:qFormat/>
    <w:rsid w:val="00C3676F"/>
    <w:rPr>
      <w:u w:val="single"/>
    </w:rPr>
  </w:style>
  <w:style w:type="character" w:customStyle="1" w:styleId="BoldandItalics">
    <w:name w:val="Bold and Italics"/>
    <w:qFormat/>
    <w:rsid w:val="00C3676F"/>
    <w:rPr>
      <w:b/>
      <w:i/>
      <w:u w:val="none"/>
    </w:rPr>
  </w:style>
  <w:style w:type="paragraph" w:styleId="BalloonText">
    <w:name w:val="Balloon Text"/>
    <w:basedOn w:val="Normal"/>
    <w:link w:val="BalloonTextChar"/>
    <w:rsid w:val="00C3676F"/>
    <w:rPr>
      <w:rFonts w:ascii="Tahoma" w:hAnsi="Tahoma" w:cs="Tahoma"/>
      <w:sz w:val="16"/>
      <w:szCs w:val="16"/>
    </w:rPr>
  </w:style>
  <w:style w:type="character" w:customStyle="1" w:styleId="BalloonTextChar">
    <w:name w:val="Balloon Text Char"/>
    <w:basedOn w:val="DefaultParagraphFont"/>
    <w:link w:val="BalloonText"/>
    <w:rsid w:val="00C36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76F"/>
    <w:rPr>
      <w:b/>
      <w:color w:val="660033"/>
      <w:spacing w:val="0"/>
    </w:rPr>
  </w:style>
  <w:style w:type="paragraph" w:customStyle="1" w:styleId="Nameditemlist">
    <w:name w:val="Named item list"/>
    <w:basedOn w:val="BodyText"/>
    <w:qFormat/>
    <w:rsid w:val="00C3676F"/>
    <w:pPr>
      <w:tabs>
        <w:tab w:val="left" w:pos="2835"/>
      </w:tabs>
      <w:ind w:left="2835" w:hanging="2835"/>
    </w:pPr>
  </w:style>
  <w:style w:type="paragraph" w:customStyle="1" w:styleId="BodyTextnopadding">
    <w:name w:val="Body Text no padding"/>
    <w:basedOn w:val="BodyText"/>
    <w:qFormat/>
    <w:rsid w:val="00C3676F"/>
    <w:pPr>
      <w:spacing w:before="0" w:after="0"/>
    </w:pPr>
  </w:style>
  <w:style w:type="paragraph" w:customStyle="1" w:styleId="BodyTextBold">
    <w:name w:val="Body Text Bold"/>
    <w:basedOn w:val="BodyText"/>
    <w:qFormat/>
    <w:rsid w:val="00C3676F"/>
    <w:rPr>
      <w:b/>
    </w:rPr>
  </w:style>
  <w:style w:type="character" w:styleId="Hyperlink">
    <w:name w:val="Hyperlink"/>
    <w:basedOn w:val="DefaultParagraphFont"/>
    <w:uiPriority w:val="99"/>
    <w:unhideWhenUsed/>
    <w:rsid w:val="00CB7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7442</Characters>
  <Application>Microsoft Office Word</Application>
  <DocSecurity>0</DocSecurity>
  <Lines>256</Lines>
  <Paragraphs>150</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AVIF0017 Develop a risk management plan for beyond visual line of sight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