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4EC4" w:rsidP="00404EC4">
      <w:pPr>
        <w:pStyle w:val="Title"/>
      </w:pPr>
      <w:r>
        <w:fldChar w:fldCharType="begin"/>
      </w:r>
      <w:r>
        <w:instrText xml:space="preserve"> TITLE   \* MERGEFORMAT </w:instrText>
      </w:r>
      <w:r>
        <w:fldChar w:fldCharType="separate"/>
      </w:r>
      <w:r>
        <w:t>AVIF0006 Manage aviation risk</w:t>
      </w:r>
      <w:r>
        <w:fldChar w:fldCharType="end"/>
      </w:r>
    </w:p>
    <w:p w:rsidR="00404EC4" w:rsidP="00404EC4">
      <w:pPr>
        <w:pStyle w:val="Version"/>
        <w:sectPr w:rsidSect="00CA018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A018A" w:rsidP="00CA018A">
      <w:pPr>
        <w:pStyle w:val="SuperHeading"/>
      </w:pPr>
      <w:r w:rsidRPr="00CA018A">
        <w:t>AVIF0006 Manage aviation risk</w:t>
      </w:r>
    </w:p>
    <w:p w:rsidR="00000000" w:rsidRPr="00CA018A" w:rsidP="00CA018A">
      <w:pPr>
        <w:pStyle w:val="Heading1"/>
      </w:pPr>
      <w:bookmarkStart w:id="1" w:name="O_862187"/>
      <w:bookmarkEnd w:id="1"/>
      <w:r w:rsidRPr="00CA018A">
        <w:t>Modification History</w:t>
      </w:r>
    </w:p>
    <w:p w:rsidR="00000000" w:rsidRPr="00CA018A" w:rsidP="00404EC4">
      <w:pPr>
        <w:pStyle w:val="BodyText"/>
      </w:pPr>
      <w:r w:rsidRPr="00CA018A">
        <w:t>Release 2. ISC upgrade - a statement relevant to Defence Aviation has been added to the Application of the unit.</w:t>
      </w:r>
    </w:p>
    <w:p w:rsidR="00404EC4" w:rsidP="00404EC4">
      <w:pPr>
        <w:pStyle w:val="BodyText"/>
      </w:pPr>
      <w:r w:rsidRPr="00CA018A">
        <w:t>Release 1. This is the first release of this unit of competency in the AVI Aviation Training Package.</w:t>
      </w:r>
    </w:p>
    <w:p w:rsidR="00000000" w:rsidRPr="00CA018A" w:rsidP="00CA018A">
      <w:pPr>
        <w:pStyle w:val="Heading1"/>
      </w:pPr>
      <w:bookmarkStart w:id="2" w:name="O_862186"/>
      <w:bookmarkEnd w:id="2"/>
      <w:r w:rsidRPr="00CA018A">
        <w:t>Ap</w:t>
      </w:r>
      <w:r w:rsidRPr="00CA018A">
        <w:t>plication</w:t>
      </w:r>
    </w:p>
    <w:tbl>
      <w:tblPr>
        <w:tblW w:w="0" w:type="auto"/>
        <w:tblCellMar>
          <w:left w:w="62" w:type="dxa"/>
          <w:right w:w="62" w:type="dxa"/>
        </w:tblCellMar>
        <w:tblLook w:val="0000"/>
      </w:tblPr>
      <w:tblGrid>
        <w:gridCol w:w="9196"/>
      </w:tblGrid>
      <w:tr w:rsidTr="00404EC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A018A" w:rsidP="00CA018A">
            <w:pPr>
              <w:pStyle w:val="BodyText"/>
            </w:pPr>
            <w:r w:rsidRPr="00CA018A">
              <w:t xml:space="preserve">This unit involves the skills and knowledge required to manage aviation risk, in compliance with relevant regulatory requirements of the Civil Aviation Safety Authority and national operating standards. </w:t>
            </w:r>
          </w:p>
          <w:p w:rsidR="00000000" w:rsidRPr="00CA018A" w:rsidP="00CA018A">
            <w:pPr>
              <w:pStyle w:val="BodyText"/>
            </w:pPr>
            <w:r w:rsidRPr="00CA018A">
              <w:t>It includes establishing the risk manageme</w:t>
            </w:r>
            <w:r w:rsidRPr="00CA018A">
              <w:t>nt context, planning for risk management, managing risk and evaluating the risk management plan.</w:t>
            </w:r>
          </w:p>
          <w:p w:rsidR="00000000" w:rsidRPr="00CA018A" w:rsidP="00CA018A">
            <w:pPr>
              <w:pStyle w:val="BodyText"/>
            </w:pPr>
            <w:r w:rsidRPr="00CA018A">
              <w:t>Work involves managing the effects of uncertainty on objectives using a SMS within a variety of operational contexts within the Australian aviation industry.</w:t>
            </w:r>
          </w:p>
          <w:p w:rsidR="00000000" w:rsidRPr="00CA018A" w:rsidP="00CA018A">
            <w:pPr>
              <w:pStyle w:val="BodyText"/>
            </w:pPr>
            <w:r w:rsidRPr="00CA018A">
              <w:t>T</w:t>
            </w:r>
            <w:r w:rsidRPr="00CA018A">
              <w:t>his unit addresses aviation non-technical skill requirements (mental, social and personal-management abilities) related to safety management duties that complement the technical skills of aviation personnel and contributes to safe and effective performance</w:t>
            </w:r>
            <w:r w:rsidRPr="00CA018A">
              <w:t xml:space="preserve"> in complex aviation operational environments.</w:t>
            </w:r>
          </w:p>
          <w:p w:rsidR="00000000" w:rsidRPr="00CA018A" w:rsidP="00CA018A">
            <w:pPr>
              <w:pStyle w:val="BodyText"/>
            </w:pPr>
            <w:r w:rsidRPr="00CA018A">
              <w:t>Work is performed independently or under limited supervision as a single operator or within a team environment.</w:t>
            </w:r>
          </w:p>
          <w:p w:rsidR="00000000" w:rsidRPr="00CA018A" w:rsidP="00CA018A">
            <w:pPr>
              <w:pStyle w:val="BodyText"/>
            </w:pPr>
            <w:r w:rsidRPr="00CA018A">
              <w:t xml:space="preserve">Work is performed independently or under limited supervision within a single-pilot or multi-crew </w:t>
            </w:r>
            <w:r w:rsidRPr="00CA018A">
              <w:t>environment.</w:t>
            </w:r>
          </w:p>
          <w:p w:rsidR="00000000" w:rsidRPr="00CA018A" w:rsidP="00CA018A">
            <w:pPr>
              <w:pStyle w:val="BodyText"/>
            </w:pPr>
            <w:r w:rsidRPr="00CA018A">
              <w:t>Licensing, legislative, regulatory or certification requirements are applicable to this unit.</w:t>
            </w:r>
          </w:p>
          <w:p w:rsidR="00000000" w:rsidRPr="00CA018A" w:rsidP="00CA018A">
            <w:pPr>
              <w:pStyle w:val="BodyText"/>
            </w:pPr>
            <w:r w:rsidRPr="00CA018A">
              <w:t>Use for Defence Aviation is to be in accordance with relevant Defence Orders, Instructions, Publications and Regulations.</w:t>
            </w:r>
          </w:p>
          <w:p w:rsidR="00000000" w:rsidRPr="00CA018A" w:rsidP="00CA018A">
            <w:pPr>
              <w:pStyle w:val="BodyText"/>
            </w:pPr>
          </w:p>
        </w:tc>
      </w:tr>
    </w:tbl>
    <w:p w:rsidR="00404EC4" w:rsidP="00CA018A">
      <w:pPr>
        <w:pStyle w:val="BodyText"/>
      </w:pPr>
    </w:p>
    <w:p w:rsidR="00404EC4" w:rsidP="00CA018A">
      <w:pPr>
        <w:pStyle w:val="BodyText"/>
      </w:pPr>
    </w:p>
    <w:p w:rsidR="00000000" w:rsidRPr="00CA018A" w:rsidP="00CA018A">
      <w:pPr>
        <w:pStyle w:val="Heading1"/>
      </w:pPr>
      <w:bookmarkStart w:id="3" w:name="O_862185"/>
      <w:bookmarkEnd w:id="3"/>
      <w:r w:rsidRPr="00CA018A">
        <w:t>Pre-re</w:t>
      </w:r>
      <w:r w:rsidRPr="00CA018A">
        <w:t>quisite Unit</w:t>
      </w:r>
    </w:p>
    <w:p w:rsidR="00000000" w:rsidRPr="00CA018A" w:rsidP="00404EC4">
      <w:pPr>
        <w:pStyle w:val="BodyText"/>
      </w:pPr>
      <w:r w:rsidRPr="00CA018A">
        <w:t>Not applicable.</w:t>
      </w:r>
    </w:p>
    <w:p w:rsidR="00000000" w:rsidRPr="00CA018A" w:rsidP="00CA018A">
      <w:pPr>
        <w:pStyle w:val="Heading1"/>
      </w:pPr>
      <w:bookmarkStart w:id="4" w:name="O_862184"/>
      <w:bookmarkEnd w:id="4"/>
      <w:r w:rsidRPr="00CA018A">
        <w:t>Competency Field</w:t>
      </w:r>
    </w:p>
    <w:p w:rsidR="00404EC4" w:rsidP="00404EC4">
      <w:pPr>
        <w:pStyle w:val="BodyText"/>
      </w:pPr>
      <w:r w:rsidRPr="00CA018A">
        <w:t>F – Safety Management</w:t>
      </w:r>
    </w:p>
    <w:p w:rsidR="00000000" w:rsidRPr="00CA018A" w:rsidP="00CA018A">
      <w:pPr>
        <w:pStyle w:val="Heading1"/>
      </w:pPr>
      <w:bookmarkStart w:id="5" w:name="O_862183"/>
      <w:bookmarkEnd w:id="5"/>
      <w:r w:rsidRPr="00CA018A">
        <w:t>Unit Sector</w:t>
      </w:r>
    </w:p>
    <w:p w:rsidR="00000000" w:rsidRPr="00CA018A" w:rsidP="00404EC4">
      <w:pPr>
        <w:pStyle w:val="BodyText"/>
      </w:pPr>
      <w:r w:rsidRPr="00CA018A">
        <w:t>Not applicable.</w:t>
      </w:r>
    </w:p>
    <w:p w:rsidR="00000000" w:rsidRPr="00CA018A" w:rsidP="00CA018A">
      <w:pPr>
        <w:pStyle w:val="Heading1"/>
      </w:pPr>
      <w:bookmarkStart w:id="6" w:name="O_862182"/>
      <w:bookmarkEnd w:id="6"/>
      <w:r w:rsidRPr="00CA018A">
        <w:t>Elements and Performance Criteria</w:t>
      </w:r>
    </w:p>
    <w:tbl>
      <w:tblPr>
        <w:tblW w:w="0" w:type="auto"/>
        <w:tblCellMar>
          <w:left w:w="62" w:type="dxa"/>
          <w:right w:w="62" w:type="dxa"/>
        </w:tblCellMar>
        <w:tblLook w:val="0000"/>
      </w:tblPr>
      <w:tblGrid>
        <w:gridCol w:w="330"/>
        <w:gridCol w:w="1756"/>
        <w:gridCol w:w="549"/>
        <w:gridCol w:w="6561"/>
      </w:tblGrid>
      <w:tr w:rsidTr="00404EC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CA018A" w:rsidP="00CA018A">
            <w:pPr>
              <w:pStyle w:val="BodyText"/>
            </w:pPr>
            <w:r w:rsidRPr="00CA018A">
              <w:rPr>
                <w:rStyle w:val="SpecialBold"/>
              </w:rPr>
              <w:t>ELEMENTS</w:t>
            </w:r>
          </w:p>
        </w:tc>
        <w:tc>
          <w:tcPr>
            <w:tcW w:w="0" w:type="auto"/>
            <w:gridSpan w:val="2"/>
            <w:tcBorders>
              <w:top w:val="nil"/>
              <w:left w:val="nil"/>
              <w:bottom w:val="nil"/>
              <w:right w:val="nil"/>
            </w:tcBorders>
            <w:tcMar>
              <w:top w:w="0" w:type="dxa"/>
              <w:left w:w="62" w:type="dxa"/>
              <w:bottom w:w="0" w:type="dxa"/>
              <w:right w:w="62" w:type="dxa"/>
            </w:tcMar>
          </w:tcPr>
          <w:p w:rsidR="00000000" w:rsidP="00CA018A">
            <w:pPr>
              <w:pStyle w:val="BodyText"/>
              <w:rPr>
                <w:lang w:val="en-NZ"/>
              </w:rPr>
            </w:pPr>
            <w:r w:rsidRPr="00CA018A">
              <w:rPr>
                <w:rStyle w:val="SpecialBold"/>
              </w:rPr>
              <w:t>PERFORMANCE CRITERIA</w:t>
            </w:r>
          </w:p>
        </w:tc>
      </w:tr>
      <w:tr w:rsidTr="00404EC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A018A">
            <w:pPr>
              <w:pStyle w:val="BodyText"/>
              <w:rPr>
                <w:lang w:val="en-NZ"/>
              </w:rPr>
            </w:pPr>
            <w:r w:rsidRPr="00CA018A">
              <w:t>Elements describe the 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CA018A">
            <w:pPr>
              <w:pStyle w:val="BodyText"/>
              <w:rPr>
                <w:lang w:val="en-NZ"/>
              </w:rPr>
            </w:pPr>
            <w:r w:rsidRPr="00CA018A">
              <w:t>Performance criteria describe the performance needed to demonstrate achievement of the element.</w:t>
            </w:r>
          </w:p>
        </w:tc>
      </w:tr>
      <w:tr w:rsidTr="00404EC4">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CA018A" w:rsidP="00CA018A">
            <w:pPr>
              <w:pStyle w:val="BodyText"/>
            </w:pPr>
            <w:r w:rsidRPr="00CA018A">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CA018A">
            <w:pPr>
              <w:pStyle w:val="BodyText"/>
              <w:rPr>
                <w:lang w:val="en-NZ"/>
              </w:rPr>
            </w:pPr>
            <w:r w:rsidRPr="00CA018A">
              <w:rPr>
                <w:rStyle w:val="SpecialBold"/>
              </w:rPr>
              <w:t xml:space="preserve">Establish risk management context </w:t>
            </w:r>
          </w:p>
        </w:tc>
        <w:tc>
          <w:tcPr>
            <w:tcW w:w="0" w:type="auto"/>
            <w:tcBorders>
              <w:top w:val="nil"/>
              <w:left w:val="nil"/>
              <w:bottom w:val="nil"/>
              <w:right w:val="nil"/>
            </w:tcBorders>
            <w:tcMar>
              <w:top w:w="0" w:type="dxa"/>
              <w:left w:w="62" w:type="dxa"/>
              <w:bottom w:w="0" w:type="dxa"/>
              <w:right w:w="62" w:type="dxa"/>
            </w:tcMar>
          </w:tcPr>
          <w:p w:rsidR="00000000" w:rsidP="00CA018A">
            <w:pPr>
              <w:pStyle w:val="BodyText"/>
              <w:rPr>
                <w:lang w:val="en-NZ"/>
              </w:rPr>
            </w:pPr>
            <w:r w:rsidRPr="00CA018A">
              <w:t>1.1</w:t>
            </w:r>
          </w:p>
        </w:tc>
        <w:tc>
          <w:tcPr>
            <w:tcW w:w="0" w:type="auto"/>
            <w:tcBorders>
              <w:top w:val="nil"/>
              <w:left w:val="nil"/>
              <w:bottom w:val="nil"/>
              <w:right w:val="nil"/>
            </w:tcBorders>
            <w:tcMar>
              <w:top w:w="0" w:type="dxa"/>
              <w:left w:w="62" w:type="dxa"/>
              <w:bottom w:w="0" w:type="dxa"/>
              <w:right w:w="62" w:type="dxa"/>
            </w:tcMar>
          </w:tcPr>
          <w:p w:rsidR="00000000" w:rsidP="00CA018A">
            <w:pPr>
              <w:pStyle w:val="BodyText"/>
              <w:rPr>
                <w:lang w:val="en-NZ"/>
              </w:rPr>
            </w:pPr>
            <w:r w:rsidRPr="00CA018A">
              <w:t>Nature and extent of aviation operational activity, its objectives and outcomes are established within the organisational context</w:t>
            </w:r>
          </w:p>
        </w:tc>
      </w:tr>
      <w:tr w:rsidTr="00404EC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A018A">
            <w:pPr>
              <w:pStyle w:val="BodyText"/>
              <w:rPr>
                <w:lang w:val="en-NZ"/>
              </w:rPr>
            </w:pPr>
            <w:r w:rsidRPr="00CA018A">
              <w:t>1.2</w:t>
            </w:r>
          </w:p>
        </w:tc>
        <w:tc>
          <w:tcPr>
            <w:tcW w:w="0" w:type="auto"/>
            <w:tcBorders>
              <w:top w:val="nil"/>
              <w:left w:val="nil"/>
              <w:bottom w:val="nil"/>
              <w:right w:val="nil"/>
            </w:tcBorders>
            <w:tcMar>
              <w:top w:w="0" w:type="dxa"/>
              <w:left w:w="62" w:type="dxa"/>
              <w:bottom w:w="0" w:type="dxa"/>
              <w:right w:w="62" w:type="dxa"/>
            </w:tcMar>
          </w:tcPr>
          <w:p w:rsidR="00000000" w:rsidP="00CA018A">
            <w:pPr>
              <w:pStyle w:val="BodyText"/>
              <w:rPr>
                <w:lang w:val="en-NZ"/>
              </w:rPr>
            </w:pPr>
            <w:r w:rsidRPr="00CA018A">
              <w:t>Strategic and risk management context are identified in accordance with organisational requirements</w:t>
            </w:r>
          </w:p>
        </w:tc>
      </w:tr>
      <w:tr w:rsidTr="00404EC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A018A">
            <w:pPr>
              <w:pStyle w:val="BodyText"/>
              <w:rPr>
                <w:lang w:val="en-NZ"/>
              </w:rPr>
            </w:pPr>
            <w:r w:rsidRPr="00CA018A">
              <w:t>1.3</w:t>
            </w:r>
          </w:p>
        </w:tc>
        <w:tc>
          <w:tcPr>
            <w:tcW w:w="0" w:type="auto"/>
            <w:tcBorders>
              <w:top w:val="nil"/>
              <w:left w:val="nil"/>
              <w:bottom w:val="nil"/>
              <w:right w:val="nil"/>
            </w:tcBorders>
            <w:tcMar>
              <w:top w:w="0" w:type="dxa"/>
              <w:left w:w="62" w:type="dxa"/>
              <w:bottom w:w="0" w:type="dxa"/>
              <w:right w:w="62" w:type="dxa"/>
            </w:tcMar>
          </w:tcPr>
          <w:p w:rsidR="00000000" w:rsidP="00CA018A">
            <w:pPr>
              <w:pStyle w:val="BodyText"/>
              <w:rPr>
                <w:lang w:val="en-NZ"/>
              </w:rPr>
            </w:pPr>
            <w:r w:rsidRPr="00CA018A">
              <w:t>Stakeholders are identified and consulted to ensure their views, concerns and needs are taken into account in the risk management process</w:t>
            </w:r>
          </w:p>
        </w:tc>
      </w:tr>
      <w:tr w:rsidTr="00404EC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A018A">
            <w:pPr>
              <w:pStyle w:val="BodyText"/>
              <w:rPr>
                <w:lang w:val="en-NZ"/>
              </w:rPr>
            </w:pPr>
            <w:r w:rsidRPr="00CA018A">
              <w:t>1.4</w:t>
            </w:r>
          </w:p>
        </w:tc>
        <w:tc>
          <w:tcPr>
            <w:tcW w:w="0" w:type="auto"/>
            <w:tcBorders>
              <w:top w:val="nil"/>
              <w:left w:val="nil"/>
              <w:bottom w:val="nil"/>
              <w:right w:val="nil"/>
            </w:tcBorders>
            <w:tcMar>
              <w:top w:w="0" w:type="dxa"/>
              <w:left w:w="62" w:type="dxa"/>
              <w:bottom w:w="0" w:type="dxa"/>
              <w:right w:w="62" w:type="dxa"/>
            </w:tcMar>
          </w:tcPr>
          <w:p w:rsidR="00000000" w:rsidP="00CA018A">
            <w:pPr>
              <w:pStyle w:val="BodyText"/>
              <w:rPr>
                <w:lang w:val="en-NZ"/>
              </w:rPr>
            </w:pPr>
            <w:r w:rsidRPr="00CA018A">
              <w:t>Criteria for assessing aviation risk are determined in accordance with workplace standards</w:t>
            </w:r>
          </w:p>
        </w:tc>
      </w:tr>
      <w:tr w:rsidTr="00404EC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A018A">
            <w:pPr>
              <w:pStyle w:val="BodyText"/>
              <w:rPr>
                <w:lang w:val="en-NZ"/>
              </w:rPr>
            </w:pPr>
            <w:r w:rsidRPr="00CA018A">
              <w:t>1.5</w:t>
            </w:r>
          </w:p>
        </w:tc>
        <w:tc>
          <w:tcPr>
            <w:tcW w:w="0" w:type="auto"/>
            <w:tcBorders>
              <w:top w:val="nil"/>
              <w:left w:val="nil"/>
              <w:bottom w:val="nil"/>
              <w:right w:val="nil"/>
            </w:tcBorders>
            <w:tcMar>
              <w:top w:w="0" w:type="dxa"/>
              <w:left w:w="62" w:type="dxa"/>
              <w:bottom w:w="0" w:type="dxa"/>
              <w:right w:w="62" w:type="dxa"/>
            </w:tcMar>
          </w:tcPr>
          <w:p w:rsidR="00000000" w:rsidP="00CA018A">
            <w:pPr>
              <w:pStyle w:val="BodyText"/>
              <w:rPr>
                <w:lang w:val="en-NZ"/>
              </w:rPr>
            </w:pPr>
            <w:r w:rsidRPr="00CA018A">
              <w:t>Risk manageme</w:t>
            </w:r>
            <w:r w:rsidRPr="00CA018A">
              <w:t>nt criteria is determined to provide guidance on balancing risk, costs, benefits and opportunities</w:t>
            </w:r>
          </w:p>
        </w:tc>
      </w:tr>
      <w:tr w:rsidTr="00404EC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A018A">
            <w:pPr>
              <w:pStyle w:val="BodyText"/>
              <w:rPr>
                <w:lang w:val="en-NZ"/>
              </w:rPr>
            </w:pPr>
            <w:r w:rsidRPr="00CA018A">
              <w:t>1.6</w:t>
            </w:r>
          </w:p>
        </w:tc>
        <w:tc>
          <w:tcPr>
            <w:tcW w:w="0" w:type="auto"/>
            <w:tcBorders>
              <w:top w:val="nil"/>
              <w:left w:val="nil"/>
              <w:bottom w:val="nil"/>
              <w:right w:val="nil"/>
            </w:tcBorders>
            <w:tcMar>
              <w:top w:w="0" w:type="dxa"/>
              <w:left w:w="62" w:type="dxa"/>
              <w:bottom w:w="0" w:type="dxa"/>
              <w:right w:w="62" w:type="dxa"/>
            </w:tcMar>
          </w:tcPr>
          <w:p w:rsidR="00000000" w:rsidP="00CA018A">
            <w:pPr>
              <w:pStyle w:val="BodyText"/>
              <w:rPr>
                <w:lang w:val="en-NZ"/>
              </w:rPr>
            </w:pPr>
            <w:r w:rsidRPr="00CA018A">
              <w:t>Risk management criteria are monitored, reviewed and adjusted to ensure opportunities, and current and emerging trends are reflected</w:t>
            </w:r>
          </w:p>
        </w:tc>
      </w:tr>
      <w:tr w:rsidTr="00404EC4">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CA018A" w:rsidP="00CA018A">
            <w:pPr>
              <w:pStyle w:val="BodyText"/>
            </w:pPr>
            <w:r w:rsidRPr="00CA018A">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CA018A">
            <w:pPr>
              <w:pStyle w:val="BodyText"/>
              <w:rPr>
                <w:lang w:val="en-NZ"/>
              </w:rPr>
            </w:pPr>
            <w:r w:rsidRPr="00CA018A">
              <w:rPr>
                <w:rStyle w:val="SpecialBold"/>
              </w:rPr>
              <w:t>Plan for risk management</w:t>
            </w:r>
          </w:p>
        </w:tc>
        <w:tc>
          <w:tcPr>
            <w:tcW w:w="0" w:type="auto"/>
            <w:tcBorders>
              <w:top w:val="nil"/>
              <w:left w:val="nil"/>
              <w:bottom w:val="nil"/>
              <w:right w:val="nil"/>
            </w:tcBorders>
            <w:tcMar>
              <w:top w:w="0" w:type="dxa"/>
              <w:left w:w="62" w:type="dxa"/>
              <w:bottom w:w="0" w:type="dxa"/>
              <w:right w:w="62" w:type="dxa"/>
            </w:tcMar>
          </w:tcPr>
          <w:p w:rsidR="00000000" w:rsidP="00CA018A">
            <w:pPr>
              <w:pStyle w:val="BodyText"/>
              <w:rPr>
                <w:lang w:val="en-NZ"/>
              </w:rPr>
            </w:pPr>
            <w:r w:rsidRPr="00CA018A">
              <w:t>2.1</w:t>
            </w:r>
          </w:p>
        </w:tc>
        <w:tc>
          <w:tcPr>
            <w:tcW w:w="0" w:type="auto"/>
            <w:tcBorders>
              <w:top w:val="nil"/>
              <w:left w:val="nil"/>
              <w:bottom w:val="nil"/>
              <w:right w:val="nil"/>
            </w:tcBorders>
            <w:tcMar>
              <w:top w:w="0" w:type="dxa"/>
              <w:left w:w="62" w:type="dxa"/>
              <w:bottom w:w="0" w:type="dxa"/>
              <w:right w:w="62" w:type="dxa"/>
            </w:tcMar>
          </w:tcPr>
          <w:p w:rsidR="00000000" w:rsidP="00CA018A">
            <w:pPr>
              <w:pStyle w:val="BodyText"/>
              <w:rPr>
                <w:lang w:val="en-NZ"/>
              </w:rPr>
            </w:pPr>
            <w:r w:rsidRPr="00CA018A">
              <w:t>Sources of risks are identified and consulted to ensure full coverage</w:t>
            </w:r>
          </w:p>
        </w:tc>
      </w:tr>
      <w:tr w:rsidTr="00404EC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A018A">
            <w:pPr>
              <w:pStyle w:val="BodyText"/>
              <w:rPr>
                <w:lang w:val="en-NZ"/>
              </w:rPr>
            </w:pPr>
            <w:r w:rsidRPr="00CA018A">
              <w:t>2.2</w:t>
            </w:r>
          </w:p>
        </w:tc>
        <w:tc>
          <w:tcPr>
            <w:tcW w:w="0" w:type="auto"/>
            <w:tcBorders>
              <w:top w:val="nil"/>
              <w:left w:val="nil"/>
              <w:bottom w:val="nil"/>
              <w:right w:val="nil"/>
            </w:tcBorders>
            <w:tcMar>
              <w:top w:w="0" w:type="dxa"/>
              <w:left w:w="62" w:type="dxa"/>
              <w:bottom w:w="0" w:type="dxa"/>
              <w:right w:w="62" w:type="dxa"/>
            </w:tcMar>
          </w:tcPr>
          <w:p w:rsidR="00000000" w:rsidP="00CA018A">
            <w:pPr>
              <w:pStyle w:val="BodyText"/>
              <w:rPr>
                <w:lang w:val="en-NZ"/>
              </w:rPr>
            </w:pPr>
            <w:r w:rsidRPr="00CA018A">
              <w:t>Risks are assessed and documented in consultation with stakeholders, and risk level thresholds are established</w:t>
            </w:r>
          </w:p>
        </w:tc>
      </w:tr>
      <w:tr w:rsidTr="00404EC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A018A">
            <w:pPr>
              <w:pStyle w:val="BodyText"/>
              <w:rPr>
                <w:lang w:val="en-NZ"/>
              </w:rPr>
            </w:pPr>
            <w:r w:rsidRPr="00CA018A">
              <w:t>2.3</w:t>
            </w:r>
          </w:p>
        </w:tc>
        <w:tc>
          <w:tcPr>
            <w:tcW w:w="0" w:type="auto"/>
            <w:tcBorders>
              <w:top w:val="nil"/>
              <w:left w:val="nil"/>
              <w:bottom w:val="nil"/>
              <w:right w:val="nil"/>
            </w:tcBorders>
            <w:tcMar>
              <w:top w:w="0" w:type="dxa"/>
              <w:left w:w="62" w:type="dxa"/>
              <w:bottom w:w="0" w:type="dxa"/>
              <w:right w:w="62" w:type="dxa"/>
            </w:tcMar>
          </w:tcPr>
          <w:p w:rsidR="00000000" w:rsidP="00CA018A">
            <w:pPr>
              <w:pStyle w:val="BodyText"/>
              <w:rPr>
                <w:lang w:val="en-NZ"/>
              </w:rPr>
            </w:pPr>
            <w:r w:rsidRPr="00CA018A">
              <w:t>Risk controls are considered/mod</w:t>
            </w:r>
            <w:r w:rsidRPr="00CA018A">
              <w:t>ified and selected for acceptability</w:t>
            </w:r>
          </w:p>
        </w:tc>
      </w:tr>
      <w:tr w:rsidTr="00404EC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A018A">
            <w:pPr>
              <w:pStyle w:val="BodyText"/>
              <w:rPr>
                <w:lang w:val="en-NZ"/>
              </w:rPr>
            </w:pPr>
            <w:r w:rsidRPr="00CA018A">
              <w:t>2.4</w:t>
            </w:r>
          </w:p>
        </w:tc>
        <w:tc>
          <w:tcPr>
            <w:tcW w:w="0" w:type="auto"/>
            <w:tcBorders>
              <w:top w:val="nil"/>
              <w:left w:val="nil"/>
              <w:bottom w:val="nil"/>
              <w:right w:val="nil"/>
            </w:tcBorders>
            <w:tcMar>
              <w:top w:w="0" w:type="dxa"/>
              <w:left w:w="62" w:type="dxa"/>
              <w:bottom w:w="0" w:type="dxa"/>
              <w:right w:w="62" w:type="dxa"/>
            </w:tcMar>
          </w:tcPr>
          <w:p w:rsidR="00000000" w:rsidP="00CA018A">
            <w:pPr>
              <w:pStyle w:val="BodyText"/>
              <w:rPr>
                <w:lang w:val="en-NZ"/>
              </w:rPr>
            </w:pPr>
            <w:r w:rsidRPr="00CA018A">
              <w:t>Risk management plan and evaluation methodology is developed and communicated to stakeholders</w:t>
            </w:r>
          </w:p>
        </w:tc>
      </w:tr>
      <w:tr w:rsidTr="00404EC4">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CA018A" w:rsidP="00CA018A">
            <w:pPr>
              <w:pStyle w:val="BodyText"/>
            </w:pPr>
            <w:r w:rsidRPr="00CA018A">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CA018A">
            <w:pPr>
              <w:pStyle w:val="BodyText"/>
              <w:rPr>
                <w:lang w:val="en-NZ"/>
              </w:rPr>
            </w:pPr>
            <w:r w:rsidRPr="00CA018A">
              <w:rPr>
                <w:rStyle w:val="SpecialBold"/>
              </w:rPr>
              <w:t>Monitor and evaluate aviation risk</w:t>
            </w:r>
          </w:p>
        </w:tc>
        <w:tc>
          <w:tcPr>
            <w:tcW w:w="0" w:type="auto"/>
            <w:tcBorders>
              <w:top w:val="nil"/>
              <w:left w:val="nil"/>
              <w:bottom w:val="nil"/>
              <w:right w:val="nil"/>
            </w:tcBorders>
            <w:tcMar>
              <w:top w:w="0" w:type="dxa"/>
              <w:left w:w="62" w:type="dxa"/>
              <w:bottom w:w="0" w:type="dxa"/>
              <w:right w:w="62" w:type="dxa"/>
            </w:tcMar>
          </w:tcPr>
          <w:p w:rsidR="00000000" w:rsidP="00CA018A">
            <w:pPr>
              <w:pStyle w:val="BodyText"/>
              <w:rPr>
                <w:lang w:val="en-NZ"/>
              </w:rPr>
            </w:pPr>
            <w:r w:rsidRPr="00CA018A">
              <w:t>3.1</w:t>
            </w:r>
          </w:p>
        </w:tc>
        <w:tc>
          <w:tcPr>
            <w:tcW w:w="0" w:type="auto"/>
            <w:tcBorders>
              <w:top w:val="nil"/>
              <w:left w:val="nil"/>
              <w:bottom w:val="nil"/>
              <w:right w:val="nil"/>
            </w:tcBorders>
            <w:tcMar>
              <w:top w:w="0" w:type="dxa"/>
              <w:left w:w="62" w:type="dxa"/>
              <w:bottom w:w="0" w:type="dxa"/>
              <w:right w:w="62" w:type="dxa"/>
            </w:tcMar>
          </w:tcPr>
          <w:p w:rsidR="00000000" w:rsidP="00CA018A">
            <w:pPr>
              <w:pStyle w:val="BodyText"/>
              <w:rPr>
                <w:lang w:val="en-NZ"/>
              </w:rPr>
            </w:pPr>
            <w:r w:rsidRPr="00CA018A">
              <w:t>Aviation risk management plan is implemented and monitored in accordance with workplace standards</w:t>
            </w:r>
          </w:p>
        </w:tc>
      </w:tr>
      <w:tr w:rsidTr="00404EC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A018A">
            <w:pPr>
              <w:pStyle w:val="BodyText"/>
              <w:rPr>
                <w:lang w:val="en-NZ"/>
              </w:rPr>
            </w:pPr>
            <w:r w:rsidRPr="00CA018A">
              <w:t>3.2</w:t>
            </w:r>
          </w:p>
        </w:tc>
        <w:tc>
          <w:tcPr>
            <w:tcW w:w="0" w:type="auto"/>
            <w:tcBorders>
              <w:top w:val="nil"/>
              <w:left w:val="nil"/>
              <w:bottom w:val="nil"/>
              <w:right w:val="nil"/>
            </w:tcBorders>
            <w:tcMar>
              <w:top w:w="0" w:type="dxa"/>
              <w:left w:w="62" w:type="dxa"/>
              <w:bottom w:w="0" w:type="dxa"/>
              <w:right w:w="62" w:type="dxa"/>
            </w:tcMar>
          </w:tcPr>
          <w:p w:rsidR="00000000" w:rsidP="00CA018A">
            <w:pPr>
              <w:pStyle w:val="BodyText"/>
              <w:rPr>
                <w:lang w:val="en-NZ"/>
              </w:rPr>
            </w:pPr>
            <w:r w:rsidRPr="00CA018A">
              <w:t xml:space="preserve">Internal and external risks to outcomes are monitored and remedial actions are identified as required and initiated </w:t>
            </w:r>
          </w:p>
        </w:tc>
      </w:tr>
      <w:tr w:rsidTr="00404EC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A018A">
            <w:pPr>
              <w:pStyle w:val="BodyText"/>
              <w:rPr>
                <w:lang w:val="en-NZ"/>
              </w:rPr>
            </w:pPr>
            <w:r w:rsidRPr="00CA018A">
              <w:t>3.3</w:t>
            </w:r>
          </w:p>
        </w:tc>
        <w:tc>
          <w:tcPr>
            <w:tcW w:w="0" w:type="auto"/>
            <w:tcBorders>
              <w:top w:val="nil"/>
              <w:left w:val="nil"/>
              <w:bottom w:val="nil"/>
              <w:right w:val="nil"/>
            </w:tcBorders>
            <w:tcMar>
              <w:top w:w="0" w:type="dxa"/>
              <w:left w:w="62" w:type="dxa"/>
              <w:bottom w:w="0" w:type="dxa"/>
              <w:right w:w="62" w:type="dxa"/>
            </w:tcMar>
          </w:tcPr>
          <w:p w:rsidR="00000000" w:rsidP="00CA018A">
            <w:pPr>
              <w:pStyle w:val="BodyText"/>
              <w:rPr>
                <w:lang w:val="en-NZ"/>
              </w:rPr>
            </w:pPr>
            <w:r w:rsidRPr="00CA018A">
              <w:t>Risk management plans are reviewed routinely, on occurrence of events of significant importance to the organisation and when required by regulatory practice</w:t>
            </w:r>
          </w:p>
        </w:tc>
      </w:tr>
      <w:tr w:rsidTr="00404EC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A018A">
            <w:pPr>
              <w:pStyle w:val="BodyText"/>
              <w:rPr>
                <w:lang w:val="en-NZ"/>
              </w:rPr>
            </w:pPr>
            <w:r w:rsidRPr="00CA018A">
              <w:t>3.4</w:t>
            </w:r>
          </w:p>
        </w:tc>
        <w:tc>
          <w:tcPr>
            <w:tcW w:w="0" w:type="auto"/>
            <w:tcBorders>
              <w:top w:val="nil"/>
              <w:left w:val="nil"/>
              <w:bottom w:val="nil"/>
              <w:right w:val="nil"/>
            </w:tcBorders>
            <w:tcMar>
              <w:top w:w="0" w:type="dxa"/>
              <w:left w:w="62" w:type="dxa"/>
              <w:bottom w:w="0" w:type="dxa"/>
              <w:right w:w="62" w:type="dxa"/>
            </w:tcMar>
          </w:tcPr>
          <w:p w:rsidR="00000000" w:rsidP="00CA018A">
            <w:pPr>
              <w:pStyle w:val="BodyText"/>
              <w:rPr>
                <w:lang w:val="en-NZ"/>
              </w:rPr>
            </w:pPr>
            <w:r w:rsidRPr="00CA018A">
              <w:t>Stakeholder feedback is obtained and considered in evaluation activity</w:t>
            </w:r>
          </w:p>
        </w:tc>
      </w:tr>
      <w:tr w:rsidTr="00404EC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A018A">
            <w:pPr>
              <w:pStyle w:val="BodyText"/>
              <w:rPr>
                <w:lang w:val="en-NZ"/>
              </w:rPr>
            </w:pPr>
            <w:r w:rsidRPr="00CA018A">
              <w:t>3.5</w:t>
            </w:r>
          </w:p>
        </w:tc>
        <w:tc>
          <w:tcPr>
            <w:tcW w:w="0" w:type="auto"/>
            <w:tcBorders>
              <w:top w:val="nil"/>
              <w:left w:val="nil"/>
              <w:bottom w:val="nil"/>
              <w:right w:val="nil"/>
            </w:tcBorders>
            <w:tcMar>
              <w:top w:w="0" w:type="dxa"/>
              <w:left w:w="62" w:type="dxa"/>
              <w:bottom w:w="0" w:type="dxa"/>
              <w:right w:w="62" w:type="dxa"/>
            </w:tcMar>
          </w:tcPr>
          <w:p w:rsidR="00000000" w:rsidP="00CA018A">
            <w:pPr>
              <w:pStyle w:val="BodyText"/>
              <w:rPr>
                <w:lang w:val="en-NZ"/>
              </w:rPr>
            </w:pPr>
            <w:r w:rsidRPr="00CA018A">
              <w:t>Recommendation</w:t>
            </w:r>
            <w:r w:rsidRPr="00CA018A">
              <w:t>s for enhancing risk management plan are formulated and implemented</w:t>
            </w:r>
          </w:p>
        </w:tc>
      </w:tr>
      <w:tr w:rsidTr="00404EC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A018A">
            <w:pPr>
              <w:pStyle w:val="BodyText"/>
              <w:rPr>
                <w:lang w:val="en-NZ"/>
              </w:rPr>
            </w:pPr>
            <w:r w:rsidRPr="00CA018A">
              <w:t>3.6</w:t>
            </w:r>
          </w:p>
        </w:tc>
        <w:tc>
          <w:tcPr>
            <w:tcW w:w="0" w:type="auto"/>
            <w:tcBorders>
              <w:top w:val="nil"/>
              <w:left w:val="nil"/>
              <w:bottom w:val="nil"/>
              <w:right w:val="nil"/>
            </w:tcBorders>
            <w:tcMar>
              <w:top w:w="0" w:type="dxa"/>
              <w:left w:w="62" w:type="dxa"/>
              <w:bottom w:w="0" w:type="dxa"/>
              <w:right w:w="62" w:type="dxa"/>
            </w:tcMar>
          </w:tcPr>
          <w:p w:rsidR="00000000" w:rsidRPr="00CA018A" w:rsidP="00CA018A">
            <w:pPr>
              <w:pStyle w:val="BodyText"/>
            </w:pPr>
            <w:r w:rsidRPr="00CA018A">
              <w:t>Outcomes of evaluation are effectively communicated to stakeholders</w:t>
            </w:r>
          </w:p>
        </w:tc>
      </w:tr>
    </w:tbl>
    <w:p w:rsidR="00404EC4" w:rsidP="00CA018A">
      <w:pPr>
        <w:pStyle w:val="BodyText"/>
      </w:pPr>
    </w:p>
    <w:p w:rsidR="00404EC4" w:rsidP="00CA018A">
      <w:pPr>
        <w:pStyle w:val="BodyText"/>
      </w:pPr>
    </w:p>
    <w:p w:rsidR="00000000" w:rsidRPr="00CA018A" w:rsidP="00CA018A">
      <w:pPr>
        <w:pStyle w:val="Heading1"/>
      </w:pPr>
      <w:bookmarkStart w:id="7" w:name="O_862181"/>
      <w:bookmarkEnd w:id="7"/>
      <w:r w:rsidRPr="00CA018A">
        <w:t>Foundation Skills</w:t>
      </w:r>
    </w:p>
    <w:p w:rsidR="00404EC4" w:rsidP="00404EC4">
      <w:pPr>
        <w:pStyle w:val="BodyText"/>
      </w:pPr>
      <w:r w:rsidRPr="00CA018A">
        <w:t xml:space="preserve">Foundation skills essential </w:t>
      </w:r>
      <w:r w:rsidRPr="00CA018A">
        <w:t>to performance are explicit in the performance criteria of this unit of competency.</w:t>
      </w:r>
    </w:p>
    <w:p w:rsidR="00000000" w:rsidRPr="00CA018A" w:rsidP="00CA018A">
      <w:pPr>
        <w:pStyle w:val="Heading1"/>
      </w:pPr>
      <w:bookmarkStart w:id="8" w:name="O_862180"/>
      <w:bookmarkEnd w:id="8"/>
      <w:r w:rsidRPr="00CA018A">
        <w:t>Range of Conditions</w:t>
      </w:r>
    </w:p>
    <w:tbl>
      <w:tblPr>
        <w:tblW w:w="0" w:type="auto"/>
        <w:tblCellMar>
          <w:left w:w="62" w:type="dxa"/>
          <w:right w:w="62" w:type="dxa"/>
        </w:tblCellMar>
        <w:tblLook w:val="0000"/>
      </w:tblPr>
      <w:tblGrid>
        <w:gridCol w:w="2117"/>
        <w:gridCol w:w="7079"/>
      </w:tblGrid>
      <w:tr w:rsidTr="00404EC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CA018A" w:rsidP="00CA018A">
            <w:pPr>
              <w:pStyle w:val="BodyText"/>
            </w:pPr>
            <w:r w:rsidRPr="00CA018A">
              <w:t>Range is restricted to essential operating conditions and any other variables essential to the work environment.</w:t>
            </w:r>
          </w:p>
          <w:p w:rsidR="00000000" w:rsidP="00CA018A">
            <w:pPr>
              <w:pStyle w:val="BodyText"/>
              <w:rPr>
                <w:lang w:val="en-NZ"/>
              </w:rPr>
            </w:pPr>
            <w:r w:rsidRPr="00CA018A">
              <w:t>Non-essential conditi</w:t>
            </w:r>
            <w:r w:rsidRPr="00CA018A">
              <w:t>ons can be found in the Companion Volume Implementation Guide.</w:t>
            </w:r>
          </w:p>
        </w:tc>
      </w:tr>
      <w:tr w:rsidTr="00404EC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A018A">
            <w:pPr>
              <w:pStyle w:val="BodyText"/>
              <w:rPr>
                <w:lang w:val="en-NZ"/>
              </w:rPr>
            </w:pPr>
            <w:r w:rsidRPr="00CA018A">
              <w:t>Organisational context must include:</w:t>
            </w:r>
          </w:p>
        </w:tc>
        <w:tc>
          <w:tcPr>
            <w:tcW w:w="0" w:type="auto"/>
            <w:tcBorders>
              <w:top w:val="nil"/>
              <w:left w:val="nil"/>
              <w:bottom w:val="nil"/>
              <w:right w:val="nil"/>
            </w:tcBorders>
            <w:tcMar>
              <w:top w:w="0" w:type="dxa"/>
              <w:left w:w="62" w:type="dxa"/>
              <w:bottom w:w="0" w:type="dxa"/>
              <w:right w:w="62" w:type="dxa"/>
            </w:tcMar>
          </w:tcPr>
          <w:p w:rsidR="00000000" w:rsidRPr="00CA018A" w:rsidP="00CA018A">
            <w:pPr>
              <w:pStyle w:val="ListBullet"/>
            </w:pPr>
            <w:r w:rsidRPr="00CA018A">
              <w:t xml:space="preserve">key organisational operational elements and services </w:t>
            </w:r>
          </w:p>
          <w:p w:rsidR="00000000" w:rsidRPr="00CA018A" w:rsidP="00CA018A">
            <w:pPr>
              <w:pStyle w:val="ListBullet"/>
            </w:pPr>
            <w:r w:rsidRPr="00CA018A">
              <w:t xml:space="preserve">official resources vital to the operation of the organisation including physical areas and assets </w:t>
            </w:r>
          </w:p>
          <w:p w:rsidR="00000000" w:rsidP="00CA018A">
            <w:pPr>
              <w:pStyle w:val="ListBullet"/>
              <w:rPr>
                <w:lang w:val="en-NZ"/>
              </w:rPr>
            </w:pPr>
            <w:r w:rsidRPr="00CA018A">
              <w:t>organisation, how it is organised and its capabilities</w:t>
            </w:r>
          </w:p>
        </w:tc>
      </w:tr>
      <w:tr w:rsidTr="00404EC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A018A">
            <w:pPr>
              <w:pStyle w:val="BodyText"/>
              <w:rPr>
                <w:lang w:val="en-NZ"/>
              </w:rPr>
            </w:pPr>
            <w:r w:rsidRPr="00CA018A">
              <w:t>Strategic and risk management context must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CA018A" w:rsidP="00CA018A">
            <w:pPr>
              <w:pStyle w:val="ListBullet"/>
            </w:pPr>
            <w:r w:rsidRPr="00CA018A">
              <w:t>organisational functions:</w:t>
            </w:r>
          </w:p>
          <w:p w:rsidR="00000000" w:rsidRPr="00CA018A" w:rsidP="00CA018A">
            <w:pPr>
              <w:pStyle w:val="ListBullet2"/>
            </w:pPr>
            <w:r w:rsidRPr="00CA018A">
              <w:t>political</w:t>
            </w:r>
          </w:p>
          <w:p w:rsidR="00000000" w:rsidRPr="00CA018A" w:rsidP="00CA018A">
            <w:pPr>
              <w:pStyle w:val="ListBullet2"/>
            </w:pPr>
            <w:r w:rsidRPr="00CA018A">
              <w:t>operational</w:t>
            </w:r>
          </w:p>
          <w:p w:rsidR="00000000" w:rsidRPr="00CA018A" w:rsidP="00CA018A">
            <w:pPr>
              <w:pStyle w:val="ListBullet2"/>
            </w:pPr>
            <w:r w:rsidRPr="00CA018A">
              <w:t>financial</w:t>
            </w:r>
          </w:p>
          <w:p w:rsidR="00000000" w:rsidRPr="00CA018A" w:rsidP="00CA018A">
            <w:pPr>
              <w:pStyle w:val="ListBullet2"/>
            </w:pPr>
            <w:r w:rsidRPr="00CA018A">
              <w:t>social</w:t>
            </w:r>
          </w:p>
          <w:p w:rsidR="00000000" w:rsidRPr="00CA018A" w:rsidP="00CA018A">
            <w:pPr>
              <w:pStyle w:val="ListBullet2"/>
            </w:pPr>
            <w:r w:rsidRPr="00CA018A">
              <w:t>legal</w:t>
            </w:r>
          </w:p>
          <w:p w:rsidR="00000000" w:rsidRPr="00CA018A" w:rsidP="00CA018A">
            <w:pPr>
              <w:pStyle w:val="ListBullet2"/>
            </w:pPr>
            <w:r w:rsidRPr="00CA018A">
              <w:t>commercial</w:t>
            </w:r>
          </w:p>
          <w:p w:rsidR="00000000" w:rsidRPr="00CA018A" w:rsidP="00CA018A">
            <w:pPr>
              <w:pStyle w:val="ListBullet2"/>
            </w:pPr>
            <w:r w:rsidRPr="00CA018A">
              <w:t>various stakeholders and clients</w:t>
            </w:r>
          </w:p>
          <w:p w:rsidR="00000000" w:rsidP="00CA018A">
            <w:pPr>
              <w:pStyle w:val="ListBullet"/>
              <w:rPr>
                <w:lang w:val="en-NZ"/>
              </w:rPr>
            </w:pPr>
            <w:r w:rsidRPr="00CA018A">
              <w:t>relationship between the organisation and the environment in which it operates</w:t>
            </w:r>
          </w:p>
        </w:tc>
      </w:tr>
      <w:tr w:rsidTr="00404EC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A018A">
            <w:pPr>
              <w:pStyle w:val="BodyText"/>
              <w:rPr>
                <w:lang w:val="en-NZ"/>
              </w:rPr>
            </w:pPr>
            <w:r w:rsidRPr="00CA018A">
              <w:t>Stakeholders include must one or more of the following:</w:t>
            </w:r>
          </w:p>
        </w:tc>
        <w:tc>
          <w:tcPr>
            <w:tcW w:w="0" w:type="auto"/>
            <w:tcBorders>
              <w:top w:val="nil"/>
              <w:left w:val="nil"/>
              <w:bottom w:val="nil"/>
              <w:right w:val="nil"/>
            </w:tcBorders>
            <w:tcMar>
              <w:top w:w="0" w:type="dxa"/>
              <w:left w:w="62" w:type="dxa"/>
              <w:bottom w:w="0" w:type="dxa"/>
              <w:right w:w="62" w:type="dxa"/>
            </w:tcMar>
          </w:tcPr>
          <w:p w:rsidR="00000000" w:rsidRPr="00CA018A" w:rsidP="00CA018A">
            <w:pPr>
              <w:pStyle w:val="ListBullet"/>
            </w:pPr>
            <w:r w:rsidRPr="00CA018A">
              <w:t>air traffic control</w:t>
            </w:r>
          </w:p>
          <w:p w:rsidR="00000000" w:rsidRPr="00CA018A" w:rsidP="00CA018A">
            <w:pPr>
              <w:pStyle w:val="ListBullet"/>
            </w:pPr>
            <w:r w:rsidRPr="00CA018A">
              <w:t>clients</w:t>
            </w:r>
          </w:p>
          <w:p w:rsidR="00000000" w:rsidRPr="00CA018A" w:rsidP="00CA018A">
            <w:pPr>
              <w:pStyle w:val="ListBullet"/>
            </w:pPr>
            <w:r w:rsidRPr="00CA018A">
              <w:t>contractors</w:t>
            </w:r>
          </w:p>
          <w:p w:rsidR="00000000" w:rsidRPr="00CA018A" w:rsidP="00CA018A">
            <w:pPr>
              <w:pStyle w:val="ListBullet"/>
            </w:pPr>
            <w:r w:rsidRPr="00CA018A">
              <w:t>employees</w:t>
            </w:r>
          </w:p>
          <w:p w:rsidR="00000000" w:rsidRPr="00CA018A" w:rsidP="00CA018A">
            <w:pPr>
              <w:pStyle w:val="ListBullet"/>
            </w:pPr>
            <w:r w:rsidRPr="00CA018A">
              <w:t>financial agencies</w:t>
            </w:r>
          </w:p>
          <w:p w:rsidR="00000000" w:rsidRPr="00CA018A" w:rsidP="00CA018A">
            <w:pPr>
              <w:pStyle w:val="ListBullet"/>
            </w:pPr>
            <w:r w:rsidRPr="00CA018A">
              <w:t>government agencies</w:t>
            </w:r>
          </w:p>
          <w:p w:rsidR="00000000" w:rsidRPr="00CA018A" w:rsidP="00CA018A">
            <w:pPr>
              <w:pStyle w:val="ListBullet"/>
            </w:pPr>
            <w:r w:rsidRPr="00CA018A">
              <w:t>managers</w:t>
            </w:r>
          </w:p>
          <w:p w:rsidR="00000000" w:rsidRPr="00CA018A" w:rsidP="00CA018A">
            <w:pPr>
              <w:pStyle w:val="ListBullet"/>
            </w:pPr>
            <w:r w:rsidRPr="00CA018A">
              <w:t>non-government organisations</w:t>
            </w:r>
          </w:p>
          <w:p w:rsidR="00000000" w:rsidRPr="00CA018A" w:rsidP="00CA018A">
            <w:pPr>
              <w:pStyle w:val="ListBullet"/>
            </w:pPr>
            <w:r w:rsidRPr="00CA018A">
              <w:t xml:space="preserve">public </w:t>
            </w:r>
          </w:p>
          <w:p w:rsidR="00000000" w:rsidRPr="00CA018A" w:rsidP="00CA018A">
            <w:pPr>
              <w:pStyle w:val="ListBullet"/>
            </w:pPr>
            <w:r w:rsidRPr="00CA018A">
              <w:t>regulatory agencies</w:t>
            </w:r>
          </w:p>
          <w:p w:rsidR="00000000" w:rsidRPr="00CA018A" w:rsidP="00CA018A">
            <w:pPr>
              <w:pStyle w:val="ListBullet"/>
            </w:pPr>
            <w:r w:rsidRPr="00CA018A">
              <w:t>safety management organisations</w:t>
            </w:r>
          </w:p>
          <w:p w:rsidR="00000000" w:rsidRPr="00CA018A" w:rsidP="00CA018A">
            <w:pPr>
              <w:pStyle w:val="ListBullet"/>
            </w:pPr>
            <w:r w:rsidRPr="00CA018A">
              <w:t>suppliers</w:t>
            </w:r>
          </w:p>
          <w:p w:rsidR="00000000" w:rsidRPr="00CA018A" w:rsidP="00CA018A">
            <w:pPr>
              <w:pStyle w:val="ListBullet"/>
            </w:pPr>
            <w:r w:rsidRPr="00CA018A">
              <w:t>service providers</w:t>
            </w:r>
          </w:p>
          <w:p w:rsidR="00000000" w:rsidP="00CA018A">
            <w:pPr>
              <w:pStyle w:val="ListBullet"/>
              <w:rPr>
                <w:lang w:val="en-NZ"/>
              </w:rPr>
            </w:pPr>
            <w:r w:rsidRPr="00CA018A">
              <w:t>unions</w:t>
            </w:r>
          </w:p>
        </w:tc>
      </w:tr>
      <w:tr w:rsidTr="00404EC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A018A">
            <w:pPr>
              <w:pStyle w:val="BodyText"/>
              <w:rPr>
                <w:lang w:val="en-NZ"/>
              </w:rPr>
            </w:pPr>
            <w:r w:rsidRPr="00CA018A">
              <w:t>Workplace standards must include:</w:t>
            </w:r>
          </w:p>
        </w:tc>
        <w:tc>
          <w:tcPr>
            <w:tcW w:w="0" w:type="auto"/>
            <w:tcBorders>
              <w:top w:val="nil"/>
              <w:left w:val="nil"/>
              <w:bottom w:val="nil"/>
              <w:right w:val="nil"/>
            </w:tcBorders>
            <w:tcMar>
              <w:top w:w="0" w:type="dxa"/>
              <w:left w:w="62" w:type="dxa"/>
              <w:bottom w:w="0" w:type="dxa"/>
              <w:right w:w="62" w:type="dxa"/>
            </w:tcMar>
          </w:tcPr>
          <w:p w:rsidR="00000000" w:rsidP="00CA018A">
            <w:pPr>
              <w:pStyle w:val="ListBullet"/>
              <w:rPr>
                <w:lang w:val="en-NZ"/>
              </w:rPr>
            </w:pPr>
            <w:r w:rsidRPr="00CA018A">
              <w:t>AS/NZ ISO 31000:2009 or as amended/updated</w:t>
            </w:r>
          </w:p>
        </w:tc>
      </w:tr>
      <w:tr w:rsidTr="00404EC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A018A">
            <w:pPr>
              <w:pStyle w:val="BodyText"/>
              <w:rPr>
                <w:lang w:val="en-NZ"/>
              </w:rPr>
            </w:pPr>
            <w:r w:rsidRPr="00CA018A">
              <w:t>Determining criteria for evaluating risk must:</w:t>
            </w:r>
          </w:p>
        </w:tc>
        <w:tc>
          <w:tcPr>
            <w:tcW w:w="0" w:type="auto"/>
            <w:tcBorders>
              <w:top w:val="nil"/>
              <w:left w:val="nil"/>
              <w:bottom w:val="nil"/>
              <w:right w:val="nil"/>
            </w:tcBorders>
            <w:tcMar>
              <w:top w:w="0" w:type="dxa"/>
              <w:left w:w="62" w:type="dxa"/>
              <w:bottom w:w="0" w:type="dxa"/>
              <w:right w:w="62" w:type="dxa"/>
            </w:tcMar>
          </w:tcPr>
          <w:p w:rsidR="00000000" w:rsidRPr="00CA018A" w:rsidP="00CA018A">
            <w:pPr>
              <w:pStyle w:val="ListBullet"/>
            </w:pPr>
            <w:r w:rsidRPr="00CA018A">
              <w:t>comply with established legal requirements</w:t>
            </w:r>
          </w:p>
          <w:p w:rsidR="00000000" w:rsidRPr="00CA018A" w:rsidP="00CA018A">
            <w:pPr>
              <w:pStyle w:val="ListBullet"/>
            </w:pPr>
            <w:r w:rsidRPr="00CA018A">
              <w:t>consider cost-benefit analysis outcomes</w:t>
            </w:r>
          </w:p>
          <w:p w:rsidR="00000000" w:rsidP="00CA018A">
            <w:pPr>
              <w:pStyle w:val="ListBullet"/>
              <w:rPr>
                <w:lang w:val="en-NZ"/>
              </w:rPr>
            </w:pPr>
            <w:r w:rsidRPr="00CA018A">
              <w:t>establish risk rankings to determine levels of acceptability</w:t>
            </w:r>
          </w:p>
        </w:tc>
      </w:tr>
      <w:tr w:rsidTr="00404EC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A018A">
            <w:pPr>
              <w:pStyle w:val="BodyText"/>
              <w:rPr>
                <w:lang w:val="en-NZ"/>
              </w:rPr>
            </w:pPr>
            <w:r w:rsidRPr="00CA018A">
              <w:t>Aviation risk assessment must include:</w:t>
            </w:r>
          </w:p>
        </w:tc>
        <w:tc>
          <w:tcPr>
            <w:tcW w:w="0" w:type="auto"/>
            <w:tcBorders>
              <w:top w:val="nil"/>
              <w:left w:val="nil"/>
              <w:bottom w:val="nil"/>
              <w:right w:val="nil"/>
            </w:tcBorders>
            <w:tcMar>
              <w:top w:w="0" w:type="dxa"/>
              <w:left w:w="62" w:type="dxa"/>
              <w:bottom w:w="0" w:type="dxa"/>
              <w:right w:w="62" w:type="dxa"/>
            </w:tcMar>
          </w:tcPr>
          <w:p w:rsidR="00000000" w:rsidRPr="00CA018A" w:rsidP="00CA018A">
            <w:pPr>
              <w:pStyle w:val="ListBullet"/>
            </w:pPr>
            <w:r w:rsidRPr="00CA018A">
              <w:t>likelihood criteria</w:t>
            </w:r>
          </w:p>
          <w:p w:rsidR="00000000" w:rsidRPr="00CA018A" w:rsidP="00CA018A">
            <w:pPr>
              <w:pStyle w:val="ListBullet2"/>
            </w:pPr>
            <w:r w:rsidRPr="00CA018A">
              <w:t>rare</w:t>
            </w:r>
          </w:p>
          <w:p w:rsidR="00000000" w:rsidRPr="00CA018A" w:rsidP="00CA018A">
            <w:pPr>
              <w:pStyle w:val="ListBullet2"/>
            </w:pPr>
            <w:r w:rsidRPr="00CA018A">
              <w:t>unlikely</w:t>
            </w:r>
          </w:p>
          <w:p w:rsidR="00000000" w:rsidRPr="00CA018A" w:rsidP="00CA018A">
            <w:pPr>
              <w:pStyle w:val="ListBullet2"/>
            </w:pPr>
            <w:r w:rsidRPr="00CA018A">
              <w:t>possible</w:t>
            </w:r>
          </w:p>
          <w:p w:rsidR="00000000" w:rsidRPr="00CA018A" w:rsidP="00CA018A">
            <w:pPr>
              <w:pStyle w:val="ListBullet2"/>
            </w:pPr>
            <w:r w:rsidRPr="00CA018A">
              <w:t>likely</w:t>
            </w:r>
          </w:p>
          <w:p w:rsidR="00000000" w:rsidRPr="00CA018A" w:rsidP="00CA018A">
            <w:pPr>
              <w:pStyle w:val="ListBullet2"/>
            </w:pPr>
            <w:r w:rsidRPr="00CA018A">
              <w:t>almost certain</w:t>
            </w:r>
          </w:p>
          <w:p w:rsidR="00000000" w:rsidRPr="00CA018A" w:rsidP="00CA018A">
            <w:pPr>
              <w:pStyle w:val="ListBullet"/>
            </w:pPr>
            <w:r w:rsidRPr="00CA018A">
              <w:t>consequence criteria</w:t>
            </w:r>
          </w:p>
          <w:p w:rsidR="00000000" w:rsidRPr="00CA018A" w:rsidP="00CA018A">
            <w:pPr>
              <w:pStyle w:val="ListBullet2"/>
            </w:pPr>
            <w:r w:rsidRPr="00CA018A">
              <w:t>negligible</w:t>
            </w:r>
          </w:p>
          <w:p w:rsidR="00000000" w:rsidRPr="00CA018A" w:rsidP="00CA018A">
            <w:pPr>
              <w:pStyle w:val="ListBullet2"/>
            </w:pPr>
            <w:r w:rsidRPr="00CA018A">
              <w:t>minor</w:t>
            </w:r>
          </w:p>
          <w:p w:rsidR="00000000" w:rsidRPr="00CA018A" w:rsidP="00CA018A">
            <w:pPr>
              <w:pStyle w:val="ListBullet2"/>
            </w:pPr>
            <w:r w:rsidRPr="00CA018A">
              <w:t>major</w:t>
            </w:r>
          </w:p>
          <w:p w:rsidR="00000000" w:rsidRPr="00CA018A" w:rsidP="00CA018A">
            <w:pPr>
              <w:pStyle w:val="ListBullet2"/>
            </w:pPr>
            <w:r w:rsidRPr="00CA018A">
              <w:t>moderate</w:t>
            </w:r>
          </w:p>
          <w:p w:rsidR="00000000" w:rsidP="00CA018A">
            <w:pPr>
              <w:pStyle w:val="ListBullet2"/>
              <w:rPr>
                <w:lang w:val="en-NZ"/>
              </w:rPr>
            </w:pPr>
            <w:r w:rsidRPr="00CA018A">
              <w:t>severe</w:t>
            </w:r>
          </w:p>
        </w:tc>
      </w:tr>
      <w:tr w:rsidTr="00404EC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A018A">
            <w:pPr>
              <w:pStyle w:val="BodyText"/>
              <w:rPr>
                <w:lang w:val="en-NZ"/>
              </w:rPr>
            </w:pPr>
            <w:r w:rsidRPr="00CA018A">
              <w:t>Aviation risk control must include:</w:t>
            </w:r>
          </w:p>
        </w:tc>
        <w:tc>
          <w:tcPr>
            <w:tcW w:w="0" w:type="auto"/>
            <w:tcBorders>
              <w:top w:val="nil"/>
              <w:left w:val="nil"/>
              <w:bottom w:val="nil"/>
              <w:right w:val="nil"/>
            </w:tcBorders>
            <w:tcMar>
              <w:top w:w="0" w:type="dxa"/>
              <w:left w:w="62" w:type="dxa"/>
              <w:bottom w:w="0" w:type="dxa"/>
              <w:right w:w="62" w:type="dxa"/>
            </w:tcMar>
          </w:tcPr>
          <w:p w:rsidR="00000000" w:rsidRPr="00CA018A" w:rsidP="00CA018A">
            <w:pPr>
              <w:pStyle w:val="ListBullet"/>
            </w:pPr>
            <w:r w:rsidRPr="00CA018A">
              <w:t>hierarchy of control</w:t>
            </w:r>
          </w:p>
          <w:p w:rsidR="00000000" w:rsidRPr="00CA018A" w:rsidP="00CA018A">
            <w:pPr>
              <w:pStyle w:val="ListBullet2"/>
            </w:pPr>
            <w:r w:rsidRPr="00CA018A">
              <w:t>administrative controls</w:t>
            </w:r>
          </w:p>
          <w:p w:rsidR="00000000" w:rsidRPr="00CA018A" w:rsidP="00CA018A">
            <w:pPr>
              <w:pStyle w:val="ListBullet2"/>
            </w:pPr>
            <w:r w:rsidRPr="00CA018A">
              <w:t>elimination</w:t>
            </w:r>
          </w:p>
          <w:p w:rsidR="00000000" w:rsidRPr="00CA018A" w:rsidP="00CA018A">
            <w:pPr>
              <w:pStyle w:val="ListBullet2"/>
            </w:pPr>
            <w:r w:rsidRPr="00CA018A">
              <w:t>engineered controls</w:t>
            </w:r>
          </w:p>
          <w:p w:rsidR="00000000" w:rsidRPr="00CA018A" w:rsidP="00CA018A">
            <w:pPr>
              <w:pStyle w:val="ListBullet2"/>
            </w:pPr>
            <w:r w:rsidRPr="00CA018A">
              <w:t>personal protective equipment</w:t>
            </w:r>
          </w:p>
          <w:p w:rsidR="00000000" w:rsidP="00CA018A">
            <w:pPr>
              <w:pStyle w:val="ListBullet2"/>
              <w:rPr>
                <w:lang w:val="en-NZ"/>
              </w:rPr>
            </w:pPr>
            <w:r w:rsidRPr="00CA018A">
              <w:t>substitution</w:t>
            </w:r>
          </w:p>
        </w:tc>
      </w:tr>
      <w:tr w:rsidTr="00404EC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A018A">
            <w:pPr>
              <w:pStyle w:val="BodyText"/>
              <w:rPr>
                <w:lang w:val="en-NZ"/>
              </w:rPr>
            </w:pPr>
            <w:r w:rsidRPr="00CA018A">
              <w:t>Evaluation methodology must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CA018A" w:rsidP="00CA018A">
            <w:pPr>
              <w:pStyle w:val="ListBullet"/>
            </w:pPr>
            <w:r w:rsidRPr="00CA018A">
              <w:t>interviews with stakeholders</w:t>
            </w:r>
          </w:p>
          <w:p w:rsidR="00000000" w:rsidRPr="00CA018A" w:rsidP="00CA018A">
            <w:pPr>
              <w:pStyle w:val="ListBullet"/>
            </w:pPr>
            <w:r w:rsidRPr="00CA018A">
              <w:t>observations</w:t>
            </w:r>
          </w:p>
          <w:p w:rsidR="00000000" w:rsidRPr="00CA018A" w:rsidP="00CA018A">
            <w:pPr>
              <w:pStyle w:val="ListBullet"/>
            </w:pPr>
            <w:r w:rsidRPr="00CA018A">
              <w:t>occurrence reports</w:t>
            </w:r>
          </w:p>
          <w:p w:rsidR="00000000" w:rsidRPr="00CA018A" w:rsidP="00CA018A">
            <w:pPr>
              <w:pStyle w:val="ListBullet"/>
            </w:pPr>
            <w:r w:rsidRPr="00CA018A">
              <w:t>physical inspections</w:t>
            </w:r>
          </w:p>
          <w:p w:rsidR="00000000" w:rsidRPr="00CA018A" w:rsidP="00CA018A">
            <w:pPr>
              <w:pStyle w:val="ListBullet"/>
            </w:pPr>
            <w:r w:rsidRPr="00CA018A">
              <w:t>questionnaires</w:t>
            </w:r>
          </w:p>
          <w:p w:rsidR="00000000" w:rsidP="00CA018A">
            <w:pPr>
              <w:pStyle w:val="ListBullet"/>
              <w:rPr>
                <w:lang w:val="en-NZ"/>
              </w:rPr>
            </w:pPr>
            <w:r w:rsidRPr="00CA018A">
              <w:t>regular reviews of risk treatment procedures</w:t>
            </w:r>
          </w:p>
        </w:tc>
      </w:tr>
      <w:tr w:rsidTr="00404EC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A018A">
            <w:pPr>
              <w:pStyle w:val="BodyText"/>
              <w:rPr>
                <w:lang w:val="en-NZ"/>
              </w:rPr>
            </w:pPr>
            <w:r w:rsidRPr="00CA018A">
              <w:t>Risk management plan must include:</w:t>
            </w:r>
          </w:p>
        </w:tc>
        <w:tc>
          <w:tcPr>
            <w:tcW w:w="0" w:type="auto"/>
            <w:tcBorders>
              <w:top w:val="nil"/>
              <w:left w:val="nil"/>
              <w:bottom w:val="nil"/>
              <w:right w:val="nil"/>
            </w:tcBorders>
            <w:tcMar>
              <w:top w:w="0" w:type="dxa"/>
              <w:left w:w="62" w:type="dxa"/>
              <w:bottom w:w="0" w:type="dxa"/>
              <w:right w:w="62" w:type="dxa"/>
            </w:tcMar>
          </w:tcPr>
          <w:p w:rsidR="00000000" w:rsidRPr="00CA018A" w:rsidP="00CA018A">
            <w:pPr>
              <w:pStyle w:val="ListBullet"/>
            </w:pPr>
            <w:r w:rsidRPr="00CA018A">
              <w:t>analysis of risks – likelihood, consequences and risk levels</w:t>
            </w:r>
          </w:p>
          <w:p w:rsidR="00000000" w:rsidRPr="00CA018A" w:rsidP="00CA018A">
            <w:pPr>
              <w:pStyle w:val="ListBullet"/>
            </w:pPr>
            <w:r w:rsidRPr="00CA018A">
              <w:t>control options selected</w:t>
            </w:r>
          </w:p>
          <w:p w:rsidR="00000000" w:rsidRPr="00CA018A" w:rsidP="00CA018A">
            <w:pPr>
              <w:pStyle w:val="ListBullet"/>
            </w:pPr>
            <w:r w:rsidRPr="00CA018A">
              <w:t>person/s responsible for implementing control options</w:t>
            </w:r>
          </w:p>
          <w:p w:rsidR="00000000" w:rsidRPr="00CA018A" w:rsidP="00CA018A">
            <w:pPr>
              <w:pStyle w:val="ListBullet"/>
            </w:pPr>
            <w:r w:rsidRPr="00CA018A">
              <w:t>performance measures</w:t>
            </w:r>
          </w:p>
          <w:p w:rsidR="00000000" w:rsidRPr="00CA018A" w:rsidP="00CA018A">
            <w:pPr>
              <w:pStyle w:val="ListBullet"/>
            </w:pPr>
            <w:r w:rsidRPr="00CA018A">
              <w:t>periodic review timetable</w:t>
            </w:r>
          </w:p>
          <w:p w:rsidR="00000000" w:rsidRPr="00CA018A" w:rsidP="00CA018A">
            <w:pPr>
              <w:pStyle w:val="ListBullet"/>
            </w:pPr>
            <w:r w:rsidRPr="00CA018A">
              <w:t>prioritised list of unacceptable risks</w:t>
            </w:r>
          </w:p>
          <w:p w:rsidR="00000000" w:rsidRPr="00CA018A" w:rsidP="00CA018A">
            <w:pPr>
              <w:pStyle w:val="ListBullet"/>
            </w:pPr>
            <w:r w:rsidRPr="00CA018A">
              <w:t>resources required</w:t>
            </w:r>
          </w:p>
          <w:p w:rsidR="00000000" w:rsidRPr="00CA018A" w:rsidP="00CA018A">
            <w:pPr>
              <w:pStyle w:val="ListBullet"/>
            </w:pPr>
            <w:r w:rsidRPr="00CA018A">
              <w:t xml:space="preserve">sources of </w:t>
            </w:r>
            <w:r w:rsidRPr="00CA018A">
              <w:t>risk and risk events</w:t>
            </w:r>
          </w:p>
          <w:p w:rsidR="00000000" w:rsidRPr="00CA018A" w:rsidP="00CA018A">
            <w:pPr>
              <w:pStyle w:val="ListBullet"/>
            </w:pPr>
            <w:r w:rsidRPr="00CA018A">
              <w:t>timeframe for implementation</w:t>
            </w:r>
          </w:p>
        </w:tc>
      </w:tr>
    </w:tbl>
    <w:p w:rsidR="00404EC4" w:rsidP="00CA018A">
      <w:pPr>
        <w:pStyle w:val="BodyText"/>
      </w:pPr>
    </w:p>
    <w:p w:rsidR="00404EC4" w:rsidP="00CA018A">
      <w:pPr>
        <w:pStyle w:val="BodyText"/>
      </w:pPr>
    </w:p>
    <w:p w:rsidR="00000000" w:rsidRPr="00CA018A" w:rsidP="00CA018A">
      <w:pPr>
        <w:pStyle w:val="Heading1"/>
      </w:pPr>
      <w:bookmarkStart w:id="9" w:name="O_862179"/>
      <w:bookmarkEnd w:id="9"/>
      <w:r w:rsidRPr="00CA018A">
        <w:t>Unit Mapping Information</w:t>
      </w:r>
    </w:p>
    <w:p w:rsidR="00404EC4" w:rsidP="00404EC4">
      <w:pPr>
        <w:pStyle w:val="BodyText"/>
      </w:pPr>
      <w:r w:rsidRPr="00CA018A">
        <w:t>No equivalent unit.</w:t>
      </w:r>
    </w:p>
    <w:p w:rsidR="00000000" w:rsidRPr="00CA018A" w:rsidP="00CA018A">
      <w:pPr>
        <w:pStyle w:val="Heading1"/>
      </w:pPr>
      <w:bookmarkStart w:id="10" w:name="O_862188"/>
      <w:bookmarkEnd w:id="10"/>
      <w:r w:rsidRPr="00CA018A">
        <w:t>Links</w:t>
      </w:r>
    </w:p>
    <w:p w:rsidR="00000000" w:rsidRPr="00CA018A" w:rsidP="00404EC4">
      <w:pPr>
        <w:pStyle w:val="BodyText"/>
      </w:pPr>
      <w:r w:rsidRPr="00CA018A">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574E82">
        <w:rPr>
          <w:rStyle w:val="Hyperlink"/>
        </w:rPr>
        <w:t>https://vetnet.gov.au/Pages/TrainingDocs.aspx?q=4725260a-0af3-4daf-912b-ef1c2f3e5816</w:t>
      </w:r>
      <w:r>
        <w:fldChar w:fldCharType="end"/>
      </w:r>
    </w:p>
    <w:p w:rsidR="00000000" w:rsidRPr="00CA018A" w:rsidP="00404EC4">
      <w:pPr>
        <w:pStyle w:val="BodyText"/>
        <w:sectPr w:rsidSect="00CA018A">
          <w:headerReference w:type="default" r:id="rId10"/>
          <w:footerReference w:type="default" r:id="rId11"/>
          <w:pgSz w:w="11908" w:h="16833"/>
          <w:pgMar w:top="1702" w:right="1418" w:bottom="1702" w:left="1418" w:header="992" w:footer="992" w:gutter="0"/>
          <w:cols w:space="720"/>
          <w:noEndnote/>
          <w:docGrid w:linePitch="299"/>
        </w:sectPr>
      </w:pPr>
    </w:p>
    <w:p w:rsidR="00000000" w:rsidRPr="00CA018A" w:rsidP="00CA018A">
      <w:pPr>
        <w:pStyle w:val="SuperHeading"/>
      </w:pPr>
      <w:r w:rsidRPr="00CA018A">
        <w:t>Assessment Requirements for AVIF0006 Manage aviation risk</w:t>
      </w:r>
    </w:p>
    <w:p w:rsidR="00000000" w:rsidRPr="00CA018A" w:rsidP="00CA018A">
      <w:pPr>
        <w:pStyle w:val="Heading1"/>
      </w:pPr>
      <w:bookmarkStart w:id="11" w:name="O_862177"/>
      <w:bookmarkEnd w:id="11"/>
      <w:r w:rsidRPr="00CA018A">
        <w:t>Modification History</w:t>
      </w:r>
    </w:p>
    <w:p w:rsidR="00000000" w:rsidRPr="00CA018A" w:rsidP="00404EC4">
      <w:pPr>
        <w:pStyle w:val="BodyText"/>
      </w:pPr>
      <w:r w:rsidRPr="00CA018A">
        <w:t>Release 2. ISC upgrade - a statement relevant to Defence Aviation has been added to the Application of the unit.</w:t>
      </w:r>
    </w:p>
    <w:p w:rsidR="00404EC4" w:rsidP="00404EC4">
      <w:pPr>
        <w:pStyle w:val="BodyText"/>
      </w:pPr>
      <w:r w:rsidRPr="00CA018A">
        <w:t>Release 1. This is the first release of this unit of competency in the AVI Aviation Training Package.</w:t>
      </w:r>
    </w:p>
    <w:p w:rsidR="00000000" w:rsidRPr="00CA018A" w:rsidP="00CA018A">
      <w:pPr>
        <w:pStyle w:val="Heading1"/>
      </w:pPr>
      <w:bookmarkStart w:id="12" w:name="O_862176"/>
      <w:bookmarkEnd w:id="12"/>
      <w:r w:rsidRPr="00CA018A">
        <w:t>Performance Evidence</w:t>
      </w:r>
    </w:p>
    <w:tbl>
      <w:tblPr>
        <w:tblW w:w="0" w:type="auto"/>
        <w:tblCellMar>
          <w:left w:w="62" w:type="dxa"/>
          <w:right w:w="62" w:type="dxa"/>
        </w:tblCellMar>
        <w:tblLook w:val="0000"/>
      </w:tblPr>
      <w:tblGrid>
        <w:gridCol w:w="9196"/>
      </w:tblGrid>
      <w:tr w:rsidTr="00404EC4">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CA018A">
            <w:pPr>
              <w:pStyle w:val="BodyText"/>
              <w:rPr>
                <w:lang w:val="en-NZ"/>
              </w:rPr>
            </w:pPr>
            <w:r w:rsidRPr="00CA018A">
              <w:t>Evidence required to demonstrate competence in this unit must be relevant to and satisfy all of the requirements of the elements, performance criteria and range of conditions on at least one occasion and include:</w:t>
            </w:r>
          </w:p>
        </w:tc>
      </w:tr>
      <w:tr w:rsidTr="00404EC4">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CA018A" w:rsidP="00CA018A">
            <w:pPr>
              <w:pStyle w:val="ListBullet"/>
            </w:pPr>
            <w:r w:rsidRPr="00CA018A">
              <w:t>appl</w:t>
            </w:r>
            <w:r w:rsidRPr="00CA018A">
              <w:t>ying effective verbal/non-verbal communication techniques when engaging with internal/external stakeholders</w:t>
            </w:r>
          </w:p>
          <w:p w:rsidR="00000000" w:rsidRPr="00CA018A" w:rsidP="00CA018A">
            <w:pPr>
              <w:pStyle w:val="ListBullet"/>
            </w:pPr>
            <w:r w:rsidRPr="00CA018A">
              <w:t>applying procedures relating to work health and safety (WHS)/ occupational health and safety (OHS) and environment in the context of aviation risk m</w:t>
            </w:r>
            <w:r w:rsidRPr="00CA018A">
              <w:t xml:space="preserve">anagement </w:t>
            </w:r>
          </w:p>
          <w:p w:rsidR="00000000" w:rsidRPr="00CA018A" w:rsidP="00CA018A">
            <w:pPr>
              <w:pStyle w:val="ListBullet"/>
            </w:pPr>
            <w:r w:rsidRPr="00CA018A">
              <w:t>applying relevant legislation, regulations and policies such as:</w:t>
            </w:r>
          </w:p>
          <w:p w:rsidR="00000000" w:rsidRPr="00CA018A" w:rsidP="00CA018A">
            <w:pPr>
              <w:pStyle w:val="ListBullet2"/>
            </w:pPr>
            <w:r w:rsidRPr="00CA018A">
              <w:t>relevant sections of Civil Aviation Safety Regulations (CASRs) and Civil Aviation Orders (CAOs) relating to safety management systems (SMSs)</w:t>
            </w:r>
          </w:p>
          <w:p w:rsidR="00000000" w:rsidRPr="00CA018A" w:rsidP="00CA018A">
            <w:pPr>
              <w:pStyle w:val="ListBullet2"/>
            </w:pPr>
            <w:r w:rsidRPr="00CA018A">
              <w:t>Defence Orders and Instructions</w:t>
            </w:r>
          </w:p>
          <w:p w:rsidR="00000000" w:rsidRPr="00CA018A" w:rsidP="00CA018A">
            <w:pPr>
              <w:pStyle w:val="ListBullet2"/>
            </w:pPr>
            <w:r w:rsidRPr="00CA018A">
              <w:t>national, state/territory WHS legislation</w:t>
            </w:r>
          </w:p>
          <w:p w:rsidR="00000000" w:rsidRPr="00CA018A" w:rsidP="00CA018A">
            <w:pPr>
              <w:pStyle w:val="ListBullet"/>
            </w:pPr>
            <w:r w:rsidRPr="00CA018A">
              <w:t>delegating task responsibilities related to risk management processes</w:t>
            </w:r>
          </w:p>
          <w:p w:rsidR="00000000" w:rsidRPr="00CA018A" w:rsidP="00CA018A">
            <w:pPr>
              <w:pStyle w:val="ListBullet"/>
            </w:pPr>
            <w:r w:rsidRPr="00CA018A">
              <w:t>engaging in discussion by exchanging complex oral information</w:t>
            </w:r>
          </w:p>
          <w:p w:rsidR="00000000" w:rsidRPr="00CA018A" w:rsidP="00CA018A">
            <w:pPr>
              <w:pStyle w:val="ListBullet"/>
            </w:pPr>
            <w:r w:rsidRPr="00CA018A">
              <w:t>listening effectively when engaging with internal/external stakeholders</w:t>
            </w:r>
          </w:p>
          <w:p w:rsidR="00000000" w:rsidRPr="00CA018A" w:rsidP="00CA018A">
            <w:pPr>
              <w:pStyle w:val="ListBullet"/>
            </w:pPr>
            <w:r w:rsidRPr="00CA018A">
              <w:t>researchi</w:t>
            </w:r>
            <w:r w:rsidRPr="00CA018A">
              <w:t>ng and analysing the wider context affecting the aviation industry and/or organisation</w:t>
            </w:r>
          </w:p>
          <w:p w:rsidR="00000000" w:rsidRPr="00CA018A" w:rsidP="00CA018A">
            <w:pPr>
              <w:pStyle w:val="ListBullet"/>
            </w:pPr>
            <w:r w:rsidRPr="00CA018A">
              <w:t>solving problems through analysis and reasoning</w:t>
            </w:r>
          </w:p>
          <w:p w:rsidR="00000000" w:rsidRPr="00CA018A" w:rsidP="00CA018A">
            <w:pPr>
              <w:pStyle w:val="ListBullet"/>
            </w:pPr>
            <w:r w:rsidRPr="00CA018A">
              <w:t>using a variety of words and language structures to explain complex, formal documents and assisting others to apply these</w:t>
            </w:r>
            <w:r w:rsidRPr="00CA018A">
              <w:t xml:space="preserve"> documents in the workplace </w:t>
            </w:r>
          </w:p>
          <w:p w:rsidR="00000000" w:rsidRPr="00CA018A" w:rsidP="00CA018A">
            <w:pPr>
              <w:pStyle w:val="ListBullet"/>
            </w:pPr>
            <w:r w:rsidRPr="00CA018A">
              <w:t>using appropriate formal language and style for written plans.</w:t>
            </w:r>
          </w:p>
        </w:tc>
      </w:tr>
    </w:tbl>
    <w:p w:rsidR="00000000" w:rsidRPr="00CA018A" w:rsidP="00CA018A">
      <w:pPr>
        <w:pStyle w:val="BodyText"/>
      </w:pPr>
    </w:p>
    <w:p w:rsidR="00000000" w:rsidRPr="00CA018A" w:rsidP="00CA018A">
      <w:pPr>
        <w:pStyle w:val="AllowPageBreak"/>
      </w:pPr>
    </w:p>
    <w:p w:rsidR="00000000" w:rsidRPr="00CA018A" w:rsidP="00CA018A">
      <w:pPr>
        <w:pStyle w:val="Heading1"/>
      </w:pPr>
      <w:bookmarkStart w:id="13" w:name="O_862175"/>
      <w:bookmarkEnd w:id="13"/>
      <w:r w:rsidRPr="00CA018A">
        <w:t>Knowledge Evidence</w:t>
      </w:r>
    </w:p>
    <w:tbl>
      <w:tblPr>
        <w:tblW w:w="0" w:type="auto"/>
        <w:tblCellMar>
          <w:left w:w="62" w:type="dxa"/>
          <w:right w:w="62" w:type="dxa"/>
        </w:tblCellMar>
        <w:tblLook w:val="0000"/>
      </w:tblPr>
      <w:tblGrid>
        <w:gridCol w:w="9196"/>
      </w:tblGrid>
      <w:tr w:rsidTr="00404EC4">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CA018A">
            <w:pPr>
              <w:pStyle w:val="BodyText"/>
              <w:rPr>
                <w:lang w:val="en-NZ"/>
              </w:rPr>
            </w:pPr>
            <w:r w:rsidRPr="00CA018A">
              <w:t>Evidence required to demonstrate competence in this unit must be relevant to a</w:t>
            </w:r>
            <w:r w:rsidRPr="00CA018A">
              <w:t>nd satisfy all of the requirements of the elements, performance criteria and range of conditions and include knowledge of:</w:t>
            </w:r>
          </w:p>
        </w:tc>
      </w:tr>
      <w:tr w:rsidTr="00404EC4">
        <w:tblPrEx>
          <w:tblW w:w="0" w:type="auto"/>
          <w:tblCellMar>
            <w:left w:w="62" w:type="dxa"/>
            <w:right w:w="62" w:type="dxa"/>
          </w:tblCellMar>
          <w:tblLook w:val="0000"/>
        </w:tblPrEx>
        <w:trPr>
          <w:trHeight w:val="709"/>
        </w:trPr>
        <w:tc>
          <w:tcPr>
            <w:tcW w:w="0" w:type="auto"/>
            <w:tcBorders>
              <w:top w:val="nil"/>
              <w:left w:val="nil"/>
              <w:bottom w:val="nil"/>
              <w:right w:val="nil"/>
            </w:tcBorders>
            <w:tcMar>
              <w:top w:w="0" w:type="dxa"/>
              <w:left w:w="62" w:type="dxa"/>
              <w:bottom w:w="0" w:type="dxa"/>
              <w:right w:w="62" w:type="dxa"/>
            </w:tcMar>
          </w:tcPr>
          <w:p w:rsidR="00000000" w:rsidRPr="00CA018A" w:rsidP="00CA018A">
            <w:pPr>
              <w:pStyle w:val="ListBullet"/>
            </w:pPr>
            <w:r w:rsidRPr="00CA018A">
              <w:t xml:space="preserve">Australian and international risk management standards </w:t>
            </w:r>
          </w:p>
          <w:p w:rsidR="00000000" w:rsidRPr="00CA018A" w:rsidP="00CA018A">
            <w:pPr>
              <w:pStyle w:val="ListBullet"/>
            </w:pPr>
            <w:r w:rsidRPr="00CA018A">
              <w:t>aviation risk management processes, which are</w:t>
            </w:r>
          </w:p>
          <w:p w:rsidR="00000000" w:rsidRPr="00CA018A" w:rsidP="00CA018A">
            <w:pPr>
              <w:pStyle w:val="ListBullet2"/>
            </w:pPr>
            <w:r w:rsidRPr="00CA018A">
              <w:t xml:space="preserve">logical and systematic </w:t>
            </w:r>
          </w:p>
          <w:p w:rsidR="00000000" w:rsidRPr="00CA018A" w:rsidP="00CA018A">
            <w:pPr>
              <w:pStyle w:val="ListBullet2"/>
            </w:pPr>
            <w:r w:rsidRPr="00CA018A">
              <w:t>applied to any strategy plan, process, program or procedure that will enable the organisation to minimise losses and to maximise opportunities</w:t>
            </w:r>
          </w:p>
          <w:p w:rsidR="00000000" w:rsidRPr="00CA018A" w:rsidP="00CA018A">
            <w:pPr>
              <w:pStyle w:val="ListBullet2"/>
            </w:pPr>
            <w:r w:rsidRPr="00CA018A">
              <w:t>applied within existing aviation safety management systems (SMSs)</w:t>
            </w:r>
          </w:p>
          <w:p w:rsidR="00000000" w:rsidRPr="00CA018A" w:rsidP="00CA018A">
            <w:pPr>
              <w:pStyle w:val="ListBullet2"/>
            </w:pPr>
            <w:r w:rsidRPr="00CA018A">
              <w:t>implemented to address operational and safety f</w:t>
            </w:r>
            <w:r w:rsidRPr="00CA018A">
              <w:t>actors related to</w:t>
            </w:r>
          </w:p>
          <w:p w:rsidR="00000000" w:rsidRPr="00CA018A" w:rsidP="00CA018A">
            <w:pPr>
              <w:pStyle w:val="ListBullet3"/>
            </w:pPr>
            <w:r w:rsidRPr="00CA018A">
              <w:t>regulatory</w:t>
            </w:r>
          </w:p>
          <w:p w:rsidR="00000000" w:rsidRPr="00CA018A" w:rsidP="00CA018A">
            <w:pPr>
              <w:pStyle w:val="ListBullet3"/>
            </w:pPr>
            <w:r w:rsidRPr="00CA018A">
              <w:t>hardware</w:t>
            </w:r>
          </w:p>
          <w:p w:rsidR="00000000" w:rsidRPr="00CA018A" w:rsidP="00CA018A">
            <w:pPr>
              <w:pStyle w:val="ListBullet3"/>
            </w:pPr>
            <w:r w:rsidRPr="00CA018A">
              <w:t>environmental</w:t>
            </w:r>
          </w:p>
          <w:p w:rsidR="00000000" w:rsidRPr="00CA018A" w:rsidP="00CA018A">
            <w:pPr>
              <w:pStyle w:val="ListBullet3"/>
            </w:pPr>
            <w:r w:rsidRPr="00CA018A">
              <w:t>personnel</w:t>
            </w:r>
          </w:p>
          <w:p w:rsidR="00000000" w:rsidRPr="00CA018A" w:rsidP="00CA018A">
            <w:pPr>
              <w:pStyle w:val="ListBullet"/>
            </w:pPr>
            <w:r w:rsidRPr="00CA018A">
              <w:t xml:space="preserve">diversity of risks in the aviation industry </w:t>
            </w:r>
          </w:p>
          <w:p w:rsidR="00000000" w:rsidRPr="00CA018A" w:rsidP="00CA018A">
            <w:pPr>
              <w:pStyle w:val="ListBullet"/>
            </w:pPr>
            <w:r w:rsidRPr="00CA018A">
              <w:t xml:space="preserve">importance of consultation and communication at every stage of the risk management cycle </w:t>
            </w:r>
          </w:p>
          <w:p w:rsidR="00000000" w:rsidRPr="00CA018A" w:rsidP="00CA018A">
            <w:pPr>
              <w:pStyle w:val="ListBullet"/>
            </w:pPr>
            <w:r w:rsidRPr="00CA018A">
              <w:t xml:space="preserve">legal requirements, legislation, regulations, policies, procedures and guidelines relating to aviation risk management </w:t>
            </w:r>
          </w:p>
          <w:p w:rsidR="00000000" w:rsidRPr="00CA018A" w:rsidP="00CA018A">
            <w:pPr>
              <w:pStyle w:val="ListBullet"/>
            </w:pPr>
            <w:r w:rsidRPr="00CA018A">
              <w:t>range of evaluation methodologies</w:t>
            </w:r>
          </w:p>
          <w:p w:rsidR="00000000" w:rsidRPr="00CA018A" w:rsidP="00CA018A">
            <w:pPr>
              <w:pStyle w:val="ListBullet"/>
            </w:pPr>
            <w:r w:rsidRPr="00CA018A">
              <w:t>relationship of risk to context i.e. how the context may define the risks</w:t>
            </w:r>
          </w:p>
          <w:p w:rsidR="00000000" w:rsidRPr="00CA018A" w:rsidP="00CA018A">
            <w:pPr>
              <w:pStyle w:val="ListBullet"/>
            </w:pPr>
            <w:r w:rsidRPr="00CA018A">
              <w:t>sources of risk</w:t>
            </w:r>
          </w:p>
          <w:p w:rsidR="00000000" w:rsidRPr="00CA018A" w:rsidP="00CA018A">
            <w:pPr>
              <w:pStyle w:val="ListBullet2"/>
            </w:pPr>
            <w:r w:rsidRPr="00CA018A">
              <w:t>perceived</w:t>
            </w:r>
          </w:p>
          <w:p w:rsidR="00000000" w:rsidRPr="00CA018A" w:rsidP="00CA018A">
            <w:pPr>
              <w:pStyle w:val="ListBullet2"/>
            </w:pPr>
            <w:r w:rsidRPr="00CA018A">
              <w:t>potential</w:t>
            </w:r>
          </w:p>
          <w:p w:rsidR="00000000" w:rsidRPr="00CA018A" w:rsidP="00CA018A">
            <w:pPr>
              <w:pStyle w:val="ListBullet2"/>
            </w:pPr>
            <w:r w:rsidRPr="00CA018A">
              <w:t>actual.</w:t>
            </w:r>
          </w:p>
        </w:tc>
      </w:tr>
    </w:tbl>
    <w:p w:rsidR="00000000" w:rsidRPr="00CA018A" w:rsidP="00CA018A">
      <w:pPr>
        <w:pStyle w:val="BodyText"/>
      </w:pPr>
    </w:p>
    <w:p w:rsidR="00000000" w:rsidRPr="00CA018A" w:rsidP="00CA018A">
      <w:pPr>
        <w:pStyle w:val="AllowPageBreak"/>
      </w:pPr>
    </w:p>
    <w:p w:rsidR="00000000" w:rsidRPr="00CA018A" w:rsidP="00CA018A">
      <w:pPr>
        <w:pStyle w:val="Heading1"/>
      </w:pPr>
      <w:bookmarkStart w:id="14" w:name="O_862174"/>
      <w:bookmarkEnd w:id="14"/>
      <w:r w:rsidRPr="00CA018A">
        <w:t>Assessment Conditions</w:t>
      </w:r>
    </w:p>
    <w:p w:rsidR="00000000" w:rsidRPr="00CA018A" w:rsidP="00404EC4">
      <w:pPr>
        <w:pStyle w:val="BodyText"/>
      </w:pPr>
      <w:r w:rsidRPr="00CA018A">
        <w:t xml:space="preserve">As a minimum, assessors must satisfy applicable regulatory requirements, which include requirements in the </w:t>
      </w:r>
      <w:r w:rsidRPr="00CA018A">
        <w:rPr>
          <w:rStyle w:val="Emphasis"/>
        </w:rPr>
        <w:t>Standards for Registered Training Organisations</w:t>
      </w:r>
      <w:r w:rsidRPr="00CA018A">
        <w:t xml:space="preserve"> current at the time of assessment. </w:t>
      </w:r>
    </w:p>
    <w:p w:rsidR="00000000" w:rsidRPr="00CA018A" w:rsidP="00404EC4">
      <w:pPr>
        <w:pStyle w:val="BodyText"/>
      </w:pPr>
      <w:r w:rsidRPr="00CA018A">
        <w:t>As a m</w:t>
      </w:r>
      <w:r w:rsidRPr="00CA018A">
        <w:t xml:space="preserve">inimum, assessment must satisfy applicable regulatory requirements, which include requirements in the </w:t>
      </w:r>
      <w:r w:rsidRPr="00CA018A">
        <w:rPr>
          <w:rStyle w:val="Emphasis"/>
        </w:rPr>
        <w:t>Standards for Registered Training Organisations</w:t>
      </w:r>
      <w:r w:rsidRPr="00CA018A">
        <w:t xml:space="preserve"> current at the time of assessment.</w:t>
      </w:r>
    </w:p>
    <w:p w:rsidR="00000000" w:rsidRPr="00CA018A" w:rsidP="00404EC4">
      <w:pPr>
        <w:pStyle w:val="BodyText"/>
      </w:pPr>
      <w:r w:rsidRPr="00CA018A">
        <w:t>Assessment processes and techniques must be appropriate to the language</w:t>
      </w:r>
      <w:r w:rsidRPr="00CA018A">
        <w:t>, literacy and numeracy requirements of the work being performed and the needs of the candidate.</w:t>
      </w:r>
    </w:p>
    <w:p w:rsidR="00000000" w:rsidRPr="00CA018A" w:rsidP="00404EC4">
      <w:pPr>
        <w:pStyle w:val="BodyText"/>
      </w:pPr>
      <w:r w:rsidRPr="00CA018A">
        <w:t>Assessment must occur in workplace operational situations. Where this is not appropriate, assessment must occur in simulated workplace operational situations t</w:t>
      </w:r>
      <w:r w:rsidRPr="00CA018A">
        <w:t>hat reflect workplace conditions.</w:t>
      </w:r>
    </w:p>
    <w:p w:rsidR="00000000" w:rsidRPr="00CA018A" w:rsidP="00404EC4">
      <w:pPr>
        <w:pStyle w:val="BodyText"/>
      </w:pPr>
      <w:r w:rsidRPr="00CA018A">
        <w:t>Resources for assessment must include access to:</w:t>
      </w:r>
    </w:p>
    <w:p w:rsidR="00000000" w:rsidRPr="00CA018A" w:rsidP="00CA018A">
      <w:pPr>
        <w:pStyle w:val="ListBullet"/>
      </w:pPr>
      <w:r w:rsidRPr="00CA018A">
        <w:t>a range of relevant exercises, case studies and/or simulations</w:t>
      </w:r>
    </w:p>
    <w:p w:rsidR="00000000" w:rsidRPr="00CA018A" w:rsidP="00CA018A">
      <w:pPr>
        <w:pStyle w:val="ListBullet"/>
      </w:pPr>
      <w:r w:rsidRPr="00CA018A">
        <w:t xml:space="preserve">relevant and appropriate materials, tools, equipment and personal protective equipment currently used in industry </w:t>
      </w:r>
    </w:p>
    <w:p w:rsidR="00000000" w:rsidRPr="00CA018A" w:rsidP="00CA018A">
      <w:pPr>
        <w:pStyle w:val="ListBullet"/>
      </w:pPr>
      <w:r w:rsidRPr="00CA018A">
        <w:t>applicable documentation including workplace procedures, regulations, codes of practice and operation manuals</w:t>
      </w:r>
    </w:p>
    <w:p w:rsidR="00000000" w:rsidRPr="00CA018A" w:rsidP="00CA018A">
      <w:pPr>
        <w:pStyle w:val="ListBullet"/>
      </w:pPr>
      <w:r w:rsidRPr="00CA018A">
        <w:t xml:space="preserve">acceptable means of simulation </w:t>
      </w:r>
      <w:r w:rsidRPr="00CA018A">
        <w:t>assessment.</w:t>
      </w:r>
    </w:p>
    <w:p w:rsidR="00000000" w:rsidRPr="00CA018A" w:rsidP="00CA018A">
      <w:pPr>
        <w:pStyle w:val="AllowPageBreak"/>
      </w:pPr>
    </w:p>
    <w:p w:rsidR="00000000" w:rsidRPr="00CA018A" w:rsidP="00CA018A">
      <w:pPr>
        <w:pStyle w:val="Heading1"/>
      </w:pPr>
      <w:bookmarkStart w:id="15" w:name="O_862189"/>
      <w:bookmarkEnd w:id="15"/>
      <w:r w:rsidRPr="00CA018A">
        <w:t>Links</w:t>
      </w:r>
    </w:p>
    <w:p w:rsidR="00000000" w:rsidRPr="00CA018A" w:rsidP="00404EC4">
      <w:pPr>
        <w:pStyle w:val="BodyText"/>
      </w:pPr>
      <w:r w:rsidRPr="00CA018A">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574E82">
        <w:rPr>
          <w:rStyle w:val="Hyperlink"/>
        </w:rPr>
        <w:t>https://vetnet.gov.au/Pages/TrainingDocs.aspx?q=4725260a-0af3-4daf-912b-ef1c2f3e5816</w:t>
      </w:r>
      <w:r>
        <w:fldChar w:fldCharType="end"/>
      </w:r>
    </w:p>
    <w:p w:rsidR="00000000" w:rsidRPr="00CA018A" w:rsidP="00CA018A"/>
    <w:sectPr w:rsidSect="00CA018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1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18A" w:rsidRPr="00404EC4" w:rsidP="00404EC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1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EC4" w:rsidP="00CA01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404EC4" w:rsidP="00CA018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404EC4" w:rsidP="00CA018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18A" w:rsidP="00CA018A">
    <w:pPr>
      <w:pStyle w:val="Footer"/>
      <w:framePr w:wrap="around"/>
    </w:pPr>
    <w:r>
      <w:fldChar w:fldCharType="begin"/>
    </w:r>
    <w:r>
      <w:instrText xml:space="preserve"> DOCPROPERTY  Subject  \* MERGEFORMAT </w:instrText>
    </w:r>
    <w:r>
      <w:fldChar w:fldCharType="separate"/>
    </w:r>
    <w:r w:rsidR="00404EC4">
      <w:t>Approved</w:t>
    </w:r>
    <w:r w:rsidR="00404EC4">
      <w:fldChar w:fldCharType="end"/>
    </w:r>
    <w:r>
      <w:tab/>
      <w:t xml:space="preserve">Page </w:t>
    </w:r>
    <w:r>
      <w:fldChar w:fldCharType="begin"/>
    </w:r>
    <w:r>
      <w:instrText xml:space="preserve"> PAGE  \* Arabic  \* MERGEFORMAT </w:instrText>
    </w:r>
    <w:r>
      <w:fldChar w:fldCharType="separate"/>
    </w:r>
    <w:r w:rsidR="00404EC4">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04EC4">
      <w:rPr>
        <w:noProof/>
      </w:rPr>
      <w:t>6</w:t>
    </w:r>
    <w:r>
      <w:rPr>
        <w:noProof/>
      </w:rPr>
      <w:fldChar w:fldCharType="end"/>
    </w:r>
  </w:p>
  <w:p w:rsidR="00CA018A" w:rsidP="00CA018A">
    <w:pPr>
      <w:pStyle w:val="Footer"/>
      <w:framePr w:wrap="around"/>
    </w:pPr>
    <w:r>
      <w:t xml:space="preserve">© Commonwealth of Australia, </w:t>
    </w:r>
    <w:r>
      <w:fldChar w:fldCharType="begin"/>
    </w:r>
    <w:r>
      <w:instrText xml:space="preserve"> DATE  \@ "yyyy"  \* MERGEFORMAT </w:instrText>
    </w:r>
    <w:r>
      <w:fldChar w:fldCharType="separate"/>
    </w:r>
    <w:r w:rsidR="00404EC4">
      <w:rPr>
        <w:noProof/>
      </w:rPr>
      <w:t>2025</w:t>
    </w:r>
    <w:r>
      <w:fldChar w:fldCharType="end"/>
    </w:r>
    <w:r>
      <w:tab/>
    </w:r>
    <w:r>
      <w:fldChar w:fldCharType="begin"/>
    </w:r>
    <w:r>
      <w:instrText xml:space="preserve"> DOCPROPERTY  Author  \* MERGEFORMAT </w:instrText>
    </w:r>
    <w:r>
      <w:fldChar w:fldCharType="separate"/>
    </w:r>
    <w:r w:rsidR="00404EC4">
      <w:t>Industry Skills Australia</w:t>
    </w:r>
    <w:r w:rsidR="00404EC4">
      <w:fldChar w:fldCharType="end"/>
    </w:r>
  </w:p>
  <w:p w:rsidR="00CA018A" w:rsidP="00CA018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1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EC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A018A" w:rsidRPr="00404EC4" w:rsidP="00404EC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1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EC4" w:rsidRPr="002D2AF8" w:rsidP="00CA018A">
    <w:pPr>
      <w:pStyle w:val="Header"/>
      <w:framePr w:wrap="around"/>
    </w:pPr>
    <w:r>
      <w:fldChar w:fldCharType="begin"/>
    </w:r>
    <w:r>
      <w:instrText xml:space="preserve"> TITLE   \* MERGEFORMAT </w:instrText>
    </w:r>
    <w:r>
      <w:fldChar w:fldCharType="separate"/>
    </w:r>
    <w:r>
      <w:t>AVIF0006 Manage aviation risk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04EC4" w:rsidP="00CA018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18A" w:rsidRPr="002D2AF8" w:rsidP="00CA018A">
    <w:pPr>
      <w:pStyle w:val="Header"/>
      <w:framePr w:wrap="around"/>
    </w:pPr>
    <w:r>
      <w:fldChar w:fldCharType="begin"/>
    </w:r>
    <w:r>
      <w:instrText xml:space="preserve"> TITLE   \* MERGEFORMAT </w:instrText>
    </w:r>
    <w:r>
      <w:fldChar w:fldCharType="separate"/>
    </w:r>
    <w:r w:rsidR="00404EC4">
      <w:t>AVIF0006 Manage aviation risk</w:t>
    </w:r>
    <w:r w:rsidR="00404EC4">
      <w:fldChar w:fldCharType="end"/>
    </w:r>
    <w:r>
      <w:tab/>
      <w:t xml:space="preserve">Date this document was generated: </w:t>
    </w:r>
    <w:r>
      <w:fldChar w:fldCharType="begin"/>
    </w:r>
    <w:r>
      <w:instrText xml:space="preserve"> CREATEDATE  \@ "d MMMM yyyy"  \* MERGEFORMAT </w:instrText>
    </w:r>
    <w:r>
      <w:fldChar w:fldCharType="separate"/>
    </w:r>
    <w:r w:rsidR="00404EC4">
      <w:rPr>
        <w:noProof/>
      </w:rPr>
      <w:t>2 March 2025</w:t>
    </w:r>
    <w:r>
      <w:fldChar w:fldCharType="end"/>
    </w:r>
  </w:p>
  <w:p w:rsidR="00CA018A" w:rsidP="00CA018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40877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0FCD6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F9260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018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A018A"/>
    <w:pPr>
      <w:spacing w:before="360" w:after="60"/>
      <w:outlineLvl w:val="0"/>
    </w:pPr>
    <w:rPr>
      <w:sz w:val="32"/>
    </w:rPr>
  </w:style>
  <w:style w:type="paragraph" w:styleId="Heading2">
    <w:name w:val="heading 2"/>
    <w:basedOn w:val="HeadingBase"/>
    <w:next w:val="BodyText"/>
    <w:link w:val="Heading2Char"/>
    <w:qFormat/>
    <w:rsid w:val="00CA018A"/>
    <w:pPr>
      <w:keepLines/>
      <w:spacing w:before="240" w:after="120"/>
      <w:outlineLvl w:val="1"/>
    </w:pPr>
    <w:rPr>
      <w:sz w:val="28"/>
      <w:szCs w:val="40"/>
    </w:rPr>
  </w:style>
  <w:style w:type="paragraph" w:styleId="Heading3">
    <w:name w:val="heading 3"/>
    <w:basedOn w:val="HeadingBase"/>
    <w:next w:val="BodyText"/>
    <w:link w:val="Heading3Char"/>
    <w:qFormat/>
    <w:rsid w:val="00CA018A"/>
    <w:pPr>
      <w:spacing w:before="180" w:after="120"/>
      <w:outlineLvl w:val="2"/>
    </w:pPr>
    <w:rPr>
      <w:spacing w:val="-10"/>
      <w:kern w:val="32"/>
    </w:rPr>
  </w:style>
  <w:style w:type="paragraph" w:styleId="Heading4">
    <w:name w:val="heading 4"/>
    <w:basedOn w:val="HeadingBase"/>
    <w:next w:val="BodyText"/>
    <w:link w:val="Heading4Char"/>
    <w:qFormat/>
    <w:rsid w:val="00CA018A"/>
    <w:pPr>
      <w:spacing w:before="160" w:after="120"/>
      <w:outlineLvl w:val="3"/>
    </w:pPr>
    <w:rPr>
      <w:sz w:val="22"/>
    </w:rPr>
  </w:style>
  <w:style w:type="paragraph" w:styleId="Heading5">
    <w:name w:val="heading 5"/>
    <w:basedOn w:val="HeadingBase"/>
    <w:next w:val="Normal"/>
    <w:link w:val="Heading5Char"/>
    <w:qFormat/>
    <w:rsid w:val="00CA018A"/>
    <w:pPr>
      <w:spacing w:before="80"/>
      <w:outlineLvl w:val="4"/>
    </w:pPr>
    <w:rPr>
      <w:color w:val="918585"/>
      <w:sz w:val="20"/>
    </w:rPr>
  </w:style>
  <w:style w:type="paragraph" w:styleId="Heading6">
    <w:name w:val="heading 6"/>
    <w:basedOn w:val="HeadingBase"/>
    <w:next w:val="Normal"/>
    <w:link w:val="Heading6Char"/>
    <w:qFormat/>
    <w:rsid w:val="00CA018A"/>
    <w:pPr>
      <w:spacing w:before="60"/>
      <w:outlineLvl w:val="5"/>
    </w:pPr>
    <w:rPr>
      <w:color w:val="918585"/>
      <w:sz w:val="20"/>
    </w:rPr>
  </w:style>
  <w:style w:type="paragraph" w:styleId="Heading7">
    <w:name w:val="heading 7"/>
    <w:basedOn w:val="Normal"/>
    <w:next w:val="Normal"/>
    <w:link w:val="Heading7Char"/>
    <w:qFormat/>
    <w:rsid w:val="00CA018A"/>
    <w:pPr>
      <w:ind w:left="720"/>
      <w:outlineLvl w:val="6"/>
    </w:pPr>
    <w:rPr>
      <w:i/>
    </w:rPr>
  </w:style>
  <w:style w:type="paragraph" w:styleId="Heading8">
    <w:name w:val="heading 8"/>
    <w:basedOn w:val="Normal"/>
    <w:next w:val="Normal"/>
    <w:link w:val="Heading8Char"/>
    <w:qFormat/>
    <w:rsid w:val="00CA018A"/>
    <w:pPr>
      <w:ind w:left="720"/>
      <w:outlineLvl w:val="7"/>
    </w:pPr>
    <w:rPr>
      <w:i/>
    </w:rPr>
  </w:style>
  <w:style w:type="paragraph" w:styleId="Heading9">
    <w:name w:val="heading 9"/>
    <w:basedOn w:val="Normal"/>
    <w:next w:val="Normal"/>
    <w:link w:val="Heading9Char"/>
    <w:qFormat/>
    <w:rsid w:val="00CA018A"/>
    <w:pPr>
      <w:ind w:left="720"/>
      <w:outlineLvl w:val="8"/>
    </w:pPr>
    <w:rPr>
      <w:i/>
    </w:rPr>
  </w:style>
  <w:style w:type="character" w:default="1" w:styleId="DefaultParagraphFont">
    <w:name w:val="Default Paragraph Font"/>
    <w:uiPriority w:val="1"/>
    <w:unhideWhenUsed/>
    <w:rsid w:val="00CA01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018A"/>
  </w:style>
  <w:style w:type="character" w:customStyle="1" w:styleId="Heading1Char">
    <w:name w:val="Heading 1 Char"/>
    <w:basedOn w:val="DefaultParagraphFont"/>
    <w:link w:val="Heading1"/>
    <w:rsid w:val="00CA018A"/>
    <w:rPr>
      <w:rFonts w:ascii="Times New Roman" w:eastAsia="Times New Roman" w:hAnsi="Times New Roman" w:cs="Times New Roman"/>
      <w:b/>
      <w:sz w:val="32"/>
      <w:szCs w:val="20"/>
      <w:lang w:eastAsia="en-US"/>
    </w:rPr>
  </w:style>
  <w:style w:type="paragraph" w:styleId="BodyText">
    <w:name w:val="Body Text"/>
    <w:basedOn w:val="Normal"/>
    <w:link w:val="BodyTextChar"/>
    <w:rsid w:val="00CA018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A018A"/>
    <w:rPr>
      <w:rFonts w:ascii="Times New Roman" w:eastAsia="Times New Roman" w:hAnsi="Times New Roman" w:cs="Times New Roman"/>
      <w:sz w:val="24"/>
      <w:lang w:eastAsia="en-US"/>
    </w:rPr>
  </w:style>
  <w:style w:type="paragraph" w:styleId="ListBullet">
    <w:name w:val="List Bullet"/>
    <w:basedOn w:val="List"/>
    <w:rsid w:val="00CA018A"/>
    <w:pPr>
      <w:numPr>
        <w:numId w:val="13"/>
      </w:numPr>
      <w:tabs>
        <w:tab w:val="clear" w:pos="340"/>
      </w:tabs>
      <w:spacing w:before="40" w:after="40"/>
    </w:pPr>
  </w:style>
  <w:style w:type="character" w:customStyle="1" w:styleId="SpecialBold">
    <w:name w:val="Special Bold"/>
    <w:basedOn w:val="DefaultParagraphFont"/>
    <w:rsid w:val="00CA018A"/>
    <w:rPr>
      <w:b/>
      <w:spacing w:val="0"/>
    </w:rPr>
  </w:style>
  <w:style w:type="paragraph" w:styleId="ListBullet2">
    <w:name w:val="List Bullet 2"/>
    <w:basedOn w:val="List2"/>
    <w:rsid w:val="00CA018A"/>
    <w:pPr>
      <w:numPr>
        <w:numId w:val="14"/>
      </w:numPr>
      <w:tabs>
        <w:tab w:val="clear" w:pos="680"/>
      </w:tabs>
    </w:pPr>
  </w:style>
  <w:style w:type="character" w:styleId="Emphasis">
    <w:name w:val="Emphasis"/>
    <w:basedOn w:val="DefaultParagraphFont"/>
    <w:qFormat/>
    <w:rsid w:val="00CA018A"/>
    <w:rPr>
      <w:i/>
    </w:rPr>
  </w:style>
  <w:style w:type="paragraph" w:customStyle="1" w:styleId="SuperHeading">
    <w:name w:val="SuperHeading"/>
    <w:basedOn w:val="Normal"/>
    <w:rsid w:val="00CA018A"/>
    <w:pPr>
      <w:spacing w:before="240" w:after="120"/>
      <w:outlineLvl w:val="0"/>
    </w:pPr>
    <w:rPr>
      <w:rFonts w:ascii="Times New Roman" w:hAnsi="Times New Roman"/>
      <w:b/>
      <w:sz w:val="32"/>
    </w:rPr>
  </w:style>
  <w:style w:type="paragraph" w:customStyle="1" w:styleId="AllowPageBreak">
    <w:name w:val="AllowPageBreak"/>
    <w:rsid w:val="00CA018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A018A"/>
    <w:pPr>
      <w:numPr>
        <w:numId w:val="3"/>
      </w:numPr>
      <w:tabs>
        <w:tab w:val="clear" w:pos="1021"/>
      </w:tabs>
      <w:ind w:left="1037" w:hanging="357"/>
    </w:pPr>
  </w:style>
  <w:style w:type="character" w:customStyle="1" w:styleId="Heading2Char">
    <w:name w:val="Heading 2 Char"/>
    <w:basedOn w:val="DefaultParagraphFont"/>
    <w:link w:val="Heading2"/>
    <w:rsid w:val="00CA01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01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A01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A01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01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018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A018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A018A"/>
    <w:rPr>
      <w:rFonts w:ascii="Courier New" w:eastAsia="Times New Roman" w:hAnsi="Courier New" w:cs="Times New Roman"/>
      <w:i/>
      <w:szCs w:val="20"/>
      <w:lang w:eastAsia="en-US"/>
    </w:rPr>
  </w:style>
  <w:style w:type="paragraph" w:customStyle="1" w:styleId="HeadingBase">
    <w:name w:val="Heading Base"/>
    <w:rsid w:val="00CA01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018A"/>
    <w:pPr>
      <w:tabs>
        <w:tab w:val="right" w:leader="dot" w:pos="9072"/>
      </w:tabs>
      <w:ind w:left="567"/>
    </w:pPr>
    <w:rPr>
      <w:szCs w:val="22"/>
    </w:rPr>
  </w:style>
  <w:style w:type="paragraph" w:customStyle="1" w:styleId="TOCBase">
    <w:name w:val="TOC Base"/>
    <w:rsid w:val="00CA01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018A"/>
    <w:pPr>
      <w:tabs>
        <w:tab w:val="right" w:leader="dot" w:pos="9072"/>
      </w:tabs>
      <w:spacing w:before="40" w:after="40"/>
      <w:ind w:left="284"/>
    </w:pPr>
    <w:rPr>
      <w:rFonts w:ascii="Times New Roman" w:hAnsi="Times New Roman"/>
    </w:rPr>
  </w:style>
  <w:style w:type="paragraph" w:styleId="TOC1">
    <w:name w:val="toc 1"/>
    <w:basedOn w:val="TOCBase"/>
    <w:next w:val="Normal"/>
    <w:rsid w:val="00CA018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A01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018A"/>
    <w:rPr>
      <w:rFonts w:ascii="Times New Roman" w:eastAsia="Times New Roman" w:hAnsi="Times New Roman" w:cs="Times New Roman"/>
      <w:sz w:val="16"/>
      <w:lang w:eastAsia="en-US"/>
    </w:rPr>
  </w:style>
  <w:style w:type="paragraph" w:styleId="Title">
    <w:name w:val="Title"/>
    <w:basedOn w:val="HeadingBase"/>
    <w:link w:val="TitleChar"/>
    <w:qFormat/>
    <w:rsid w:val="00CA018A"/>
    <w:pPr>
      <w:spacing w:before="5040"/>
      <w:jc w:val="center"/>
    </w:pPr>
    <w:rPr>
      <w:sz w:val="48"/>
      <w:szCs w:val="72"/>
      <w:lang w:val="en-US"/>
    </w:rPr>
  </w:style>
  <w:style w:type="character" w:customStyle="1" w:styleId="TitleChar">
    <w:name w:val="Title Char"/>
    <w:basedOn w:val="DefaultParagraphFont"/>
    <w:link w:val="Title"/>
    <w:rsid w:val="00CA01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018A"/>
    <w:pPr>
      <w:tabs>
        <w:tab w:val="left" w:pos="3600"/>
        <w:tab w:val="left" w:pos="3958"/>
      </w:tabs>
    </w:pPr>
  </w:style>
  <w:style w:type="paragraph" w:styleId="List">
    <w:name w:val="List"/>
    <w:basedOn w:val="BodyText"/>
    <w:next w:val="BodyText"/>
    <w:rsid w:val="00CA018A"/>
    <w:pPr>
      <w:tabs>
        <w:tab w:val="left" w:pos="340"/>
      </w:tabs>
      <w:spacing w:before="60" w:after="60"/>
      <w:ind w:left="340" w:hanging="340"/>
    </w:pPr>
  </w:style>
  <w:style w:type="paragraph" w:customStyle="1" w:styleId="Note">
    <w:name w:val="Note"/>
    <w:basedOn w:val="BodyText"/>
    <w:rsid w:val="00CA018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A018A"/>
    <w:pPr>
      <w:framePr w:wrap="auto" w:hAnchor="text" w:y="6049"/>
    </w:pPr>
    <w:rPr>
      <w:color w:val="000000"/>
      <w:sz w:val="40"/>
    </w:rPr>
  </w:style>
  <w:style w:type="paragraph" w:customStyle="1" w:styleId="TOCTitle">
    <w:name w:val="TOCTitle"/>
    <w:basedOn w:val="Heading1"/>
    <w:rsid w:val="00CA018A"/>
    <w:pPr>
      <w:spacing w:after="240"/>
      <w:jc w:val="center"/>
      <w:outlineLvl w:val="9"/>
    </w:pPr>
    <w:rPr>
      <w:caps/>
    </w:rPr>
  </w:style>
  <w:style w:type="paragraph" w:customStyle="1" w:styleId="Version">
    <w:name w:val="Version"/>
    <w:rsid w:val="00CA018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A018A"/>
    <w:pPr>
      <w:keepNext w:val="0"/>
      <w:tabs>
        <w:tab w:val="right" w:pos="4176"/>
      </w:tabs>
      <w:ind w:left="198" w:hanging="198"/>
    </w:pPr>
    <w:rPr>
      <w:rFonts w:ascii="Garamond" w:hAnsi="Garamond"/>
    </w:rPr>
  </w:style>
  <w:style w:type="paragraph" w:styleId="IndexHeading">
    <w:name w:val="index heading"/>
    <w:basedOn w:val="Normal"/>
    <w:next w:val="Index1"/>
    <w:semiHidden/>
    <w:rsid w:val="00CA018A"/>
    <w:pPr>
      <w:spacing w:before="120" w:after="120"/>
    </w:pPr>
    <w:rPr>
      <w:rFonts w:ascii="Arial" w:hAnsi="Arial"/>
      <w:b/>
      <w:color w:val="918585"/>
      <w:sz w:val="24"/>
    </w:rPr>
  </w:style>
  <w:style w:type="paragraph" w:styleId="Header">
    <w:name w:val="header"/>
    <w:basedOn w:val="Normal"/>
    <w:link w:val="HeaderChar"/>
    <w:rsid w:val="00CA01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018A"/>
    <w:rPr>
      <w:rFonts w:ascii="Times New Roman" w:eastAsia="Times New Roman" w:hAnsi="Times New Roman" w:cs="Times New Roman"/>
      <w:sz w:val="16"/>
      <w:szCs w:val="20"/>
      <w:lang w:val="en-GB" w:eastAsia="en-US"/>
    </w:rPr>
  </w:style>
  <w:style w:type="paragraph" w:customStyle="1" w:styleId="Chapter">
    <w:name w:val="Chapter"/>
    <w:basedOn w:val="Normal"/>
    <w:rsid w:val="00CA018A"/>
    <w:pPr>
      <w:spacing w:before="240"/>
    </w:pPr>
    <w:rPr>
      <w:rFonts w:ascii="Times New Roman" w:hAnsi="Times New Roman"/>
      <w:smallCaps/>
      <w:spacing w:val="80"/>
      <w:sz w:val="28"/>
    </w:rPr>
  </w:style>
  <w:style w:type="paragraph" w:customStyle="1" w:styleId="InChapter">
    <w:name w:val="InChapter"/>
    <w:basedOn w:val="Heading3"/>
    <w:rsid w:val="00CA018A"/>
    <w:pPr>
      <w:spacing w:after="240"/>
      <w:outlineLvl w:val="9"/>
    </w:pPr>
    <w:rPr>
      <w:noProof/>
    </w:rPr>
  </w:style>
  <w:style w:type="paragraph" w:styleId="Index2">
    <w:name w:val="index 2"/>
    <w:basedOn w:val="Normal"/>
    <w:next w:val="Normal"/>
    <w:semiHidden/>
    <w:rsid w:val="00CA018A"/>
    <w:pPr>
      <w:tabs>
        <w:tab w:val="right" w:pos="4176"/>
      </w:tabs>
      <w:ind w:left="568" w:hanging="284"/>
    </w:pPr>
    <w:rPr>
      <w:rFonts w:ascii="Garamond" w:hAnsi="Garamond"/>
    </w:rPr>
  </w:style>
  <w:style w:type="paragraph" w:customStyle="1" w:styleId="Byline">
    <w:name w:val="Byline"/>
    <w:rsid w:val="00CA01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018A"/>
    <w:pPr>
      <w:tabs>
        <w:tab w:val="clear" w:pos="3600"/>
        <w:tab w:val="clear" w:pos="3958"/>
      </w:tabs>
      <w:jc w:val="right"/>
    </w:pPr>
  </w:style>
  <w:style w:type="paragraph" w:styleId="Caption">
    <w:name w:val="caption"/>
    <w:basedOn w:val="BodyText"/>
    <w:next w:val="Normal"/>
    <w:qFormat/>
    <w:rsid w:val="00CA018A"/>
    <w:pPr>
      <w:framePr w:w="2268" w:hSpace="181" w:vSpace="181" w:wrap="around" w:vAnchor="text" w:hAnchor="page" w:x="1135" w:y="285" w:anchorLock="1"/>
    </w:pPr>
    <w:rPr>
      <w:i/>
    </w:rPr>
  </w:style>
  <w:style w:type="paragraph" w:customStyle="1" w:styleId="MiniTOCTitle">
    <w:name w:val="MiniTOCTitle"/>
    <w:basedOn w:val="Heading4"/>
    <w:rsid w:val="00CA018A"/>
    <w:pPr>
      <w:spacing w:before="240"/>
      <w:outlineLvl w:val="9"/>
    </w:pPr>
    <w:rPr>
      <w:noProof/>
      <w:sz w:val="24"/>
    </w:rPr>
  </w:style>
  <w:style w:type="paragraph" w:customStyle="1" w:styleId="MiniTOCItem">
    <w:name w:val="MiniTOCItem"/>
    <w:basedOn w:val="ListBullet"/>
    <w:rsid w:val="00CA018A"/>
    <w:pPr>
      <w:numPr>
        <w:numId w:val="0"/>
      </w:numPr>
      <w:tabs>
        <w:tab w:val="right" w:leader="dot" w:pos="6521"/>
      </w:tabs>
      <w:spacing w:before="0" w:after="0"/>
    </w:pPr>
  </w:style>
  <w:style w:type="paragraph" w:customStyle="1" w:styleId="TOFTitle">
    <w:name w:val="TOFTitle"/>
    <w:basedOn w:val="TOCTitle"/>
    <w:rsid w:val="00CA018A"/>
  </w:style>
  <w:style w:type="paragraph" w:styleId="TableofFigures">
    <w:name w:val="table of figures"/>
    <w:basedOn w:val="Normal"/>
    <w:next w:val="Normal"/>
    <w:semiHidden/>
    <w:rsid w:val="00CA018A"/>
    <w:pPr>
      <w:tabs>
        <w:tab w:val="right" w:leader="dot" w:pos="9072"/>
      </w:tabs>
      <w:ind w:left="970" w:hanging="403"/>
    </w:pPr>
    <w:rPr>
      <w:rFonts w:ascii="Times New Roman" w:hAnsi="Times New Roman"/>
      <w:b/>
    </w:rPr>
  </w:style>
  <w:style w:type="paragraph" w:styleId="ListNumber">
    <w:name w:val="List Number"/>
    <w:basedOn w:val="List"/>
    <w:rsid w:val="00CA018A"/>
    <w:pPr>
      <w:numPr>
        <w:numId w:val="16"/>
      </w:numPr>
      <w:tabs>
        <w:tab w:val="clear" w:pos="340"/>
      </w:tabs>
    </w:pPr>
  </w:style>
  <w:style w:type="character" w:customStyle="1" w:styleId="WingdingSymbols">
    <w:name w:val="Wingding Symbols"/>
    <w:rsid w:val="00CA018A"/>
    <w:rPr>
      <w:rFonts w:ascii="Wingdings" w:hAnsi="Wingdings"/>
    </w:rPr>
  </w:style>
  <w:style w:type="paragraph" w:customStyle="1" w:styleId="TableHeading">
    <w:name w:val="Table Heading"/>
    <w:basedOn w:val="HeadingBase"/>
    <w:rsid w:val="00CA018A"/>
    <w:pPr>
      <w:keepLines/>
      <w:pBdr>
        <w:bottom w:val="single" w:sz="6" w:space="1" w:color="918585"/>
      </w:pBdr>
      <w:spacing w:before="240"/>
    </w:pPr>
  </w:style>
  <w:style w:type="character" w:customStyle="1" w:styleId="HotSpot">
    <w:name w:val="HotSpot"/>
    <w:rsid w:val="00CA018A"/>
    <w:rPr>
      <w:color w:val="0033CC"/>
      <w:u w:val="none"/>
    </w:rPr>
  </w:style>
  <w:style w:type="paragraph" w:customStyle="1" w:styleId="BodyTextRight">
    <w:name w:val="Body Text Right"/>
    <w:basedOn w:val="BodyText"/>
    <w:rsid w:val="00CA018A"/>
    <w:pPr>
      <w:spacing w:before="0" w:after="0"/>
      <w:jc w:val="right"/>
    </w:pPr>
  </w:style>
  <w:style w:type="paragraph" w:styleId="Index3">
    <w:name w:val="index 3"/>
    <w:basedOn w:val="ListNumber2"/>
    <w:next w:val="Normal"/>
    <w:semiHidden/>
    <w:rsid w:val="00CA018A"/>
    <w:pPr>
      <w:numPr>
        <w:numId w:val="0"/>
      </w:numPr>
      <w:tabs>
        <w:tab w:val="right" w:leader="dot" w:pos="4176"/>
      </w:tabs>
    </w:pPr>
  </w:style>
  <w:style w:type="paragraph" w:styleId="ListNumber2">
    <w:name w:val="List Number 2"/>
    <w:basedOn w:val="List2"/>
    <w:rsid w:val="00CA018A"/>
    <w:pPr>
      <w:numPr>
        <w:numId w:val="11"/>
      </w:numPr>
      <w:tabs>
        <w:tab w:val="clear" w:pos="1060"/>
      </w:tabs>
    </w:pPr>
  </w:style>
  <w:style w:type="paragraph" w:customStyle="1" w:styleId="MarginNote">
    <w:name w:val="Margin Note"/>
    <w:basedOn w:val="BodyText"/>
    <w:rsid w:val="00CA01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01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018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A018A"/>
    <w:rPr>
      <w:sz w:val="32"/>
    </w:rPr>
  </w:style>
  <w:style w:type="paragraph" w:customStyle="1" w:styleId="HeadingProcedure">
    <w:name w:val="Heading Procedure"/>
    <w:basedOn w:val="HeadingBase"/>
    <w:next w:val="Normal"/>
    <w:rsid w:val="00CA018A"/>
    <w:pPr>
      <w:tabs>
        <w:tab w:val="left" w:pos="0"/>
      </w:tabs>
      <w:spacing w:before="120" w:after="60"/>
    </w:pPr>
    <w:rPr>
      <w:i/>
      <w:color w:val="918585"/>
      <w:sz w:val="22"/>
    </w:rPr>
  </w:style>
  <w:style w:type="paragraph" w:customStyle="1" w:styleId="TableBodyText">
    <w:name w:val="Table Body Text"/>
    <w:basedOn w:val="BodyText"/>
    <w:rsid w:val="00CA018A"/>
    <w:pPr>
      <w:spacing w:before="60" w:after="60"/>
    </w:pPr>
  </w:style>
  <w:style w:type="paragraph" w:styleId="ListContinue">
    <w:name w:val="List Continue"/>
    <w:basedOn w:val="List"/>
    <w:rsid w:val="00CA018A"/>
    <w:pPr>
      <w:ind w:firstLine="0"/>
    </w:pPr>
  </w:style>
  <w:style w:type="paragraph" w:customStyle="1" w:styleId="ListNote">
    <w:name w:val="List Note"/>
    <w:basedOn w:val="List"/>
    <w:rsid w:val="00CA018A"/>
    <w:pPr>
      <w:pBdr>
        <w:top w:val="single" w:sz="6" w:space="2" w:color="918585"/>
        <w:bottom w:val="single" w:sz="6" w:space="2" w:color="918585"/>
      </w:pBdr>
      <w:tabs>
        <w:tab w:val="left" w:pos="1021"/>
      </w:tabs>
      <w:ind w:firstLine="0"/>
    </w:pPr>
  </w:style>
  <w:style w:type="paragraph" w:customStyle="1" w:styleId="Warning">
    <w:name w:val="Warning"/>
    <w:basedOn w:val="BodyText"/>
    <w:rsid w:val="00CA018A"/>
    <w:pPr>
      <w:shd w:val="clear" w:color="auto" w:fill="D9D9D9"/>
      <w:tabs>
        <w:tab w:val="left" w:pos="992"/>
      </w:tabs>
      <w:ind w:left="119" w:right="119"/>
    </w:pPr>
    <w:rPr>
      <w:sz w:val="20"/>
    </w:rPr>
  </w:style>
  <w:style w:type="paragraph" w:customStyle="1" w:styleId="MarginIcons">
    <w:name w:val="Margin Icons"/>
    <w:basedOn w:val="BodyText"/>
    <w:rsid w:val="00CA01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018A"/>
    <w:rPr>
      <w:rFonts w:ascii="Courier New" w:hAnsi="Courier New"/>
    </w:rPr>
  </w:style>
  <w:style w:type="paragraph" w:customStyle="1" w:styleId="NoteBullet">
    <w:name w:val="Note Bullet"/>
    <w:basedOn w:val="Note"/>
    <w:rsid w:val="00CA018A"/>
    <w:pPr>
      <w:tabs>
        <w:tab w:val="clear" w:pos="680"/>
      </w:tabs>
      <w:spacing w:before="60" w:after="60"/>
    </w:pPr>
  </w:style>
  <w:style w:type="paragraph" w:customStyle="1" w:styleId="SubHeading2">
    <w:name w:val="SubHeading2"/>
    <w:basedOn w:val="HeadingBase"/>
    <w:rsid w:val="00CA018A"/>
    <w:pPr>
      <w:spacing w:before="240" w:after="60"/>
    </w:pPr>
    <w:rPr>
      <w:sz w:val="20"/>
    </w:rPr>
  </w:style>
  <w:style w:type="paragraph" w:customStyle="1" w:styleId="SubHeading1">
    <w:name w:val="SubHeading1"/>
    <w:basedOn w:val="HeadingBase"/>
    <w:rsid w:val="00CA018A"/>
    <w:pPr>
      <w:spacing w:before="240" w:after="60"/>
    </w:pPr>
    <w:rPr>
      <w:color w:val="918585"/>
      <w:sz w:val="22"/>
    </w:rPr>
  </w:style>
  <w:style w:type="paragraph" w:customStyle="1" w:styleId="SideHeading">
    <w:name w:val="Side Heading"/>
    <w:basedOn w:val="HeadingBase"/>
    <w:rsid w:val="00CA01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018A"/>
    <w:pPr>
      <w:numPr>
        <w:numId w:val="12"/>
      </w:numPr>
    </w:pPr>
  </w:style>
  <w:style w:type="paragraph" w:styleId="PlainText">
    <w:name w:val="Plain Text"/>
    <w:basedOn w:val="Normal"/>
    <w:link w:val="PlainTextChar"/>
    <w:rsid w:val="00CA018A"/>
    <w:rPr>
      <w:sz w:val="20"/>
    </w:rPr>
  </w:style>
  <w:style w:type="character" w:customStyle="1" w:styleId="PlainTextChar">
    <w:name w:val="Plain Text Char"/>
    <w:basedOn w:val="DefaultParagraphFont"/>
    <w:link w:val="PlainText"/>
    <w:rsid w:val="00CA018A"/>
    <w:rPr>
      <w:rFonts w:ascii="Courier New" w:eastAsia="Times New Roman" w:hAnsi="Courier New" w:cs="Times New Roman"/>
      <w:sz w:val="20"/>
      <w:szCs w:val="20"/>
      <w:lang w:eastAsia="en-US"/>
    </w:rPr>
  </w:style>
  <w:style w:type="character" w:customStyle="1" w:styleId="MenuOption">
    <w:name w:val="Menu Option"/>
    <w:basedOn w:val="DefaultParagraphFont"/>
    <w:rsid w:val="00CA018A"/>
    <w:rPr>
      <w:b/>
      <w:smallCaps/>
    </w:rPr>
  </w:style>
  <w:style w:type="paragraph" w:customStyle="1" w:styleId="TableListNumber">
    <w:name w:val="Table List Number"/>
    <w:basedOn w:val="ListNumber"/>
    <w:rsid w:val="00CA018A"/>
    <w:pPr>
      <w:numPr>
        <w:numId w:val="0"/>
      </w:numPr>
    </w:pPr>
  </w:style>
  <w:style w:type="paragraph" w:styleId="TOC4">
    <w:name w:val="toc 4"/>
    <w:basedOn w:val="TOCBase"/>
    <w:next w:val="Normal"/>
    <w:semiHidden/>
    <w:rsid w:val="00CA018A"/>
    <w:pPr>
      <w:tabs>
        <w:tab w:val="right" w:leader="dot" w:pos="9071"/>
      </w:tabs>
      <w:ind w:left="1701"/>
    </w:pPr>
  </w:style>
  <w:style w:type="paragraph" w:customStyle="1" w:styleId="ListAlpha">
    <w:name w:val="List Alpha"/>
    <w:basedOn w:val="List"/>
    <w:rsid w:val="00CA018A"/>
    <w:pPr>
      <w:numPr>
        <w:numId w:val="10"/>
      </w:numPr>
    </w:pPr>
  </w:style>
  <w:style w:type="paragraph" w:customStyle="1" w:styleId="ListAlpha2">
    <w:name w:val="List Alpha 2"/>
    <w:basedOn w:val="List2"/>
    <w:rsid w:val="00CA018A"/>
    <w:pPr>
      <w:numPr>
        <w:numId w:val="9"/>
      </w:numPr>
    </w:pPr>
  </w:style>
  <w:style w:type="paragraph" w:styleId="List2">
    <w:name w:val="List 2"/>
    <w:basedOn w:val="BodyText"/>
    <w:rsid w:val="00CA018A"/>
    <w:pPr>
      <w:tabs>
        <w:tab w:val="left" w:pos="680"/>
      </w:tabs>
      <w:spacing w:before="60" w:after="60"/>
      <w:ind w:left="680" w:hanging="340"/>
    </w:pPr>
  </w:style>
  <w:style w:type="paragraph" w:styleId="List3">
    <w:name w:val="List 3"/>
    <w:basedOn w:val="BodyText"/>
    <w:rsid w:val="00CA018A"/>
    <w:pPr>
      <w:tabs>
        <w:tab w:val="left" w:pos="1021"/>
      </w:tabs>
      <w:spacing w:before="60" w:after="60"/>
      <w:ind w:left="1020" w:hanging="340"/>
    </w:pPr>
  </w:style>
  <w:style w:type="paragraph" w:styleId="List4">
    <w:name w:val="List 4"/>
    <w:basedOn w:val="BodyText"/>
    <w:rsid w:val="00CA018A"/>
    <w:pPr>
      <w:tabs>
        <w:tab w:val="left" w:pos="1361"/>
      </w:tabs>
      <w:spacing w:before="60" w:after="60"/>
      <w:ind w:left="1361" w:hanging="340"/>
    </w:pPr>
  </w:style>
  <w:style w:type="paragraph" w:styleId="List5">
    <w:name w:val="List 5"/>
    <w:basedOn w:val="BodyText"/>
    <w:rsid w:val="00CA018A"/>
    <w:pPr>
      <w:tabs>
        <w:tab w:val="left" w:pos="1701"/>
      </w:tabs>
      <w:spacing w:before="60" w:after="60"/>
      <w:ind w:left="1701" w:hanging="340"/>
    </w:pPr>
  </w:style>
  <w:style w:type="paragraph" w:styleId="ListBullet4">
    <w:name w:val="List Bullet 4"/>
    <w:basedOn w:val="List4"/>
    <w:rsid w:val="00CA018A"/>
    <w:pPr>
      <w:numPr>
        <w:numId w:val="4"/>
      </w:numPr>
      <w:tabs>
        <w:tab w:val="clear" w:pos="1361"/>
      </w:tabs>
    </w:pPr>
  </w:style>
  <w:style w:type="paragraph" w:styleId="ListBullet5">
    <w:name w:val="List Bullet 5"/>
    <w:basedOn w:val="List5"/>
    <w:rsid w:val="00CA018A"/>
    <w:pPr>
      <w:numPr>
        <w:numId w:val="5"/>
      </w:numPr>
    </w:pPr>
  </w:style>
  <w:style w:type="paragraph" w:styleId="ListContinue2">
    <w:name w:val="List Continue 2"/>
    <w:basedOn w:val="List2"/>
    <w:rsid w:val="00CA018A"/>
    <w:pPr>
      <w:ind w:firstLine="0"/>
    </w:pPr>
  </w:style>
  <w:style w:type="paragraph" w:styleId="ListContinue3">
    <w:name w:val="List Continue 3"/>
    <w:basedOn w:val="List3"/>
    <w:rsid w:val="00CA018A"/>
    <w:pPr>
      <w:ind w:left="1021" w:firstLine="0"/>
    </w:pPr>
  </w:style>
  <w:style w:type="paragraph" w:styleId="ListContinue4">
    <w:name w:val="List Continue 4"/>
    <w:basedOn w:val="List4"/>
    <w:rsid w:val="00CA018A"/>
    <w:pPr>
      <w:ind w:firstLine="0"/>
    </w:pPr>
  </w:style>
  <w:style w:type="paragraph" w:styleId="ListContinue5">
    <w:name w:val="List Continue 5"/>
    <w:basedOn w:val="List5"/>
    <w:rsid w:val="00CA018A"/>
    <w:pPr>
      <w:ind w:firstLine="0"/>
    </w:pPr>
  </w:style>
  <w:style w:type="paragraph" w:styleId="ListNumber3">
    <w:name w:val="List Number 3"/>
    <w:basedOn w:val="List3"/>
    <w:rsid w:val="00CA018A"/>
    <w:pPr>
      <w:numPr>
        <w:numId w:val="6"/>
      </w:numPr>
    </w:pPr>
  </w:style>
  <w:style w:type="paragraph" w:styleId="ListNumber4">
    <w:name w:val="List Number 4"/>
    <w:basedOn w:val="List4"/>
    <w:rsid w:val="00CA018A"/>
    <w:pPr>
      <w:numPr>
        <w:numId w:val="7"/>
      </w:numPr>
    </w:pPr>
  </w:style>
  <w:style w:type="paragraph" w:styleId="ListNumber5">
    <w:name w:val="List Number 5"/>
    <w:basedOn w:val="List5"/>
    <w:rsid w:val="00CA018A"/>
    <w:pPr>
      <w:numPr>
        <w:numId w:val="8"/>
      </w:numPr>
    </w:pPr>
  </w:style>
  <w:style w:type="paragraph" w:styleId="BlockText">
    <w:name w:val="Block Text"/>
    <w:basedOn w:val="Normal"/>
    <w:rsid w:val="00CA018A"/>
    <w:pPr>
      <w:spacing w:after="120"/>
      <w:ind w:left="1440" w:right="1440"/>
    </w:pPr>
  </w:style>
  <w:style w:type="character" w:customStyle="1" w:styleId="Subscript">
    <w:name w:val="Subscript"/>
    <w:basedOn w:val="DefaultParagraphFont"/>
    <w:rsid w:val="00CA018A"/>
    <w:rPr>
      <w:sz w:val="16"/>
      <w:vertAlign w:val="subscript"/>
    </w:rPr>
  </w:style>
  <w:style w:type="character" w:customStyle="1" w:styleId="Superscript">
    <w:name w:val="Superscript"/>
    <w:basedOn w:val="DefaultParagraphFont"/>
    <w:rsid w:val="00CA018A"/>
    <w:rPr>
      <w:sz w:val="16"/>
      <w:vertAlign w:val="superscript"/>
    </w:rPr>
  </w:style>
  <w:style w:type="character" w:customStyle="1" w:styleId="Symbols">
    <w:name w:val="Symbols"/>
    <w:basedOn w:val="DefaultParagraphFont"/>
    <w:rsid w:val="00CA018A"/>
    <w:rPr>
      <w:rFonts w:ascii="Symbol" w:hAnsi="Symbol"/>
    </w:rPr>
  </w:style>
  <w:style w:type="character" w:customStyle="1" w:styleId="MenuOptions">
    <w:name w:val="Menu Options"/>
    <w:basedOn w:val="DefaultParagraphFont"/>
    <w:rsid w:val="00CA018A"/>
    <w:rPr>
      <w:rFonts w:ascii="Arial Narrow" w:hAnsi="Arial Narrow"/>
      <w:smallCaps/>
    </w:rPr>
  </w:style>
  <w:style w:type="character" w:customStyle="1" w:styleId="Buttons">
    <w:name w:val="Buttons"/>
    <w:basedOn w:val="DefaultParagraphFont"/>
    <w:rsid w:val="00CA018A"/>
    <w:rPr>
      <w:b/>
    </w:rPr>
  </w:style>
  <w:style w:type="character" w:customStyle="1" w:styleId="Underlined">
    <w:name w:val="Underlined"/>
    <w:basedOn w:val="DefaultParagraphFont"/>
    <w:rsid w:val="00CA018A"/>
    <w:rPr>
      <w:u w:val="single"/>
    </w:rPr>
  </w:style>
  <w:style w:type="paragraph" w:customStyle="1" w:styleId="TableBodyTextRight">
    <w:name w:val="Table Body Text Right"/>
    <w:basedOn w:val="TableBodyText"/>
    <w:rsid w:val="00CA018A"/>
    <w:pPr>
      <w:widowControl w:val="0"/>
      <w:autoSpaceDE w:val="0"/>
      <w:autoSpaceDN w:val="0"/>
      <w:adjustRightInd w:val="0"/>
      <w:jc w:val="right"/>
    </w:pPr>
    <w:rPr>
      <w:rFonts w:cs="Arial"/>
      <w:szCs w:val="18"/>
    </w:rPr>
  </w:style>
  <w:style w:type="paragraph" w:customStyle="1" w:styleId="CopyrightText">
    <w:name w:val="Copyright Text"/>
    <w:basedOn w:val="BodyText"/>
    <w:rsid w:val="00CA018A"/>
    <w:rPr>
      <w:sz w:val="18"/>
    </w:rPr>
  </w:style>
  <w:style w:type="paragraph" w:customStyle="1" w:styleId="BodySmallRight">
    <w:name w:val="Body Small Right"/>
    <w:basedOn w:val="BodyTextRight"/>
    <w:rsid w:val="00CA018A"/>
    <w:rPr>
      <w:sz w:val="18"/>
      <w:szCs w:val="18"/>
    </w:rPr>
  </w:style>
  <w:style w:type="paragraph" w:customStyle="1" w:styleId="MarginEdition">
    <w:name w:val="Margin Edition"/>
    <w:basedOn w:val="MarginNote"/>
    <w:rsid w:val="00CA018A"/>
    <w:pPr>
      <w:spacing w:before="0" w:after="0"/>
    </w:pPr>
    <w:rPr>
      <w:rFonts w:ascii="Times New Roman" w:hAnsi="Times New Roman"/>
      <w:color w:val="999999"/>
    </w:rPr>
  </w:style>
  <w:style w:type="paragraph" w:customStyle="1" w:styleId="Spacer">
    <w:name w:val="Spacer"/>
    <w:basedOn w:val="Normal"/>
    <w:rsid w:val="00CA018A"/>
    <w:rPr>
      <w:sz w:val="2"/>
      <w:szCs w:val="2"/>
    </w:rPr>
  </w:style>
  <w:style w:type="character" w:customStyle="1" w:styleId="Small">
    <w:name w:val="Small"/>
    <w:basedOn w:val="DefaultParagraphFont"/>
    <w:rsid w:val="00CA018A"/>
    <w:rPr>
      <w:sz w:val="16"/>
    </w:rPr>
  </w:style>
  <w:style w:type="paragraph" w:customStyle="1" w:styleId="WideTable">
    <w:name w:val="Wide Table"/>
    <w:basedOn w:val="Normal"/>
    <w:rsid w:val="00CA018A"/>
    <w:pPr>
      <w:ind w:left="-1418"/>
    </w:pPr>
    <w:rPr>
      <w:sz w:val="2"/>
      <w:szCs w:val="2"/>
    </w:rPr>
  </w:style>
  <w:style w:type="character" w:styleId="PageNumber">
    <w:name w:val="page number"/>
    <w:basedOn w:val="DefaultParagraphFont"/>
    <w:rsid w:val="00CA018A"/>
  </w:style>
  <w:style w:type="paragraph" w:styleId="Quote">
    <w:name w:val="Quote"/>
    <w:basedOn w:val="Heading1"/>
    <w:link w:val="QuoteChar"/>
    <w:qFormat/>
    <w:rsid w:val="00CA018A"/>
    <w:rPr>
      <w:b w:val="0"/>
      <w:sz w:val="72"/>
      <w:szCs w:val="72"/>
      <w:lang w:val="en-NZ"/>
    </w:rPr>
  </w:style>
  <w:style w:type="character" w:customStyle="1" w:styleId="QuoteChar">
    <w:name w:val="Quote Char"/>
    <w:basedOn w:val="DefaultParagraphFont"/>
    <w:link w:val="Quote"/>
    <w:rsid w:val="00CA01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018A"/>
    <w:pPr>
      <w:pageBreakBefore/>
    </w:pPr>
  </w:style>
  <w:style w:type="paragraph" w:customStyle="1" w:styleId="Border">
    <w:name w:val="Border"/>
    <w:basedOn w:val="Normal"/>
    <w:qFormat/>
    <w:rsid w:val="00CA01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018A"/>
    <w:rPr>
      <w:b/>
      <w:bCs/>
      <w:i/>
      <w:iCs/>
      <w:color w:val="auto"/>
    </w:rPr>
  </w:style>
  <w:style w:type="paragraph" w:styleId="IntenseQuote">
    <w:name w:val="Intense Quote"/>
    <w:basedOn w:val="Normal"/>
    <w:next w:val="Normal"/>
    <w:link w:val="IntenseQuoteChar"/>
    <w:uiPriority w:val="30"/>
    <w:qFormat/>
    <w:rsid w:val="00CA01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018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A018A"/>
    <w:rPr>
      <w:smallCaps/>
      <w:color w:val="auto"/>
      <w:u w:val="single"/>
    </w:rPr>
  </w:style>
  <w:style w:type="character" w:styleId="IntenseReference">
    <w:name w:val="Intense Reference"/>
    <w:basedOn w:val="DefaultParagraphFont"/>
    <w:uiPriority w:val="32"/>
    <w:qFormat/>
    <w:rsid w:val="00CA018A"/>
    <w:rPr>
      <w:b/>
      <w:bCs/>
      <w:smallCaps/>
      <w:color w:val="auto"/>
      <w:spacing w:val="5"/>
      <w:u w:val="single"/>
    </w:rPr>
  </w:style>
  <w:style w:type="paragraph" w:customStyle="1" w:styleId="2ColumnHeading">
    <w:name w:val="2Column Heading"/>
    <w:basedOn w:val="BodyText"/>
    <w:qFormat/>
    <w:rsid w:val="00CA018A"/>
    <w:pPr>
      <w:spacing w:after="60"/>
      <w:ind w:left="-2268"/>
    </w:pPr>
    <w:rPr>
      <w:b/>
    </w:rPr>
  </w:style>
  <w:style w:type="paragraph" w:customStyle="1" w:styleId="Heading1TOC">
    <w:name w:val="Heading1 TOC"/>
    <w:basedOn w:val="Normal"/>
    <w:qFormat/>
    <w:rsid w:val="00CA018A"/>
    <w:pPr>
      <w:spacing w:before="240" w:after="120"/>
    </w:pPr>
    <w:rPr>
      <w:rFonts w:ascii="Times New Roman" w:hAnsi="Times New Roman"/>
      <w:b/>
      <w:sz w:val="32"/>
    </w:rPr>
  </w:style>
  <w:style w:type="paragraph" w:customStyle="1" w:styleId="Heading2TOC">
    <w:name w:val="Heading2 TOC"/>
    <w:basedOn w:val="Normal"/>
    <w:qFormat/>
    <w:rsid w:val="00CA018A"/>
    <w:pPr>
      <w:spacing w:before="240" w:after="60"/>
    </w:pPr>
    <w:rPr>
      <w:rFonts w:ascii="Times New Roman" w:hAnsi="Times New Roman"/>
      <w:b/>
      <w:sz w:val="28"/>
    </w:rPr>
  </w:style>
  <w:style w:type="character" w:customStyle="1" w:styleId="Underline">
    <w:name w:val="Underline"/>
    <w:basedOn w:val="DefaultParagraphFont"/>
    <w:qFormat/>
    <w:rsid w:val="00CA018A"/>
    <w:rPr>
      <w:u w:val="single"/>
    </w:rPr>
  </w:style>
  <w:style w:type="character" w:customStyle="1" w:styleId="BoldandItalics">
    <w:name w:val="Bold and Italics"/>
    <w:qFormat/>
    <w:rsid w:val="00CA018A"/>
    <w:rPr>
      <w:b/>
      <w:i/>
      <w:u w:val="none"/>
    </w:rPr>
  </w:style>
  <w:style w:type="paragraph" w:styleId="BalloonText">
    <w:name w:val="Balloon Text"/>
    <w:basedOn w:val="Normal"/>
    <w:link w:val="BalloonTextChar"/>
    <w:rsid w:val="00CA018A"/>
    <w:rPr>
      <w:rFonts w:ascii="Tahoma" w:hAnsi="Tahoma" w:cs="Tahoma"/>
      <w:sz w:val="16"/>
      <w:szCs w:val="16"/>
    </w:rPr>
  </w:style>
  <w:style w:type="character" w:customStyle="1" w:styleId="BalloonTextChar">
    <w:name w:val="Balloon Text Char"/>
    <w:basedOn w:val="DefaultParagraphFont"/>
    <w:link w:val="BalloonText"/>
    <w:rsid w:val="00CA018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A018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A018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A018A"/>
    <w:rPr>
      <w:b/>
      <w:color w:val="660033"/>
      <w:spacing w:val="0"/>
    </w:rPr>
  </w:style>
  <w:style w:type="paragraph" w:customStyle="1" w:styleId="Nameditemlist">
    <w:name w:val="Named item list"/>
    <w:basedOn w:val="BodyText"/>
    <w:qFormat/>
    <w:rsid w:val="00CA018A"/>
    <w:pPr>
      <w:tabs>
        <w:tab w:val="left" w:pos="2835"/>
      </w:tabs>
      <w:ind w:left="2835" w:hanging="2835"/>
    </w:pPr>
  </w:style>
  <w:style w:type="paragraph" w:customStyle="1" w:styleId="BodyTextnopadding">
    <w:name w:val="Body Text no padding"/>
    <w:basedOn w:val="BodyText"/>
    <w:qFormat/>
    <w:rsid w:val="00CA018A"/>
    <w:pPr>
      <w:spacing w:before="0" w:after="0"/>
    </w:pPr>
  </w:style>
  <w:style w:type="paragraph" w:customStyle="1" w:styleId="BodyTextBold">
    <w:name w:val="Body Text Bold"/>
    <w:basedOn w:val="BodyText"/>
    <w:qFormat/>
    <w:rsid w:val="00CA018A"/>
    <w:rPr>
      <w:b/>
    </w:rPr>
  </w:style>
  <w:style w:type="character" w:styleId="Hyperlink">
    <w:name w:val="Hyperlink"/>
    <w:basedOn w:val="DefaultParagraphFont"/>
    <w:uiPriority w:val="99"/>
    <w:unhideWhenUsed/>
    <w:rsid w:val="00404EC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1372</Words>
  <Characters>9131</Characters>
  <Application>Microsoft Office Word</Application>
  <DocSecurity>0</DocSecurity>
  <Lines>314</Lines>
  <Paragraphs>228</Paragraphs>
  <ScaleCrop>false</ScaleCrop>
  <Company>Author-it Software Corporation Ltd.</Company>
  <LinksUpToDate>false</LinksUpToDate>
  <CharactersWithSpaces>10275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AVIF0006 Manage aviation risk</dc:title>
  <dc:subject>Approved</dc:subject>
  <dc:creator>Industry Skills Australia</dc:creator>
  <cp:keywords>Release: 2</cp:keywords>
  <dc:description>Review Date: 12 April 2008</dc:description>
  <cp:lastModifiedBy>HSD_TPCMSd.prod</cp:lastModifiedBy>
  <cp:revision>3</cp:revision>
  <dcterms:created xsi:type="dcterms:W3CDTF">2025-03-01T13:52:00Z</dcterms:created>
  <dcterms:modified xsi:type="dcterms:W3CDTF">2025-03-01T13:52:00Z</dcterms:modified>
</cp:coreProperties>
</file>