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6834" w:rsidP="004A68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AVIF0004 Implement aviation risk management processes</w:t>
      </w:r>
      <w:r>
        <w:fldChar w:fldCharType="end"/>
      </w:r>
    </w:p>
    <w:p w:rsidR="004A6834" w:rsidP="004A6834">
      <w:pPr>
        <w:pStyle w:val="Version"/>
        <w:sectPr w:rsidSect="00232E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32EFE" w:rsidP="00232EFE">
      <w:pPr>
        <w:pStyle w:val="SuperHeading"/>
      </w:pPr>
      <w:r w:rsidRPr="00232EFE">
        <w:t>AVIF0004 Implement aviation risk management processes</w:t>
      </w:r>
    </w:p>
    <w:p w:rsidR="00000000" w:rsidRPr="00232EFE" w:rsidP="00232EFE">
      <w:pPr>
        <w:pStyle w:val="Heading1"/>
      </w:pPr>
      <w:bookmarkStart w:id="1" w:name="O_862110"/>
      <w:bookmarkEnd w:id="1"/>
      <w:r w:rsidRPr="00232EFE">
        <w:t>Modification History</w:t>
      </w:r>
    </w:p>
    <w:p w:rsidR="00000000" w:rsidRPr="00232EFE" w:rsidP="004A6834">
      <w:pPr>
        <w:pStyle w:val="BodyText"/>
      </w:pPr>
      <w:r w:rsidRPr="00232EFE">
        <w:t>Release 2. ISC upgrade - a statement relevant to Defence Aviation has been added to the Application of the unit.</w:t>
      </w:r>
    </w:p>
    <w:p w:rsidR="004A6834" w:rsidP="004A6834">
      <w:pPr>
        <w:pStyle w:val="BodyText"/>
      </w:pPr>
      <w:r w:rsidRPr="00232EFE">
        <w:t>Release 1. This is the first release of this unit of competency in the AVI Aviation Training Package.</w:t>
      </w:r>
    </w:p>
    <w:p w:rsidR="00000000" w:rsidRPr="00232EFE" w:rsidP="00232EFE">
      <w:pPr>
        <w:pStyle w:val="Heading1"/>
      </w:pPr>
      <w:bookmarkStart w:id="2" w:name="O_862109"/>
      <w:bookmarkEnd w:id="2"/>
      <w:r w:rsidRPr="00232EFE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A68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FE" w:rsidP="00232EFE">
            <w:pPr>
              <w:pStyle w:val="BodyText"/>
            </w:pPr>
            <w:r w:rsidRPr="00232EFE">
              <w:t>This unit involves the skills and knowledge required to implement aviation risk management processes, in compliance with relevant regulatory requirements of the Civil Aviation Safety Authority and national operating standards.</w:t>
            </w:r>
          </w:p>
          <w:p w:rsidR="00000000" w:rsidRPr="00232EFE" w:rsidP="00232EFE">
            <w:pPr>
              <w:pStyle w:val="BodyText"/>
            </w:pPr>
            <w:r w:rsidRPr="00232EFE">
              <w:t xml:space="preserve">It </w:t>
            </w:r>
            <w:r w:rsidRPr="00232EFE">
              <w:t>includes identifying, controlling, monitoring and reviewing the effectiveness of risk management processes as part of a safety management system (SMS).</w:t>
            </w:r>
          </w:p>
          <w:p w:rsidR="00000000" w:rsidRPr="00232EFE" w:rsidP="00232EFE">
            <w:pPr>
              <w:pStyle w:val="BodyText"/>
            </w:pPr>
            <w:r w:rsidRPr="00232EFE">
              <w:t>Work involves managing the effects of uncertainty on objectives using an SMS within a variety of operati</w:t>
            </w:r>
            <w:r w:rsidRPr="00232EFE">
              <w:t>onal contexts within the Australian aviation industry.</w:t>
            </w:r>
          </w:p>
          <w:p w:rsidR="00000000" w:rsidRPr="00232EFE" w:rsidP="00232EFE">
            <w:pPr>
              <w:pStyle w:val="BodyText"/>
            </w:pPr>
            <w:r w:rsidRPr="00232EFE">
              <w:t>This unit addresses aviation non-technical skill requirements (mental, social and personal-management abilities) related to safety management duties that complement the technical skills of aviation per</w:t>
            </w:r>
            <w:r w:rsidRPr="00232EFE">
              <w:t>sonnel and contributes to safe and effective performance in complex aviation operational environments.</w:t>
            </w:r>
          </w:p>
          <w:p w:rsidR="00000000" w:rsidRPr="00232EFE" w:rsidP="00232EFE">
            <w:pPr>
              <w:pStyle w:val="BodyText"/>
            </w:pPr>
            <w:r w:rsidRPr="00232EFE">
              <w:t>Work is performed independently or under limited supervision as a single operator or within a team environment.</w:t>
            </w:r>
          </w:p>
          <w:p w:rsidR="00000000" w:rsidRPr="00232EFE" w:rsidP="00232EFE">
            <w:pPr>
              <w:pStyle w:val="BodyText"/>
            </w:pPr>
            <w:r w:rsidRPr="00232EFE">
              <w:t xml:space="preserve">Work is performed independently or under </w:t>
            </w:r>
            <w:r w:rsidRPr="00232EFE">
              <w:t>limited supervision within a single-pilot or multi-crew environment.</w:t>
            </w:r>
          </w:p>
          <w:p w:rsidR="00000000" w:rsidRPr="00232EFE" w:rsidP="00232EFE">
            <w:pPr>
              <w:pStyle w:val="BodyText"/>
            </w:pPr>
            <w:r w:rsidRPr="00232EFE">
              <w:t>Licensing, legislative, regulatory or certification requirements are applicable to this unit.</w:t>
            </w:r>
          </w:p>
          <w:p w:rsidR="00000000" w:rsidRPr="00232EFE" w:rsidP="00232EFE">
            <w:pPr>
              <w:pStyle w:val="BodyText"/>
            </w:pPr>
            <w:r w:rsidRPr="00232EFE">
              <w:t>Use for Defence Aviation is to be in accordance with relevant Defence Orders, Instructions, P</w:t>
            </w:r>
            <w:r w:rsidRPr="00232EFE">
              <w:t>ublications and Regulations.</w:t>
            </w:r>
          </w:p>
        </w:tc>
      </w:tr>
    </w:tbl>
    <w:p w:rsidR="004A6834" w:rsidP="00232EFE">
      <w:pPr>
        <w:pStyle w:val="BodyText"/>
      </w:pPr>
    </w:p>
    <w:p w:rsidR="004A6834" w:rsidP="00232EFE">
      <w:pPr>
        <w:pStyle w:val="BodyText"/>
      </w:pPr>
    </w:p>
    <w:p w:rsidR="00000000" w:rsidRPr="00232EFE" w:rsidP="00232EFE">
      <w:pPr>
        <w:pStyle w:val="Heading1"/>
      </w:pPr>
      <w:bookmarkStart w:id="3" w:name="O_862108"/>
      <w:bookmarkEnd w:id="3"/>
      <w:r w:rsidRPr="00232EFE">
        <w:t>Pre-requisite Unit</w:t>
      </w:r>
    </w:p>
    <w:p w:rsidR="00000000" w:rsidRPr="00232EFE" w:rsidP="004A6834">
      <w:pPr>
        <w:pStyle w:val="BodyText"/>
      </w:pPr>
      <w:r w:rsidRPr="00232EFE">
        <w:t>Not applicable.</w:t>
      </w:r>
    </w:p>
    <w:p w:rsidR="00000000" w:rsidRPr="00232EFE" w:rsidP="00232EFE">
      <w:pPr>
        <w:pStyle w:val="Heading1"/>
      </w:pPr>
      <w:bookmarkStart w:id="4" w:name="O_862107"/>
      <w:bookmarkEnd w:id="4"/>
      <w:r w:rsidRPr="00232EFE">
        <w:t>Competency Field</w:t>
      </w:r>
    </w:p>
    <w:p w:rsidR="004A6834" w:rsidP="004A6834">
      <w:pPr>
        <w:pStyle w:val="BodyText"/>
      </w:pPr>
      <w:r w:rsidRPr="00232EFE">
        <w:t>F – Safety Management</w:t>
      </w:r>
    </w:p>
    <w:p w:rsidR="00000000" w:rsidRPr="00232EFE" w:rsidP="00232EFE">
      <w:pPr>
        <w:pStyle w:val="Heading1"/>
      </w:pPr>
      <w:bookmarkStart w:id="5" w:name="O_862106"/>
      <w:bookmarkEnd w:id="5"/>
      <w:r w:rsidRPr="00232EFE">
        <w:t>Unit Sector</w:t>
      </w:r>
    </w:p>
    <w:p w:rsidR="00000000" w:rsidRPr="00232EFE" w:rsidP="004A6834">
      <w:pPr>
        <w:pStyle w:val="BodyText"/>
      </w:pPr>
      <w:r w:rsidRPr="00232EFE">
        <w:t>Not applicable.</w:t>
      </w:r>
    </w:p>
    <w:p w:rsidR="00000000" w:rsidRPr="00232EFE" w:rsidP="00232EFE">
      <w:pPr>
        <w:pStyle w:val="Heading1"/>
      </w:pPr>
      <w:bookmarkStart w:id="6" w:name="O_862105"/>
      <w:bookmarkEnd w:id="6"/>
      <w:r w:rsidRPr="00232EF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4A68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FE" w:rsidP="00232EFE">
            <w:pPr>
              <w:pStyle w:val="BodyText"/>
            </w:pPr>
            <w:r w:rsidRPr="00232EF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rPr>
                <w:rStyle w:val="SpecialBold"/>
              </w:rPr>
              <w:t>PERFORMANCE CRITERIA</w:t>
            </w:r>
          </w:p>
        </w:tc>
      </w:tr>
      <w:tr w:rsidTr="004A68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t>Performance criteria describe the performance needed to demonstrate achievement of the element.</w:t>
            </w:r>
          </w:p>
        </w:tc>
      </w:tr>
      <w:tr w:rsidTr="004A68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FE" w:rsidP="00232EFE">
            <w:pPr>
              <w:pStyle w:val="BodyText"/>
            </w:pPr>
            <w:r w:rsidRPr="00232EF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rPr>
                <w:rStyle w:val="SpecialBold"/>
              </w:rPr>
              <w:t>Identify aviation hazards and assess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t>Hazards are identified through organisational methods in accordance with workplace standards</w:t>
            </w:r>
          </w:p>
        </w:tc>
      </w:tr>
      <w:tr w:rsidTr="004A68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t>Stakeholders are identified and involved in the risk assessment process</w:t>
            </w:r>
          </w:p>
        </w:tc>
      </w:tr>
      <w:tr w:rsidTr="004A68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t>Likelihood and consequence of hazards are assessed and ranked against establi</w:t>
            </w:r>
            <w:r w:rsidRPr="00232EFE">
              <w:t>shed organisational risk assessment criteria</w:t>
            </w:r>
          </w:p>
        </w:tc>
      </w:tr>
      <w:tr w:rsidTr="004A68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FE" w:rsidP="00232EFE">
            <w:pPr>
              <w:pStyle w:val="BodyText"/>
            </w:pPr>
            <w:r w:rsidRPr="00232EF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rPr>
                <w:rStyle w:val="SpecialBold"/>
              </w:rPr>
              <w:t xml:space="preserve">Identify risk controls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t>Controls that reduce risk to as low as reasonably practicable (ALARP) are identified in accordance with workplace policies and procedures</w:t>
            </w:r>
          </w:p>
        </w:tc>
      </w:tr>
      <w:tr w:rsidTr="004A68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t>Risk management action plan is developed and communicated to all stakeholders</w:t>
            </w:r>
          </w:p>
        </w:tc>
      </w:tr>
      <w:tr w:rsidTr="004A68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t>Risk management documentation is completed and checked for accuracy</w:t>
            </w:r>
          </w:p>
        </w:tc>
      </w:tr>
      <w:tr w:rsidTr="004A68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FE" w:rsidP="00232EFE">
            <w:pPr>
              <w:pStyle w:val="BodyText"/>
            </w:pPr>
            <w:r w:rsidRPr="00232EF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rPr>
                <w:rStyle w:val="SpecialBold"/>
              </w:rPr>
              <w:t>Control aviation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t>Risk control selections are determined with consideration of effect on stakeholders</w:t>
            </w:r>
          </w:p>
        </w:tc>
      </w:tr>
      <w:tr w:rsidTr="004A68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t>Risk control methods are communicated to stakeholders</w:t>
            </w:r>
          </w:p>
        </w:tc>
      </w:tr>
      <w:tr w:rsidTr="004A68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t>Selected risk control method/s is implemented, monitored and evaluated</w:t>
            </w:r>
          </w:p>
        </w:tc>
      </w:tr>
      <w:tr w:rsidTr="004A683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83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FE" w:rsidP="00232EFE">
            <w:pPr>
              <w:pStyle w:val="BodyText"/>
            </w:pPr>
            <w:r w:rsidRPr="00232EFE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rPr>
                <w:rStyle w:val="SpecialBold"/>
              </w:rPr>
              <w:t>Monitor and review effectivene</w:t>
            </w:r>
            <w:r w:rsidRPr="00232EFE">
              <w:rPr>
                <w:rStyle w:val="SpecialBold"/>
              </w:rPr>
              <w:t>ss of risk 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t>Implemented risk controls are regularly monitored against measures of success/effectiveness</w:t>
            </w:r>
          </w:p>
        </w:tc>
      </w:tr>
      <w:tr w:rsidTr="004A683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8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t>Assistance is provided to review risk in own area of operation</w:t>
            </w:r>
          </w:p>
        </w:tc>
      </w:tr>
      <w:tr w:rsidTr="004A683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8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t>Management of risk is continuously monitored and reviewed in ow</w:t>
            </w:r>
            <w:r w:rsidRPr="00232EFE">
              <w:t>n area of operation</w:t>
            </w:r>
          </w:p>
        </w:tc>
      </w:tr>
      <w:tr w:rsidTr="004A683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8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FE" w:rsidP="00232EFE">
            <w:pPr>
              <w:pStyle w:val="BodyText"/>
            </w:pPr>
            <w:r w:rsidRPr="00232EFE">
              <w:t>Review results are used to improve risk control</w:t>
            </w:r>
          </w:p>
        </w:tc>
      </w:tr>
    </w:tbl>
    <w:p w:rsidR="004A6834" w:rsidP="00232EFE">
      <w:pPr>
        <w:pStyle w:val="BodyText"/>
      </w:pPr>
    </w:p>
    <w:p w:rsidR="004A6834" w:rsidP="00232EFE">
      <w:pPr>
        <w:pStyle w:val="BodyText"/>
      </w:pPr>
    </w:p>
    <w:p w:rsidR="00000000" w:rsidRPr="00232EFE" w:rsidP="00232EFE">
      <w:pPr>
        <w:pStyle w:val="Heading1"/>
      </w:pPr>
      <w:bookmarkStart w:id="7" w:name="O_862104"/>
      <w:bookmarkEnd w:id="7"/>
      <w:r w:rsidRPr="00232EFE">
        <w:t>Foundation Skills</w:t>
      </w:r>
    </w:p>
    <w:p w:rsidR="004A6834" w:rsidP="004A6834">
      <w:pPr>
        <w:pStyle w:val="BodyText"/>
      </w:pPr>
      <w:r w:rsidRPr="00232EFE">
        <w:t>Foundation skills essential to performance are explicit in the performance criteria of this unit of competency.</w:t>
      </w:r>
    </w:p>
    <w:p w:rsidR="00000000" w:rsidRPr="00232EFE" w:rsidP="00232EFE">
      <w:pPr>
        <w:pStyle w:val="Heading1"/>
      </w:pPr>
      <w:bookmarkStart w:id="8" w:name="O_862103"/>
      <w:bookmarkEnd w:id="8"/>
      <w:r w:rsidRPr="00232EF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6"/>
        <w:gridCol w:w="7030"/>
      </w:tblGrid>
      <w:tr w:rsidTr="004A68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FE" w:rsidP="00232EFE">
            <w:pPr>
              <w:pStyle w:val="BodyText"/>
            </w:pPr>
            <w:r w:rsidRPr="00232EFE">
              <w:t>Range is restricted to essential operating conditions and any other variables essential to the work environment.</w:t>
            </w:r>
          </w:p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t>Non-essential conditions can be found in the Companion Volume Implementation Guide.</w:t>
            </w:r>
          </w:p>
        </w:tc>
      </w:tr>
      <w:tr w:rsidTr="004A68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t>Organisational met</w:t>
            </w:r>
            <w:r w:rsidRPr="00232EFE">
              <w:t>hods to identify hazards must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FE" w:rsidP="00232EFE">
            <w:pPr>
              <w:pStyle w:val="ListBullet"/>
            </w:pPr>
            <w:r w:rsidRPr="00232EFE">
              <w:t>brainstorming</w:t>
            </w:r>
          </w:p>
          <w:p w:rsidR="00000000" w:rsidRPr="00232EFE" w:rsidP="00232EFE">
            <w:pPr>
              <w:pStyle w:val="ListBullet"/>
            </w:pPr>
            <w:r w:rsidRPr="00232EFE">
              <w:t>hazard reporting</w:t>
            </w:r>
          </w:p>
          <w:p w:rsidR="00000000" w:rsidRPr="00232EFE" w:rsidP="00232EFE">
            <w:pPr>
              <w:pStyle w:val="ListBullet"/>
            </w:pPr>
            <w:r w:rsidRPr="00232EFE">
              <w:t>historical occurrence data</w:t>
            </w:r>
          </w:p>
          <w:p w:rsidR="00000000" w:rsidRPr="00232EFE" w:rsidP="00232EFE">
            <w:pPr>
              <w:pStyle w:val="ListBullet"/>
            </w:pPr>
            <w:r w:rsidRPr="00232EFE">
              <w:t>internal/external safety reviews</w:t>
            </w:r>
          </w:p>
          <w:p w:rsidR="00000000" w:rsidRPr="00232EFE" w:rsidP="00232EFE">
            <w:pPr>
              <w:pStyle w:val="ListBullet"/>
            </w:pPr>
            <w:r w:rsidRPr="00232EFE">
              <w:t>monitoring operational activities</w:t>
            </w:r>
          </w:p>
          <w:p w:rsidR="00000000" w:rsidRPr="00232EFE" w:rsidP="00232EFE">
            <w:pPr>
              <w:pStyle w:val="ListBullet"/>
            </w:pPr>
            <w:r w:rsidRPr="00232EFE">
              <w:t>reviewing standards, procedures and systems</w:t>
            </w:r>
          </w:p>
          <w:p w:rsidR="00000000" w:rsidP="00232EFE">
            <w:pPr>
              <w:pStyle w:val="ListBullet"/>
              <w:rPr>
                <w:lang w:val="en-NZ"/>
              </w:rPr>
            </w:pPr>
            <w:r w:rsidRPr="00232EFE">
              <w:t>surveys and questi</w:t>
            </w:r>
            <w:r w:rsidRPr="00232EFE">
              <w:t>onnaires</w:t>
            </w:r>
          </w:p>
        </w:tc>
      </w:tr>
      <w:tr w:rsidTr="004A68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t>Workplace standards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ListBullet"/>
              <w:rPr>
                <w:lang w:val="en-NZ"/>
              </w:rPr>
            </w:pPr>
            <w:r w:rsidRPr="00232EFE">
              <w:t xml:space="preserve">current Australian Standard (AS)/New Zealand Standard (NZS) International Standard Organization (ISO) risk management standard </w:t>
            </w:r>
          </w:p>
        </w:tc>
      </w:tr>
      <w:tr w:rsidTr="004A68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t>Likelihood criteria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FE" w:rsidP="00232EFE">
            <w:pPr>
              <w:pStyle w:val="ListBullet"/>
            </w:pPr>
            <w:r w:rsidRPr="00232EFE">
              <w:t>rare</w:t>
            </w:r>
          </w:p>
          <w:p w:rsidR="00000000" w:rsidRPr="00232EFE" w:rsidP="00232EFE">
            <w:pPr>
              <w:pStyle w:val="ListBullet"/>
            </w:pPr>
            <w:r w:rsidRPr="00232EFE">
              <w:t>unlikely</w:t>
            </w:r>
          </w:p>
          <w:p w:rsidR="00000000" w:rsidRPr="00232EFE" w:rsidP="00232EFE">
            <w:pPr>
              <w:pStyle w:val="ListBullet"/>
            </w:pPr>
            <w:r w:rsidRPr="00232EFE">
              <w:t>possible</w:t>
            </w:r>
          </w:p>
          <w:p w:rsidR="00000000" w:rsidRPr="00232EFE" w:rsidP="00232EFE">
            <w:pPr>
              <w:pStyle w:val="ListBullet"/>
            </w:pPr>
            <w:r w:rsidRPr="00232EFE">
              <w:t>likely</w:t>
            </w:r>
          </w:p>
          <w:p w:rsidR="00000000" w:rsidP="00232EFE">
            <w:pPr>
              <w:pStyle w:val="ListBullet"/>
              <w:rPr>
                <w:lang w:val="en-NZ"/>
              </w:rPr>
            </w:pPr>
            <w:r w:rsidRPr="00232EFE">
              <w:t>almost certain</w:t>
            </w:r>
          </w:p>
        </w:tc>
      </w:tr>
      <w:tr w:rsidTr="004A68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t>Consequence criteria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FE" w:rsidP="00232EFE">
            <w:pPr>
              <w:pStyle w:val="ListBullet"/>
            </w:pPr>
            <w:r w:rsidRPr="00232EFE">
              <w:t>negligible</w:t>
            </w:r>
          </w:p>
          <w:p w:rsidR="00000000" w:rsidRPr="00232EFE" w:rsidP="00232EFE">
            <w:pPr>
              <w:pStyle w:val="ListBullet"/>
            </w:pPr>
            <w:r w:rsidRPr="00232EFE">
              <w:t>minor</w:t>
            </w:r>
          </w:p>
          <w:p w:rsidR="00000000" w:rsidRPr="00232EFE" w:rsidP="00232EFE">
            <w:pPr>
              <w:pStyle w:val="ListBullet"/>
            </w:pPr>
            <w:r w:rsidRPr="00232EFE">
              <w:t>major</w:t>
            </w:r>
          </w:p>
          <w:p w:rsidR="00000000" w:rsidRPr="00232EFE" w:rsidP="00232EFE">
            <w:pPr>
              <w:pStyle w:val="ListBullet"/>
            </w:pPr>
            <w:r w:rsidRPr="00232EFE">
              <w:t>moderate</w:t>
            </w:r>
          </w:p>
          <w:p w:rsidR="00000000" w:rsidP="00232EFE">
            <w:pPr>
              <w:pStyle w:val="ListBullet"/>
              <w:rPr>
                <w:lang w:val="en-NZ"/>
              </w:rPr>
            </w:pPr>
            <w:r w:rsidRPr="00232EFE">
              <w:t>severe</w:t>
            </w:r>
          </w:p>
        </w:tc>
      </w:tr>
      <w:tr w:rsidTr="004A68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t>Aviation risk must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FE" w:rsidP="00232EFE">
            <w:pPr>
              <w:pStyle w:val="ListBullet"/>
            </w:pPr>
            <w:r w:rsidRPr="00232EFE">
              <w:t>regulatory</w:t>
            </w:r>
          </w:p>
          <w:p w:rsidR="00000000" w:rsidRPr="00232EFE" w:rsidP="00232EFE">
            <w:pPr>
              <w:pStyle w:val="ListBullet2"/>
            </w:pPr>
            <w:r w:rsidRPr="00232EFE">
              <w:t>customs, practices and conventions</w:t>
            </w:r>
          </w:p>
          <w:p w:rsidR="00000000" w:rsidRPr="00232EFE" w:rsidP="00232EFE">
            <w:pPr>
              <w:pStyle w:val="ListBullet2"/>
            </w:pPr>
            <w:r w:rsidRPr="00232EFE">
              <w:t>documents, manuals and handbooks</w:t>
            </w:r>
          </w:p>
          <w:p w:rsidR="00000000" w:rsidRPr="00232EFE" w:rsidP="00232EFE">
            <w:pPr>
              <w:pStyle w:val="ListBullet2"/>
            </w:pPr>
            <w:r w:rsidRPr="00232EFE">
              <w:t>legislation, regulations and policies</w:t>
            </w:r>
          </w:p>
          <w:p w:rsidR="00000000" w:rsidRPr="00232EFE" w:rsidP="00232EFE">
            <w:pPr>
              <w:pStyle w:val="ListBullet2"/>
            </w:pPr>
            <w:r w:rsidRPr="00232EFE">
              <w:t>operating and user guides</w:t>
            </w:r>
          </w:p>
          <w:p w:rsidR="00000000" w:rsidRPr="00232EFE" w:rsidP="00232EFE">
            <w:pPr>
              <w:pStyle w:val="ListBullet2"/>
            </w:pPr>
            <w:r w:rsidRPr="00232EFE">
              <w:t>standard operating procedures</w:t>
            </w:r>
          </w:p>
          <w:p w:rsidR="00000000" w:rsidRPr="00232EFE" w:rsidP="00232EFE">
            <w:pPr>
              <w:pStyle w:val="ListBullet"/>
            </w:pPr>
            <w:r w:rsidRPr="00232EFE">
              <w:t>hardware</w:t>
            </w:r>
          </w:p>
          <w:p w:rsidR="00000000" w:rsidRPr="00232EFE" w:rsidP="00232EFE">
            <w:pPr>
              <w:pStyle w:val="ListBullet2"/>
            </w:pPr>
            <w:r w:rsidRPr="00232EFE">
              <w:t>aircraft</w:t>
            </w:r>
          </w:p>
          <w:p w:rsidR="00000000" w:rsidRPr="00232EFE" w:rsidP="00232EFE">
            <w:pPr>
              <w:pStyle w:val="ListBullet2"/>
            </w:pPr>
            <w:r w:rsidRPr="00232EFE">
              <w:t>buildings, facilities and infrastructure</w:t>
            </w:r>
          </w:p>
          <w:p w:rsidR="00000000" w:rsidRPr="00232EFE" w:rsidP="00232EFE">
            <w:pPr>
              <w:pStyle w:val="ListBullet2"/>
            </w:pPr>
            <w:r w:rsidRPr="00232EFE">
              <w:t>communications and control equipment</w:t>
            </w:r>
          </w:p>
          <w:p w:rsidR="00000000" w:rsidRPr="00232EFE" w:rsidP="00232EFE">
            <w:pPr>
              <w:pStyle w:val="ListBullet2"/>
            </w:pPr>
            <w:r w:rsidRPr="00232EFE">
              <w:t>ground support equipment</w:t>
            </w:r>
          </w:p>
          <w:p w:rsidR="00000000" w:rsidRPr="00232EFE" w:rsidP="00232EFE">
            <w:pPr>
              <w:pStyle w:val="ListBullet2"/>
            </w:pPr>
            <w:r w:rsidRPr="00232EFE">
              <w:t>operator tools</w:t>
            </w:r>
          </w:p>
          <w:p w:rsidR="00000000" w:rsidRPr="00232EFE" w:rsidP="00232EFE">
            <w:pPr>
              <w:pStyle w:val="ListBullet2"/>
            </w:pPr>
            <w:r w:rsidRPr="00232EFE">
              <w:t>plant equipment</w:t>
            </w:r>
          </w:p>
          <w:p w:rsidR="00000000" w:rsidRPr="00232EFE" w:rsidP="00232EFE">
            <w:pPr>
              <w:pStyle w:val="ListBullet2"/>
            </w:pPr>
            <w:r w:rsidRPr="00232EFE">
              <w:t>vehicles, trailers and equipment</w:t>
            </w:r>
          </w:p>
          <w:p w:rsidR="00000000" w:rsidRPr="00232EFE" w:rsidP="00232EFE">
            <w:pPr>
              <w:pStyle w:val="ListBullet"/>
            </w:pPr>
            <w:r w:rsidRPr="00232EFE">
              <w:t>environmental</w:t>
            </w:r>
          </w:p>
          <w:p w:rsidR="00000000" w:rsidRPr="00232EFE" w:rsidP="00232EFE">
            <w:pPr>
              <w:pStyle w:val="ListBullet2"/>
            </w:pPr>
            <w:r w:rsidRPr="00232EFE">
              <w:t>commercial</w:t>
            </w:r>
          </w:p>
          <w:p w:rsidR="00000000" w:rsidRPr="00232EFE" w:rsidP="00232EFE">
            <w:pPr>
              <w:pStyle w:val="ListBullet2"/>
            </w:pPr>
            <w:r w:rsidRPr="00232EFE">
              <w:t>corporate</w:t>
            </w:r>
          </w:p>
          <w:p w:rsidR="00000000" w:rsidRPr="00232EFE" w:rsidP="00232EFE">
            <w:pPr>
              <w:pStyle w:val="ListBullet2"/>
            </w:pPr>
            <w:r w:rsidRPr="00232EFE">
              <w:t>economic</w:t>
            </w:r>
          </w:p>
          <w:p w:rsidR="00000000" w:rsidRPr="00232EFE" w:rsidP="00232EFE">
            <w:pPr>
              <w:pStyle w:val="ListBullet2"/>
            </w:pPr>
            <w:r w:rsidRPr="00232EFE">
              <w:t>organisational</w:t>
            </w:r>
          </w:p>
          <w:p w:rsidR="00000000" w:rsidRPr="00232EFE" w:rsidP="00232EFE">
            <w:pPr>
              <w:pStyle w:val="ListBullet2"/>
            </w:pPr>
            <w:r w:rsidRPr="00232EFE">
              <w:t>physical</w:t>
            </w:r>
          </w:p>
          <w:p w:rsidR="00000000" w:rsidRPr="00232EFE" w:rsidP="00232EFE">
            <w:pPr>
              <w:pStyle w:val="ListBullet2"/>
            </w:pPr>
            <w:r w:rsidRPr="00232EFE">
              <w:t xml:space="preserve">political </w:t>
            </w:r>
          </w:p>
          <w:p w:rsidR="00000000" w:rsidRPr="00232EFE" w:rsidP="00232EFE">
            <w:pPr>
              <w:pStyle w:val="ListBullet2"/>
            </w:pPr>
            <w:r w:rsidRPr="00232EFE">
              <w:t>regulatory</w:t>
            </w:r>
          </w:p>
          <w:p w:rsidR="00000000" w:rsidRPr="00232EFE" w:rsidP="00232EFE">
            <w:pPr>
              <w:pStyle w:val="ListBullet2"/>
            </w:pPr>
            <w:r w:rsidRPr="00232EFE">
              <w:t>social</w:t>
            </w:r>
          </w:p>
          <w:p w:rsidR="00000000" w:rsidRPr="00232EFE" w:rsidP="00232EFE">
            <w:pPr>
              <w:pStyle w:val="ListBullet"/>
            </w:pPr>
            <w:r w:rsidRPr="00232EFE">
              <w:t>personnel</w:t>
            </w:r>
          </w:p>
          <w:p w:rsidR="00000000" w:rsidRPr="00232EFE" w:rsidP="00232EFE">
            <w:pPr>
              <w:pStyle w:val="ListBullet2"/>
            </w:pPr>
            <w:r w:rsidRPr="00232EFE">
              <w:t>human factors</w:t>
            </w:r>
          </w:p>
          <w:p w:rsidR="00000000" w:rsidRPr="00232EFE" w:rsidP="00232EFE">
            <w:pPr>
              <w:pStyle w:val="ListBullet3"/>
            </w:pPr>
            <w:r w:rsidRPr="00232EFE">
              <w:t>human performance, capabilities and limitations</w:t>
            </w:r>
          </w:p>
          <w:p w:rsidR="00000000" w:rsidRPr="00232EFE" w:rsidP="00232EFE">
            <w:pPr>
              <w:pStyle w:val="ListBullet3"/>
            </w:pPr>
            <w:r w:rsidRPr="00232EFE">
              <w:t>physiological</w:t>
            </w:r>
          </w:p>
          <w:p w:rsidR="00000000" w:rsidP="00232EFE">
            <w:pPr>
              <w:pStyle w:val="ListBullet3"/>
              <w:rPr>
                <w:lang w:val="en-NZ"/>
              </w:rPr>
            </w:pPr>
            <w:r w:rsidRPr="00232EFE">
              <w:t>psychological</w:t>
            </w:r>
          </w:p>
        </w:tc>
      </w:tr>
      <w:tr w:rsidTr="004A68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EFE">
            <w:pPr>
              <w:pStyle w:val="BodyText"/>
              <w:rPr>
                <w:lang w:val="en-NZ"/>
              </w:rPr>
            </w:pPr>
            <w:r w:rsidRPr="00232EFE">
              <w:t>Risk control methods must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EFE" w:rsidP="00232EFE">
            <w:pPr>
              <w:pStyle w:val="ListBullet"/>
            </w:pPr>
            <w:r w:rsidRPr="00232EFE">
              <w:t>hierarchy of risk control</w:t>
            </w:r>
          </w:p>
          <w:p w:rsidR="00000000" w:rsidRPr="00232EFE" w:rsidP="00232EFE">
            <w:pPr>
              <w:pStyle w:val="ListBullet2"/>
            </w:pPr>
            <w:r w:rsidRPr="00232EFE">
              <w:t>elimination</w:t>
            </w:r>
          </w:p>
          <w:p w:rsidR="00000000" w:rsidRPr="00232EFE" w:rsidP="00232EFE">
            <w:pPr>
              <w:pStyle w:val="ListBullet2"/>
            </w:pPr>
            <w:r w:rsidRPr="00232EFE">
              <w:t xml:space="preserve">substitution </w:t>
            </w:r>
          </w:p>
          <w:p w:rsidR="00000000" w:rsidRPr="00232EFE" w:rsidP="00232EFE">
            <w:pPr>
              <w:pStyle w:val="ListBullet2"/>
            </w:pPr>
            <w:r w:rsidRPr="00232EFE">
              <w:t>engineered controls</w:t>
            </w:r>
          </w:p>
          <w:p w:rsidR="00000000" w:rsidRPr="00232EFE" w:rsidP="00232EFE">
            <w:pPr>
              <w:pStyle w:val="ListBullet2"/>
            </w:pPr>
            <w:r w:rsidRPr="00232EFE">
              <w:t>administrative controls</w:t>
            </w:r>
          </w:p>
          <w:p w:rsidR="00000000" w:rsidRPr="00232EFE" w:rsidP="00232EFE">
            <w:pPr>
              <w:pStyle w:val="ListBullet2"/>
            </w:pPr>
            <w:r w:rsidRPr="00232EFE">
              <w:t>personal protective equipment</w:t>
            </w:r>
          </w:p>
        </w:tc>
      </w:tr>
    </w:tbl>
    <w:p w:rsidR="004A6834" w:rsidP="00232EFE">
      <w:pPr>
        <w:pStyle w:val="BodyText"/>
      </w:pPr>
    </w:p>
    <w:p w:rsidR="004A6834" w:rsidP="00232EFE">
      <w:pPr>
        <w:pStyle w:val="BodyText"/>
      </w:pPr>
    </w:p>
    <w:p w:rsidR="00000000" w:rsidRPr="00232EFE" w:rsidP="00232EFE">
      <w:pPr>
        <w:pStyle w:val="Heading1"/>
      </w:pPr>
      <w:bookmarkStart w:id="9" w:name="O_862102"/>
      <w:bookmarkEnd w:id="9"/>
      <w:r w:rsidRPr="00232EFE">
        <w:t>Unit Mapping Information</w:t>
      </w:r>
    </w:p>
    <w:p w:rsidR="004A6834" w:rsidP="004A6834">
      <w:pPr>
        <w:pStyle w:val="BodyText"/>
      </w:pPr>
      <w:r w:rsidRPr="00232EFE">
        <w:t>No equivalent unit.</w:t>
      </w:r>
    </w:p>
    <w:p w:rsidR="00000000" w:rsidRPr="00232EFE" w:rsidP="00232EFE">
      <w:pPr>
        <w:pStyle w:val="Heading1"/>
      </w:pPr>
      <w:bookmarkStart w:id="10" w:name="O_862111"/>
      <w:bookmarkEnd w:id="10"/>
      <w:r w:rsidRPr="00232EFE">
        <w:t>Links</w:t>
      </w:r>
    </w:p>
    <w:p w:rsidR="00000000" w:rsidRPr="00232EFE" w:rsidP="004A6834">
      <w:pPr>
        <w:pStyle w:val="BodyText"/>
      </w:pPr>
      <w:r w:rsidRPr="00232EF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44773D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232EFE" w:rsidP="00232EFE"/>
    <w:sectPr w:rsidSect="00232E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E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EFE" w:rsidRPr="004A6834" w:rsidP="004A68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E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834" w:rsidP="00232E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6834" w:rsidP="00232E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A6834" w:rsidP="00232E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E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8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2EFE" w:rsidRPr="004A6834" w:rsidP="004A68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E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834" w:rsidRPr="002D2AF8" w:rsidP="00232E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AVIF0004 Implement aviation risk management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4A6834" w:rsidP="00232E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C644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D0F1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766D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E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2E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2E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2E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2E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2E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2E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2E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2E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2E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2E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2EFE"/>
  </w:style>
  <w:style w:type="character" w:customStyle="1" w:styleId="Heading1Char">
    <w:name w:val="Heading 1 Char"/>
    <w:basedOn w:val="DefaultParagraphFont"/>
    <w:link w:val="Heading1"/>
    <w:rsid w:val="00232E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2E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2E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2EFE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2EFE"/>
    <w:rPr>
      <w:b/>
      <w:spacing w:val="0"/>
    </w:rPr>
  </w:style>
  <w:style w:type="paragraph" w:styleId="ListBullet2">
    <w:name w:val="List Bullet 2"/>
    <w:basedOn w:val="List2"/>
    <w:rsid w:val="00232EFE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2E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2E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32EF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32E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2E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2E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2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2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2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2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2E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2E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2E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2E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2E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2E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2E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2E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2E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2E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2E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2E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2E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2E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2E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2E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2E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2E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2E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2E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2E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2E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2E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2E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2E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2EFE"/>
    <w:rPr>
      <w:i/>
    </w:rPr>
  </w:style>
  <w:style w:type="paragraph" w:styleId="Caption">
    <w:name w:val="caption"/>
    <w:basedOn w:val="BodyText"/>
    <w:next w:val="Normal"/>
    <w:qFormat/>
    <w:rsid w:val="00232E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2E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2E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2EFE"/>
  </w:style>
  <w:style w:type="paragraph" w:styleId="TableofFigures">
    <w:name w:val="table of figures"/>
    <w:basedOn w:val="Normal"/>
    <w:next w:val="Normal"/>
    <w:semiHidden/>
    <w:rsid w:val="00232E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2EFE"/>
    <w:pPr>
      <w:numPr>
        <w:numId w:val="12"/>
      </w:numPr>
    </w:pPr>
  </w:style>
  <w:style w:type="character" w:customStyle="1" w:styleId="WingdingSymbols">
    <w:name w:val="Wingding Symbols"/>
    <w:rsid w:val="00232EFE"/>
    <w:rPr>
      <w:rFonts w:ascii="Wingdings" w:hAnsi="Wingdings"/>
    </w:rPr>
  </w:style>
  <w:style w:type="paragraph" w:customStyle="1" w:styleId="TableHeading">
    <w:name w:val="Table Heading"/>
    <w:basedOn w:val="HeadingBase"/>
    <w:rsid w:val="00232E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2EFE"/>
    <w:rPr>
      <w:color w:val="0033CC"/>
      <w:u w:val="none"/>
    </w:rPr>
  </w:style>
  <w:style w:type="paragraph" w:customStyle="1" w:styleId="BodyTextRight">
    <w:name w:val="Body Text Right"/>
    <w:basedOn w:val="BodyText"/>
    <w:rsid w:val="00232E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2E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2EF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2E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2E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2E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2EFE"/>
    <w:rPr>
      <w:sz w:val="32"/>
    </w:rPr>
  </w:style>
  <w:style w:type="paragraph" w:customStyle="1" w:styleId="HeadingProcedure">
    <w:name w:val="Heading Procedure"/>
    <w:basedOn w:val="HeadingBase"/>
    <w:next w:val="Normal"/>
    <w:rsid w:val="00232E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2EFE"/>
    <w:pPr>
      <w:spacing w:before="60" w:after="60"/>
    </w:pPr>
  </w:style>
  <w:style w:type="paragraph" w:styleId="ListContinue">
    <w:name w:val="List Continue"/>
    <w:basedOn w:val="List"/>
    <w:rsid w:val="00232EFE"/>
    <w:pPr>
      <w:ind w:firstLine="0"/>
    </w:pPr>
  </w:style>
  <w:style w:type="paragraph" w:customStyle="1" w:styleId="ListNote">
    <w:name w:val="List Note"/>
    <w:basedOn w:val="List"/>
    <w:rsid w:val="00232E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2E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2E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2EFE"/>
    <w:rPr>
      <w:rFonts w:ascii="Courier New" w:hAnsi="Courier New"/>
    </w:rPr>
  </w:style>
  <w:style w:type="paragraph" w:customStyle="1" w:styleId="NoteBullet">
    <w:name w:val="Note Bullet"/>
    <w:basedOn w:val="Note"/>
    <w:rsid w:val="00232E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2E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2E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2E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2EFE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232E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2E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2EFE"/>
    <w:rPr>
      <w:b/>
      <w:smallCaps/>
    </w:rPr>
  </w:style>
  <w:style w:type="paragraph" w:customStyle="1" w:styleId="TableListNumber">
    <w:name w:val="Table List Number"/>
    <w:basedOn w:val="ListNumber"/>
    <w:rsid w:val="00232E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2E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2EFE"/>
    <w:pPr>
      <w:numPr>
        <w:numId w:val="10"/>
      </w:numPr>
    </w:pPr>
  </w:style>
  <w:style w:type="paragraph" w:customStyle="1" w:styleId="ListAlpha2">
    <w:name w:val="List Alpha 2"/>
    <w:basedOn w:val="List2"/>
    <w:rsid w:val="00232EFE"/>
    <w:pPr>
      <w:numPr>
        <w:numId w:val="9"/>
      </w:numPr>
    </w:pPr>
  </w:style>
  <w:style w:type="paragraph" w:styleId="List2">
    <w:name w:val="List 2"/>
    <w:basedOn w:val="BodyText"/>
    <w:rsid w:val="00232E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2E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2E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2EF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32EF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32EFE"/>
    <w:pPr>
      <w:numPr>
        <w:numId w:val="5"/>
      </w:numPr>
    </w:pPr>
  </w:style>
  <w:style w:type="paragraph" w:styleId="ListContinue2">
    <w:name w:val="List Continue 2"/>
    <w:basedOn w:val="List2"/>
    <w:rsid w:val="00232EFE"/>
    <w:pPr>
      <w:ind w:firstLine="0"/>
    </w:pPr>
  </w:style>
  <w:style w:type="paragraph" w:styleId="ListContinue3">
    <w:name w:val="List Continue 3"/>
    <w:basedOn w:val="List3"/>
    <w:rsid w:val="00232EFE"/>
    <w:pPr>
      <w:ind w:left="1021" w:firstLine="0"/>
    </w:pPr>
  </w:style>
  <w:style w:type="paragraph" w:styleId="ListContinue4">
    <w:name w:val="List Continue 4"/>
    <w:basedOn w:val="List4"/>
    <w:rsid w:val="00232EFE"/>
    <w:pPr>
      <w:ind w:firstLine="0"/>
    </w:pPr>
  </w:style>
  <w:style w:type="paragraph" w:styleId="ListContinue5">
    <w:name w:val="List Continue 5"/>
    <w:basedOn w:val="List5"/>
    <w:rsid w:val="00232EFE"/>
    <w:pPr>
      <w:ind w:firstLine="0"/>
    </w:pPr>
  </w:style>
  <w:style w:type="paragraph" w:styleId="ListNumber3">
    <w:name w:val="List Number 3"/>
    <w:basedOn w:val="List3"/>
    <w:rsid w:val="00232EFE"/>
    <w:pPr>
      <w:numPr>
        <w:numId w:val="6"/>
      </w:numPr>
    </w:pPr>
  </w:style>
  <w:style w:type="paragraph" w:styleId="ListNumber4">
    <w:name w:val="List Number 4"/>
    <w:basedOn w:val="List4"/>
    <w:rsid w:val="00232EFE"/>
    <w:pPr>
      <w:numPr>
        <w:numId w:val="7"/>
      </w:numPr>
    </w:pPr>
  </w:style>
  <w:style w:type="paragraph" w:styleId="ListNumber5">
    <w:name w:val="List Number 5"/>
    <w:basedOn w:val="List5"/>
    <w:rsid w:val="00232EFE"/>
    <w:pPr>
      <w:numPr>
        <w:numId w:val="8"/>
      </w:numPr>
    </w:pPr>
  </w:style>
  <w:style w:type="paragraph" w:styleId="BlockText">
    <w:name w:val="Block Text"/>
    <w:basedOn w:val="Normal"/>
    <w:rsid w:val="00232E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2E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2EFE"/>
    <w:rPr>
      <w:sz w:val="16"/>
      <w:vertAlign w:val="superscript"/>
    </w:rPr>
  </w:style>
  <w:style w:type="character" w:customStyle="1" w:styleId="Symbols">
    <w:name w:val="Symbols"/>
    <w:basedOn w:val="DefaultParagraphFont"/>
    <w:rsid w:val="00232EFE"/>
    <w:rPr>
      <w:rFonts w:ascii="Symbol" w:hAnsi="Symbol"/>
    </w:rPr>
  </w:style>
  <w:style w:type="character" w:customStyle="1" w:styleId="MenuOptions">
    <w:name w:val="Menu Options"/>
    <w:basedOn w:val="DefaultParagraphFont"/>
    <w:rsid w:val="00232E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2EFE"/>
    <w:rPr>
      <w:b/>
    </w:rPr>
  </w:style>
  <w:style w:type="character" w:customStyle="1" w:styleId="Underlined">
    <w:name w:val="Underlined"/>
    <w:basedOn w:val="DefaultParagraphFont"/>
    <w:rsid w:val="00232EFE"/>
    <w:rPr>
      <w:u w:val="single"/>
    </w:rPr>
  </w:style>
  <w:style w:type="paragraph" w:customStyle="1" w:styleId="TableBodyTextRight">
    <w:name w:val="Table Body Text Right"/>
    <w:basedOn w:val="TableBodyText"/>
    <w:rsid w:val="00232E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2EFE"/>
    <w:rPr>
      <w:sz w:val="18"/>
    </w:rPr>
  </w:style>
  <w:style w:type="paragraph" w:customStyle="1" w:styleId="BodySmallRight">
    <w:name w:val="Body Small Right"/>
    <w:basedOn w:val="BodyTextRight"/>
    <w:rsid w:val="00232EFE"/>
    <w:rPr>
      <w:sz w:val="18"/>
      <w:szCs w:val="18"/>
    </w:rPr>
  </w:style>
  <w:style w:type="paragraph" w:customStyle="1" w:styleId="MarginEdition">
    <w:name w:val="Margin Edition"/>
    <w:basedOn w:val="MarginNote"/>
    <w:rsid w:val="00232E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2EFE"/>
    <w:rPr>
      <w:sz w:val="2"/>
      <w:szCs w:val="2"/>
    </w:rPr>
  </w:style>
  <w:style w:type="character" w:customStyle="1" w:styleId="Small">
    <w:name w:val="Small"/>
    <w:basedOn w:val="DefaultParagraphFont"/>
    <w:rsid w:val="00232EFE"/>
    <w:rPr>
      <w:sz w:val="16"/>
    </w:rPr>
  </w:style>
  <w:style w:type="paragraph" w:customStyle="1" w:styleId="WideTable">
    <w:name w:val="Wide Table"/>
    <w:basedOn w:val="Normal"/>
    <w:rsid w:val="00232E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2EFE"/>
  </w:style>
  <w:style w:type="paragraph" w:styleId="Quote">
    <w:name w:val="Quote"/>
    <w:basedOn w:val="Heading1"/>
    <w:link w:val="QuoteChar"/>
    <w:qFormat/>
    <w:rsid w:val="00232E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2E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2EFE"/>
    <w:pPr>
      <w:pageBreakBefore/>
    </w:pPr>
  </w:style>
  <w:style w:type="paragraph" w:customStyle="1" w:styleId="Border">
    <w:name w:val="Border"/>
    <w:basedOn w:val="Normal"/>
    <w:qFormat/>
    <w:rsid w:val="00232E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2E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E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E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2E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2E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2E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2E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2E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2EFE"/>
    <w:rPr>
      <w:u w:val="single"/>
    </w:rPr>
  </w:style>
  <w:style w:type="character" w:customStyle="1" w:styleId="BoldandItalics">
    <w:name w:val="Bold and Italics"/>
    <w:qFormat/>
    <w:rsid w:val="00232EFE"/>
    <w:rPr>
      <w:b/>
      <w:i/>
      <w:u w:val="none"/>
    </w:rPr>
  </w:style>
  <w:style w:type="paragraph" w:styleId="BalloonText">
    <w:name w:val="Balloon Text"/>
    <w:basedOn w:val="Normal"/>
    <w:link w:val="BalloonTextChar"/>
    <w:rsid w:val="00232E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2E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2E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2E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2E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2E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2EF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A68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4703</Characters>
  <Application>Microsoft Office Word</Application>
  <DocSecurity>0</DocSecurity>
  <Lines>204</Lines>
  <Paragraphs>149</Paragraphs>
  <ScaleCrop>false</ScaleCrop>
  <Company>Author-it Software Corporation Ltd.</Company>
  <LinksUpToDate>false</LinksUpToDate>
  <CharactersWithSpaces>5249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AVIF0004 Implement aviation risk management processes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2019-01-31T04:53:00Z</dcterms:created>
  <dcterms:modified xsi:type="dcterms:W3CDTF">2019-01-31T04:53:00Z</dcterms:modified>
</cp:coreProperties>
</file>