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622A" w:rsidP="0005622A">
      <w:pPr>
        <w:pStyle w:val="Title"/>
      </w:pPr>
      <w:r>
        <w:fldChar w:fldCharType="begin"/>
      </w:r>
      <w:r>
        <w:instrText xml:space="preserve"> TITLE   \* MERGEFORMAT </w:instrText>
      </w:r>
      <w:r>
        <w:fldChar w:fldCharType="separate"/>
      </w:r>
      <w:r>
        <w:t>AVIE5002 Apply air traffic control communication procedures and services</w:t>
      </w:r>
      <w:r>
        <w:fldChar w:fldCharType="end"/>
      </w:r>
    </w:p>
    <w:p w:rsidR="0005622A" w:rsidP="0005622A">
      <w:pPr>
        <w:pStyle w:val="Version"/>
        <w:sectPr w:rsidSect="00ED4C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D4CC1" w:rsidP="00ED4CC1">
      <w:pPr>
        <w:pStyle w:val="SuperHeading"/>
      </w:pPr>
      <w:r w:rsidRPr="00ED4CC1">
        <w:t>AVIE5002 Apply air traffic control communication procedures and services</w:t>
      </w:r>
    </w:p>
    <w:p w:rsidR="00000000" w:rsidRPr="00ED4CC1" w:rsidP="00ED4CC1">
      <w:pPr>
        <w:pStyle w:val="Heading1"/>
      </w:pPr>
      <w:bookmarkStart w:id="1" w:name="O_1240880"/>
      <w:bookmarkEnd w:id="1"/>
      <w:r w:rsidRPr="00ED4CC1">
        <w:t>Modification History</w:t>
      </w:r>
    </w:p>
    <w:tbl>
      <w:tblPr>
        <w:tblW w:w="9497" w:type="dxa"/>
        <w:tblLayout w:type="fixed"/>
        <w:tblCellMar>
          <w:left w:w="62" w:type="dxa"/>
          <w:right w:w="62" w:type="dxa"/>
        </w:tblCellMar>
        <w:tblLook w:val="0000"/>
      </w:tblPr>
      <w:tblGrid>
        <w:gridCol w:w="9497"/>
      </w:tblGrid>
      <w:tr w:rsidTr="00ED4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4CC1" w:rsidP="00ED4CC1">
            <w:pPr>
              <w:pStyle w:val="BodyText"/>
            </w:pPr>
            <w:r w:rsidRPr="00ED4CC1">
              <w:t>Release 3. This is the third release of this unit of competency in the AVI Aviation Training Package.</w:t>
            </w:r>
          </w:p>
          <w:p w:rsidR="00000000" w:rsidRPr="00ED4CC1" w:rsidP="00ED4CC1">
            <w:pPr>
              <w:pStyle w:val="BodyText"/>
            </w:pPr>
            <w:r w:rsidRPr="00ED4CC1">
              <w:t>Release 2. ISC upgrade - a statement relevant to Defence Aviation has been added to the Application of the unit.</w:t>
            </w:r>
          </w:p>
          <w:p w:rsidR="00000000" w:rsidRPr="00ED4CC1" w:rsidP="00ED4CC1">
            <w:pPr>
              <w:pStyle w:val="BodyText"/>
            </w:pPr>
            <w:r w:rsidRPr="00ED4CC1">
              <w:t>Release 1. This is the first release of this unit of competency in the AVI Aviation Training Package.</w:t>
            </w:r>
          </w:p>
        </w:tc>
      </w:tr>
    </w:tbl>
    <w:p w:rsidR="00000000" w:rsidRPr="00ED4CC1" w:rsidP="00ED4CC1">
      <w:pPr>
        <w:pStyle w:val="NoPaddingFontSize1"/>
      </w:pPr>
    </w:p>
    <w:p w:rsidR="00000000" w:rsidRPr="00ED4CC1" w:rsidP="00ED4CC1">
      <w:pPr>
        <w:pStyle w:val="AllowPageBreak"/>
      </w:pPr>
    </w:p>
    <w:p w:rsidR="00000000" w:rsidRPr="00ED4CC1" w:rsidP="00ED4CC1">
      <w:pPr>
        <w:pStyle w:val="Heading1"/>
      </w:pPr>
      <w:bookmarkStart w:id="2" w:name="O_1240879"/>
      <w:bookmarkEnd w:id="2"/>
      <w:r w:rsidRPr="00ED4CC1">
        <w:t>Application</w:t>
      </w:r>
    </w:p>
    <w:tbl>
      <w:tblPr>
        <w:tblW w:w="9497" w:type="dxa"/>
        <w:tblLayout w:type="fixed"/>
        <w:tblCellMar>
          <w:left w:w="62" w:type="dxa"/>
          <w:right w:w="62" w:type="dxa"/>
        </w:tblCellMar>
        <w:tblLook w:val="0000"/>
      </w:tblPr>
      <w:tblGrid>
        <w:gridCol w:w="9497"/>
      </w:tblGrid>
      <w:tr w:rsidTr="00ED4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4CC1" w:rsidP="00ED4CC1">
            <w:pPr>
              <w:pStyle w:val="BodyText"/>
            </w:pPr>
            <w:r w:rsidRPr="00ED4CC1">
              <w:t>This uni</w:t>
            </w:r>
            <w:r w:rsidRPr="00ED4CC1">
              <w:t>t involves the skills and knowledge required to apply air traffic control (ATC) communication procedures and services in compliance with relevant regulatory requirements of the Civil Aviation Safety Authority (CASA) and national operating standards.</w:t>
            </w:r>
          </w:p>
          <w:p w:rsidR="00000000" w:rsidRPr="00ED4CC1" w:rsidP="00ED4CC1">
            <w:pPr>
              <w:pStyle w:val="BodyText"/>
            </w:pPr>
            <w:r w:rsidRPr="00ED4CC1">
              <w:t>It inc</w:t>
            </w:r>
            <w:r w:rsidRPr="00ED4CC1">
              <w:t>ludes communicating accurate operational messages and providing timely and accurate operational information and coordination. It also includes issuing and coordinating traffic information and responding to pilot requests.</w:t>
            </w:r>
          </w:p>
          <w:p w:rsidR="00000000" w:rsidRPr="00ED4CC1" w:rsidP="00ED4CC1">
            <w:pPr>
              <w:pStyle w:val="BodyText"/>
            </w:pPr>
            <w:r w:rsidRPr="00ED4CC1">
              <w:t>This unit addresses aviation techn</w:t>
            </w:r>
            <w:r w:rsidRPr="00ED4CC1">
              <w:t>ical skill requirements (physical, mental and task-management abilities) related to ATC duties that complement the non-technical skills of Air Traffic Controllers and contribute to safe and effective performance in complex aviation operational environments</w:t>
            </w:r>
            <w:r w:rsidRPr="00ED4CC1">
              <w:t>.</w:t>
            </w:r>
          </w:p>
          <w:p w:rsidR="00000000" w:rsidRPr="00ED4CC1" w:rsidP="00ED4CC1">
            <w:pPr>
              <w:pStyle w:val="BodyText"/>
            </w:pPr>
            <w:r w:rsidRPr="00ED4CC1">
              <w:t>Operations are conducted as part of commercial and military air traffic services across a variety of operational contexts within the Australian aviation industry.</w:t>
            </w:r>
          </w:p>
          <w:p w:rsidR="00000000" w:rsidRPr="00ED4CC1" w:rsidP="00ED4CC1">
            <w:pPr>
              <w:pStyle w:val="BodyText"/>
            </w:pPr>
            <w:r w:rsidRPr="00ED4CC1">
              <w:t xml:space="preserve">Work is performed independently or under supervision as a single operator or within a team </w:t>
            </w:r>
            <w:r w:rsidRPr="00ED4CC1">
              <w:t>environment.</w:t>
            </w:r>
          </w:p>
          <w:p w:rsidR="00000000" w:rsidRPr="00ED4CC1" w:rsidP="00ED4CC1">
            <w:pPr>
              <w:pStyle w:val="BodyText"/>
            </w:pPr>
            <w:r w:rsidRPr="00ED4CC1">
              <w:t>Licensing, legislative, regulatory or certification requirements are applicable to this unit.</w:t>
            </w:r>
          </w:p>
          <w:p w:rsidR="00000000" w:rsidRPr="00ED4CC1" w:rsidP="00ED4CC1">
            <w:pPr>
              <w:pStyle w:val="BodyText"/>
            </w:pPr>
            <w:r w:rsidRPr="00ED4CC1">
              <w:t>Use for Defence Aviation is to be in accordance with relevant Defence Orders, Instructions, Publications and Regulations.</w:t>
            </w:r>
          </w:p>
        </w:tc>
      </w:tr>
    </w:tbl>
    <w:p w:rsidR="00000000" w:rsidRPr="00ED4CC1" w:rsidP="00ED4CC1">
      <w:pPr>
        <w:pStyle w:val="NoPaddingFontSize1"/>
      </w:pPr>
    </w:p>
    <w:p w:rsidR="00000000" w:rsidRPr="00ED4CC1" w:rsidP="00ED4CC1">
      <w:pPr>
        <w:pStyle w:val="AllowPageBreak"/>
      </w:pPr>
    </w:p>
    <w:p w:rsidR="00000000" w:rsidRPr="00ED4CC1" w:rsidP="00ED4CC1">
      <w:pPr>
        <w:pStyle w:val="Heading1"/>
      </w:pPr>
      <w:bookmarkStart w:id="3" w:name="O_1240877"/>
      <w:bookmarkEnd w:id="3"/>
      <w:r w:rsidRPr="00ED4CC1">
        <w:t>Pre-re</w:t>
      </w:r>
      <w:r w:rsidRPr="00ED4CC1">
        <w:t>quisite Unit</w:t>
      </w:r>
    </w:p>
    <w:tbl>
      <w:tblPr>
        <w:tblW w:w="9497" w:type="dxa"/>
        <w:tblLayout w:type="fixed"/>
        <w:tblCellMar>
          <w:left w:w="62" w:type="dxa"/>
          <w:right w:w="62" w:type="dxa"/>
        </w:tblCellMar>
        <w:tblLook w:val="0000"/>
      </w:tblPr>
      <w:tblGrid>
        <w:gridCol w:w="9497"/>
      </w:tblGrid>
      <w:tr w:rsidTr="00ED4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4CC1" w:rsidP="00ED4CC1">
            <w:pPr>
              <w:pStyle w:val="BodyText"/>
            </w:pPr>
            <w:r w:rsidRPr="00ED4CC1">
              <w:t>Not applicable.</w:t>
            </w:r>
          </w:p>
        </w:tc>
      </w:tr>
    </w:tbl>
    <w:p w:rsidR="00000000" w:rsidRPr="00ED4CC1" w:rsidP="00ED4CC1">
      <w:pPr>
        <w:pStyle w:val="NoPaddingFontSize1"/>
      </w:pPr>
    </w:p>
    <w:p w:rsidR="00000000" w:rsidRPr="00ED4CC1" w:rsidP="00ED4CC1">
      <w:pPr>
        <w:pStyle w:val="AllowPageBreak"/>
      </w:pPr>
    </w:p>
    <w:p w:rsidR="00000000" w:rsidRPr="00ED4CC1" w:rsidP="00ED4CC1">
      <w:pPr>
        <w:pStyle w:val="Heading1"/>
      </w:pPr>
      <w:bookmarkStart w:id="4" w:name="O_1240876"/>
      <w:bookmarkEnd w:id="4"/>
      <w:r w:rsidRPr="00ED4CC1">
        <w:t>Competency Field</w:t>
      </w:r>
    </w:p>
    <w:tbl>
      <w:tblPr>
        <w:tblW w:w="9497" w:type="dxa"/>
        <w:tblLayout w:type="fixed"/>
        <w:tblCellMar>
          <w:left w:w="62" w:type="dxa"/>
          <w:right w:w="62" w:type="dxa"/>
        </w:tblCellMar>
        <w:tblLook w:val="0000"/>
      </w:tblPr>
      <w:tblGrid>
        <w:gridCol w:w="9497"/>
      </w:tblGrid>
      <w:tr w:rsidTr="00ED4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4CC1" w:rsidP="00ED4CC1">
            <w:pPr>
              <w:pStyle w:val="BodyText"/>
            </w:pPr>
            <w:r w:rsidRPr="00ED4CC1">
              <w:t>E – Communication and Calculation</w:t>
            </w:r>
          </w:p>
        </w:tc>
      </w:tr>
    </w:tbl>
    <w:p w:rsidR="00000000" w:rsidRPr="00ED4CC1" w:rsidP="00ED4CC1">
      <w:pPr>
        <w:pStyle w:val="NoPaddingFontSize1"/>
      </w:pPr>
    </w:p>
    <w:p w:rsidR="00000000" w:rsidRPr="00ED4CC1" w:rsidP="00ED4CC1">
      <w:pPr>
        <w:pStyle w:val="AllowPageBreak"/>
      </w:pPr>
    </w:p>
    <w:p w:rsidR="00000000" w:rsidRPr="00ED4CC1" w:rsidP="00ED4CC1">
      <w:pPr>
        <w:pStyle w:val="Heading1"/>
      </w:pPr>
      <w:bookmarkStart w:id="5" w:name="O_1240875"/>
      <w:bookmarkEnd w:id="5"/>
      <w:r w:rsidRPr="00ED4CC1">
        <w:t>Unit Sector</w:t>
      </w:r>
    </w:p>
    <w:tbl>
      <w:tblPr>
        <w:tblW w:w="9497" w:type="dxa"/>
        <w:tblLayout w:type="fixed"/>
        <w:tblCellMar>
          <w:left w:w="62" w:type="dxa"/>
          <w:right w:w="62" w:type="dxa"/>
        </w:tblCellMar>
        <w:tblLook w:val="0000"/>
      </w:tblPr>
      <w:tblGrid>
        <w:gridCol w:w="9497"/>
      </w:tblGrid>
      <w:tr w:rsidTr="00ED4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4CC1" w:rsidP="00ED4CC1">
            <w:pPr>
              <w:pStyle w:val="BodyText"/>
            </w:pPr>
            <w:r w:rsidRPr="00ED4CC1">
              <w:t>Not applicable.</w:t>
            </w:r>
          </w:p>
        </w:tc>
      </w:tr>
    </w:tbl>
    <w:p w:rsidR="00000000" w:rsidRPr="00ED4CC1" w:rsidP="00ED4CC1">
      <w:pPr>
        <w:pStyle w:val="NoPaddingFontSize1"/>
      </w:pPr>
    </w:p>
    <w:p w:rsidR="00000000" w:rsidRPr="00ED4CC1" w:rsidP="00ED4CC1">
      <w:pPr>
        <w:pStyle w:val="AllowPageBreak"/>
      </w:pPr>
    </w:p>
    <w:p w:rsidR="00000000" w:rsidRPr="00ED4CC1" w:rsidP="00ED4CC1">
      <w:pPr>
        <w:pStyle w:val="Heading1"/>
      </w:pPr>
      <w:bookmarkStart w:id="6" w:name="O_1240873"/>
      <w:bookmarkEnd w:id="6"/>
      <w:r w:rsidRPr="00ED4CC1">
        <w:t>Elements and Performance Criteria</w:t>
      </w:r>
    </w:p>
    <w:tbl>
      <w:tblPr>
        <w:tblW w:w="9497" w:type="dxa"/>
        <w:tblLayout w:type="fixed"/>
        <w:tblCellMar>
          <w:left w:w="62" w:type="dxa"/>
          <w:right w:w="62" w:type="dxa"/>
        </w:tblCellMar>
        <w:tblLook w:val="0000"/>
      </w:tblPr>
      <w:tblGrid>
        <w:gridCol w:w="684"/>
        <w:gridCol w:w="3285"/>
        <w:gridCol w:w="1375"/>
        <w:gridCol w:w="4153"/>
      </w:tblGrid>
      <w:tr w:rsidTr="00ED4CC1">
        <w:tblPrEx>
          <w:tblW w:w="9497" w:type="dxa"/>
          <w:tblLayout w:type="fixed"/>
          <w:tblCellMar>
            <w:left w:w="62" w:type="dxa"/>
            <w:right w:w="62" w:type="dxa"/>
          </w:tblCellMar>
          <w:tblLook w:val="0000"/>
        </w:tblPrEx>
        <w:tc>
          <w:tcPr>
            <w:tcW w:w="3969" w:type="dxa"/>
            <w:gridSpan w:val="2"/>
            <w:tcBorders>
              <w:top w:val="nil"/>
              <w:left w:val="nil"/>
              <w:bottom w:val="nil"/>
              <w:right w:val="nil"/>
            </w:tcBorders>
            <w:tcMar>
              <w:top w:w="0" w:type="dxa"/>
              <w:left w:w="62" w:type="dxa"/>
              <w:bottom w:w="0" w:type="dxa"/>
              <w:right w:w="62" w:type="dxa"/>
            </w:tcMar>
          </w:tcPr>
          <w:p w:rsidR="00000000" w:rsidRPr="00ED4CC1" w:rsidP="00ED4CC1">
            <w:pPr>
              <w:pStyle w:val="BodyText"/>
            </w:pPr>
            <w:r w:rsidRPr="00ED4CC1">
              <w:rPr>
                <w:rStyle w:val="SpecialBold"/>
              </w:rPr>
              <w:t>ELEMENTS</w:t>
            </w:r>
          </w:p>
        </w:tc>
        <w:tc>
          <w:tcPr>
            <w:tcW w:w="5528" w:type="dxa"/>
            <w:gridSpan w:val="2"/>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PERFORMANCE CRITERIA</w:t>
            </w:r>
          </w:p>
        </w:tc>
      </w:tr>
      <w:tr w:rsidTr="00ED4CC1">
        <w:tblPrEx>
          <w:tblW w:w="9497" w:type="dxa"/>
          <w:tblLayout w:type="fixed"/>
          <w:tblCellMar>
            <w:left w:w="62" w:type="dxa"/>
            <w:right w:w="62" w:type="dxa"/>
          </w:tblCellMar>
          <w:tblLook w:val="0000"/>
        </w:tblPrEx>
        <w:tc>
          <w:tcPr>
            <w:tcW w:w="3969" w:type="dxa"/>
            <w:gridSpan w:val="2"/>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Elements describe the essential outcomes.</w:t>
            </w:r>
          </w:p>
        </w:tc>
        <w:tc>
          <w:tcPr>
            <w:tcW w:w="5528" w:type="dxa"/>
            <w:gridSpan w:val="2"/>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Performance criteria describe the performance needed to demonstrate achievement of the element.</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rsidRPr="00ED4CC1" w:rsidP="00ED4CC1">
            <w:pPr>
              <w:pStyle w:val="BodyText"/>
            </w:pPr>
            <w:r w:rsidRPr="00ED4CC1">
              <w:rPr>
                <w:rStyle w:val="SpecialBold"/>
              </w:rPr>
              <w:t>1</w:t>
            </w:r>
          </w:p>
        </w:tc>
        <w:tc>
          <w:tcPr>
            <w:tcW w:w="3285" w:type="dxa"/>
            <w:tcBorders>
              <w:top w:val="nil"/>
              <w:left w:val="nil"/>
              <w:bottom w:val="nil"/>
              <w:right w:val="nil"/>
            </w:tcBorders>
            <w:tcMar>
              <w:top w:w="0" w:type="dxa"/>
              <w:left w:w="62" w:type="dxa"/>
              <w:bottom w:w="0" w:type="dxa"/>
              <w:right w:w="62" w:type="dxa"/>
            </w:tcMar>
          </w:tcPr>
          <w:p w:rsidR="00000000" w:rsidRPr="00ED4CC1" w:rsidP="00ED4CC1">
            <w:pPr>
              <w:pStyle w:val="BodyText"/>
            </w:pPr>
            <w:r w:rsidRPr="00ED4CC1">
              <w:rPr>
                <w:rStyle w:val="SpecialBold"/>
              </w:rPr>
              <w:t>Communicate accurate operational messages</w:t>
            </w: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1.1</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 xml:space="preserve">Communication is delivered clearly, timely and accurately </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ED4CC1">
            <w:pPr>
              <w:pStyle w:val="BodyText"/>
              <w:keepLines w:val="0"/>
            </w:pP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1.2</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S</w:t>
            </w:r>
            <w:r w:rsidRPr="00ED4CC1">
              <w:t>tandard phrases are used as required</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ED4CC1">
            <w:pPr>
              <w:pStyle w:val="BodyText"/>
              <w:keepLines w:val="0"/>
            </w:pP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1.3</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Unambiguous and concise non-standard phrases are used</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ED4CC1">
            <w:pPr>
              <w:pStyle w:val="BodyText"/>
              <w:keepLines w:val="0"/>
            </w:pP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1.4</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Active listening watch is maintained for all communication channels</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ED4CC1">
            <w:pPr>
              <w:pStyle w:val="BodyText"/>
              <w:keepLines w:val="0"/>
            </w:pP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1.5</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Readbacks are provided and obtained</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ED4CC1">
            <w:pPr>
              <w:pStyle w:val="BodyText"/>
              <w:keepLines w:val="0"/>
            </w:pP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1.6</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Delivery of voice messages is adjusted to suit receiver</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ED4CC1">
            <w:pPr>
              <w:pStyle w:val="BodyText"/>
              <w:keepLines w:val="0"/>
            </w:pP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1.7</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Messaging protocols are followed</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ED4CC1">
            <w:pPr>
              <w:pStyle w:val="BodyText"/>
              <w:keepLines w:val="0"/>
            </w:pP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1.8</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Most effective communications method is used</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ED4CC1">
            <w:pPr>
              <w:pStyle w:val="BodyText"/>
              <w:keepLines w:val="0"/>
            </w:pP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1.9</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Handover or takeover is performed to achieve continuity of teamwork and service</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rsidRPr="00ED4CC1" w:rsidP="00ED4CC1">
            <w:pPr>
              <w:pStyle w:val="BodyText"/>
            </w:pPr>
            <w:r w:rsidRPr="00ED4CC1">
              <w:rPr>
                <w:rStyle w:val="SpecialBold"/>
              </w:rPr>
              <w:t>2</w:t>
            </w:r>
          </w:p>
        </w:tc>
        <w:tc>
          <w:tcPr>
            <w:tcW w:w="3285" w:type="dxa"/>
            <w:tcBorders>
              <w:top w:val="nil"/>
              <w:left w:val="nil"/>
              <w:bottom w:val="nil"/>
              <w:right w:val="nil"/>
            </w:tcBorders>
            <w:tcMar>
              <w:top w:w="0" w:type="dxa"/>
              <w:left w:w="62" w:type="dxa"/>
              <w:bottom w:w="0" w:type="dxa"/>
              <w:right w:w="62" w:type="dxa"/>
            </w:tcMar>
          </w:tcPr>
          <w:p w:rsidR="00000000" w:rsidRPr="00ED4CC1" w:rsidP="00ED4CC1">
            <w:pPr>
              <w:pStyle w:val="BodyText"/>
            </w:pPr>
            <w:r w:rsidRPr="00ED4CC1">
              <w:rPr>
                <w:rStyle w:val="SpecialBold"/>
              </w:rPr>
              <w:t>Provide timely and accurate operational information and coordination</w:t>
            </w: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2.1</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 xml:space="preserve">Position and navigation information is provided </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ED4CC1">
            <w:pPr>
              <w:pStyle w:val="BodyText"/>
              <w:keepLines w:val="0"/>
            </w:pP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2.2</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 xml:space="preserve">Meteorological information is provided </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ED4CC1">
            <w:pPr>
              <w:pStyle w:val="BodyText"/>
              <w:keepLines w:val="0"/>
            </w:pP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2.3</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 xml:space="preserve">Changes in operational status of aids to navigation, air routes and airspaces affecting flight operations are provided </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ED4CC1">
            <w:pPr>
              <w:pStyle w:val="BodyText"/>
              <w:keepLines w:val="0"/>
            </w:pP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2.4</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 xml:space="preserve">Changes in operational status of communications facilities affecting flight operations are provided </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ED4CC1">
            <w:pPr>
              <w:pStyle w:val="BodyText"/>
              <w:keepLines w:val="0"/>
            </w:pP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2.5</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 xml:space="preserve">Flight hazard alerts </w:t>
            </w:r>
            <w:r w:rsidRPr="00ED4CC1">
              <w:t xml:space="preserve">are issued </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ED4CC1">
            <w:pPr>
              <w:pStyle w:val="BodyText"/>
              <w:keepLines w:val="0"/>
            </w:pP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2.6</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 xml:space="preserve">Flight safety alerts are issued </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ED4CC1">
            <w:pPr>
              <w:pStyle w:val="BodyText"/>
              <w:keepLines w:val="0"/>
            </w:pP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2.7</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Operational information is coordinated and recorded</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rsidRPr="00ED4CC1" w:rsidP="00ED4CC1">
            <w:pPr>
              <w:pStyle w:val="BodyText"/>
            </w:pPr>
            <w:r w:rsidRPr="00ED4CC1">
              <w:rPr>
                <w:rStyle w:val="SpecialBold"/>
              </w:rPr>
              <w:t>3</w:t>
            </w:r>
          </w:p>
        </w:tc>
        <w:tc>
          <w:tcPr>
            <w:tcW w:w="3285" w:type="dxa"/>
            <w:tcBorders>
              <w:top w:val="nil"/>
              <w:left w:val="nil"/>
              <w:bottom w:val="nil"/>
              <w:right w:val="nil"/>
            </w:tcBorders>
            <w:tcMar>
              <w:top w:w="0" w:type="dxa"/>
              <w:left w:w="62" w:type="dxa"/>
              <w:bottom w:w="0" w:type="dxa"/>
              <w:right w:w="62" w:type="dxa"/>
            </w:tcMar>
          </w:tcPr>
          <w:p w:rsidR="00000000" w:rsidRPr="00ED4CC1" w:rsidP="00ED4CC1">
            <w:pPr>
              <w:pStyle w:val="BodyText"/>
            </w:pPr>
            <w:r w:rsidRPr="00ED4CC1">
              <w:rPr>
                <w:rStyle w:val="SpecialBold"/>
              </w:rPr>
              <w:t>Issue and coordinate traffic information</w:t>
            </w: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3.1</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 xml:space="preserve">Traffic information is issued </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ED4CC1">
            <w:pPr>
              <w:pStyle w:val="BodyText"/>
              <w:keepLines w:val="0"/>
            </w:pP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3.2</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Traffic avoidance advice is issued</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ED4CC1">
            <w:pPr>
              <w:pStyle w:val="BodyText"/>
              <w:keepLines w:val="0"/>
            </w:pP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3.3</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 xml:space="preserve">Traffic information is coordinated </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rsidRPr="00ED4CC1" w:rsidP="00ED4CC1">
            <w:pPr>
              <w:pStyle w:val="BodyText"/>
            </w:pPr>
            <w:r w:rsidRPr="00ED4CC1">
              <w:rPr>
                <w:rStyle w:val="SpecialBold"/>
              </w:rPr>
              <w:t>4</w:t>
            </w:r>
          </w:p>
        </w:tc>
        <w:tc>
          <w:tcPr>
            <w:tcW w:w="3285" w:type="dxa"/>
            <w:tcBorders>
              <w:top w:val="nil"/>
              <w:left w:val="nil"/>
              <w:bottom w:val="nil"/>
              <w:right w:val="nil"/>
            </w:tcBorders>
            <w:tcMar>
              <w:top w:w="0" w:type="dxa"/>
              <w:left w:w="62" w:type="dxa"/>
              <w:bottom w:w="0" w:type="dxa"/>
              <w:right w:w="62" w:type="dxa"/>
            </w:tcMar>
          </w:tcPr>
          <w:p w:rsidR="00000000" w:rsidRPr="00ED4CC1" w:rsidP="00ED4CC1">
            <w:pPr>
              <w:pStyle w:val="BodyText"/>
            </w:pPr>
            <w:r w:rsidRPr="00ED4CC1">
              <w:rPr>
                <w:rStyle w:val="SpecialBold"/>
              </w:rPr>
              <w:t>Respond to pilot requests</w:t>
            </w: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4.1</w:t>
            </w:r>
          </w:p>
        </w:tc>
        <w:tc>
          <w:tcPr>
            <w:tcW w:w="4153"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t>Sufficient information is obtained from relevant sources to determine nature and implications of pilot request</w:t>
            </w:r>
          </w:p>
        </w:tc>
      </w:tr>
      <w:tr w:rsidTr="00ED4CC1">
        <w:tblPrEx>
          <w:tblW w:w="9497" w:type="dxa"/>
          <w:tblLayout w:type="fixed"/>
          <w:tblCellMar>
            <w:left w:w="62" w:type="dxa"/>
            <w:right w:w="62" w:type="dxa"/>
          </w:tblCellMar>
          <w:tblLook w:val="0000"/>
        </w:tblPrEx>
        <w:tc>
          <w:tcPr>
            <w:tcW w:w="68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85" w:type="dxa"/>
            <w:tcBorders>
              <w:top w:val="nil"/>
              <w:left w:val="nil"/>
              <w:bottom w:val="nil"/>
              <w:right w:val="nil"/>
            </w:tcBorders>
            <w:tcMar>
              <w:top w:w="0" w:type="dxa"/>
              <w:left w:w="62" w:type="dxa"/>
              <w:bottom w:w="0" w:type="dxa"/>
              <w:right w:w="62" w:type="dxa"/>
            </w:tcMar>
          </w:tcPr>
          <w:p w:rsidR="00000000" w:rsidRPr="00ED4CC1">
            <w:pPr>
              <w:pStyle w:val="BodyText"/>
              <w:keepLines w:val="0"/>
            </w:pPr>
          </w:p>
        </w:tc>
        <w:tc>
          <w:tcPr>
            <w:tcW w:w="1375" w:type="dxa"/>
            <w:tcBorders>
              <w:top w:val="nil"/>
              <w:left w:val="nil"/>
              <w:bottom w:val="nil"/>
              <w:right w:val="nil"/>
            </w:tcBorders>
            <w:tcMar>
              <w:top w:w="0" w:type="dxa"/>
              <w:left w:w="62" w:type="dxa"/>
              <w:bottom w:w="0" w:type="dxa"/>
              <w:right w:w="62" w:type="dxa"/>
            </w:tcMar>
          </w:tcPr>
          <w:p w:rsidR="00000000" w:rsidP="00ED4CC1">
            <w:pPr>
              <w:pStyle w:val="BodyText"/>
              <w:rPr>
                <w:lang w:val="en-NZ"/>
              </w:rPr>
            </w:pPr>
            <w:r w:rsidRPr="00ED4CC1">
              <w:rPr>
                <w:rStyle w:val="SpecialBold"/>
              </w:rPr>
              <w:t>4.2</w:t>
            </w:r>
          </w:p>
        </w:tc>
        <w:tc>
          <w:tcPr>
            <w:tcW w:w="4153" w:type="dxa"/>
            <w:tcBorders>
              <w:top w:val="nil"/>
              <w:left w:val="nil"/>
              <w:bottom w:val="nil"/>
              <w:right w:val="nil"/>
            </w:tcBorders>
            <w:tcMar>
              <w:top w:w="0" w:type="dxa"/>
              <w:left w:w="62" w:type="dxa"/>
              <w:bottom w:w="0" w:type="dxa"/>
              <w:right w:w="62" w:type="dxa"/>
            </w:tcMar>
          </w:tcPr>
          <w:p w:rsidR="00000000" w:rsidRPr="00ED4CC1" w:rsidP="00ED4CC1">
            <w:pPr>
              <w:pStyle w:val="BodyText"/>
            </w:pPr>
            <w:r w:rsidRPr="00ED4CC1">
              <w:t xml:space="preserve">Appropriate response is made to pilot requests </w:t>
            </w:r>
          </w:p>
        </w:tc>
      </w:tr>
    </w:tbl>
    <w:p w:rsidR="00000000" w:rsidRPr="00ED4CC1" w:rsidP="00ED4CC1">
      <w:pPr>
        <w:pStyle w:val="NoPaddingFontSize1"/>
      </w:pPr>
    </w:p>
    <w:p w:rsidR="00000000" w:rsidRPr="00ED4CC1" w:rsidP="00ED4CC1">
      <w:pPr>
        <w:pStyle w:val="AllowPageBreak"/>
      </w:pPr>
    </w:p>
    <w:p w:rsidR="00000000" w:rsidRPr="00ED4CC1" w:rsidP="00ED4CC1">
      <w:pPr>
        <w:pStyle w:val="Heading1"/>
      </w:pPr>
      <w:bookmarkStart w:id="7" w:name="O_1240872"/>
      <w:bookmarkEnd w:id="7"/>
      <w:r w:rsidRPr="00ED4CC1">
        <w:t>Foundation Skills</w:t>
      </w:r>
    </w:p>
    <w:tbl>
      <w:tblPr>
        <w:tblW w:w="9497" w:type="dxa"/>
        <w:tblLayout w:type="fixed"/>
        <w:tblCellMar>
          <w:left w:w="62" w:type="dxa"/>
          <w:right w:w="62" w:type="dxa"/>
        </w:tblCellMar>
        <w:tblLook w:val="0000"/>
      </w:tblPr>
      <w:tblGrid>
        <w:gridCol w:w="9497"/>
      </w:tblGrid>
      <w:tr w:rsidTr="00ED4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4CC1" w:rsidP="00ED4CC1">
            <w:pPr>
              <w:pStyle w:val="BodyText"/>
            </w:pPr>
            <w:r w:rsidRPr="00ED4CC1">
              <w:t>Foundation skills essential to performance are explicit in the performance criteria of this unit of competency.</w:t>
            </w:r>
          </w:p>
        </w:tc>
      </w:tr>
    </w:tbl>
    <w:p w:rsidR="00000000" w:rsidRPr="00ED4CC1" w:rsidP="00ED4CC1">
      <w:pPr>
        <w:pStyle w:val="NoPaddingFontSize1"/>
      </w:pPr>
    </w:p>
    <w:p w:rsidR="00000000" w:rsidRPr="00ED4CC1" w:rsidP="00ED4CC1">
      <w:pPr>
        <w:pStyle w:val="AllowPageBreak"/>
      </w:pPr>
    </w:p>
    <w:p w:rsidR="00000000" w:rsidRPr="00ED4CC1" w:rsidP="00ED4CC1">
      <w:pPr>
        <w:pStyle w:val="Heading1"/>
      </w:pPr>
      <w:bookmarkStart w:id="8" w:name="O_1240870"/>
      <w:bookmarkEnd w:id="8"/>
      <w:r w:rsidRPr="00ED4CC1">
        <w:t>Range of Conditions</w:t>
      </w:r>
    </w:p>
    <w:tbl>
      <w:tblPr>
        <w:tblW w:w="9497" w:type="dxa"/>
        <w:tblLayout w:type="fixed"/>
        <w:tblCellMar>
          <w:left w:w="62" w:type="dxa"/>
          <w:right w:w="62" w:type="dxa"/>
        </w:tblCellMar>
        <w:tblLook w:val="0000"/>
      </w:tblPr>
      <w:tblGrid>
        <w:gridCol w:w="9497"/>
      </w:tblGrid>
      <w:tr w:rsidTr="00ED4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4CC1" w:rsidP="00ED4CC1">
            <w:pPr>
              <w:pStyle w:val="BodyText"/>
            </w:pPr>
            <w:r w:rsidRPr="00ED4CC1">
              <w:t>Range is restricted to essential operating conditions and any other variables essenti</w:t>
            </w:r>
            <w:r w:rsidRPr="00ED4CC1">
              <w:t>al to the work environment.</w:t>
            </w:r>
          </w:p>
          <w:p w:rsidR="00000000" w:rsidRPr="00ED4CC1" w:rsidP="00ED4CC1">
            <w:pPr>
              <w:pStyle w:val="BodyText"/>
            </w:pPr>
            <w:r w:rsidRPr="00ED4CC1">
              <w:t>Non-essential conditions can be found in the AVI Aviation Training Package Companion Volume Implementation Guide.</w:t>
            </w:r>
          </w:p>
        </w:tc>
      </w:tr>
    </w:tbl>
    <w:p w:rsidR="00000000" w:rsidRPr="00ED4CC1" w:rsidP="00ED4CC1">
      <w:pPr>
        <w:pStyle w:val="NoPaddingFontSize1"/>
      </w:pPr>
    </w:p>
    <w:p w:rsidR="00000000" w:rsidRPr="00ED4CC1" w:rsidP="00ED4CC1">
      <w:pPr>
        <w:pStyle w:val="AllowPageBreak"/>
      </w:pPr>
    </w:p>
    <w:p w:rsidR="00000000" w:rsidRPr="00ED4CC1" w:rsidP="00ED4CC1">
      <w:pPr>
        <w:pStyle w:val="Heading1"/>
      </w:pPr>
      <w:bookmarkStart w:id="9" w:name="O_1240869"/>
      <w:bookmarkEnd w:id="9"/>
      <w:r w:rsidRPr="00ED4CC1">
        <w:t>Unit Mapping Information</w:t>
      </w:r>
    </w:p>
    <w:tbl>
      <w:tblPr>
        <w:tblW w:w="9497" w:type="dxa"/>
        <w:tblLayout w:type="fixed"/>
        <w:tblCellMar>
          <w:left w:w="62" w:type="dxa"/>
          <w:right w:w="62" w:type="dxa"/>
        </w:tblCellMar>
        <w:tblLook w:val="0000"/>
      </w:tblPr>
      <w:tblGrid>
        <w:gridCol w:w="9497"/>
      </w:tblGrid>
      <w:tr w:rsidTr="00ED4CC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D4CC1" w:rsidP="00ED4CC1">
            <w:pPr>
              <w:pStyle w:val="BodyText"/>
            </w:pPr>
            <w:r w:rsidRPr="00ED4CC1">
              <w:t>This unit replaces and is equivalent to AVIE5002B Apply air traffic control communication procedures and services.</w:t>
            </w:r>
          </w:p>
        </w:tc>
      </w:tr>
    </w:tbl>
    <w:p w:rsidR="00000000" w:rsidRPr="00ED4CC1" w:rsidP="00ED4CC1">
      <w:pPr>
        <w:pStyle w:val="NoPaddingFontSize1"/>
      </w:pPr>
    </w:p>
    <w:p w:rsidR="00000000" w:rsidRPr="00ED4CC1" w:rsidP="00ED4CC1">
      <w:pPr>
        <w:pStyle w:val="AllowPageBreak"/>
      </w:pPr>
    </w:p>
    <w:p w:rsidR="00000000" w:rsidRPr="00ED4CC1" w:rsidP="00ED4CC1">
      <w:pPr>
        <w:pStyle w:val="Heading1"/>
      </w:pPr>
      <w:bookmarkStart w:id="10" w:name="O_1240881"/>
      <w:bookmarkEnd w:id="10"/>
      <w:r w:rsidRPr="00ED4CC1">
        <w:t>Links</w:t>
      </w:r>
    </w:p>
    <w:p w:rsidR="00000000" w:rsidRPr="00ED4CC1" w:rsidP="0005622A">
      <w:pPr>
        <w:pStyle w:val="BodyText"/>
      </w:pPr>
      <w:r w:rsidRPr="00ED4CC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05483">
        <w:rPr>
          <w:rStyle w:val="Hyperlink"/>
        </w:rPr>
        <w:t>https://vetnet.gov.au/Pages/TrainingDocs.aspx?q=4725260a-0af3-4daf-912b-ef1c2f3e5816</w:t>
      </w:r>
      <w:r>
        <w:fldChar w:fldCharType="end"/>
      </w:r>
    </w:p>
    <w:p w:rsidR="00000000" w:rsidRPr="00ED4CC1" w:rsidP="00ED4CC1"/>
    <w:sectPr w:rsidSect="00ED4C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C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CC1" w:rsidRPr="0005622A" w:rsidP="000562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C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22A" w:rsidP="00ED4C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622A" w:rsidP="00ED4C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5622A" w:rsidP="00ED4C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C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2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4CC1" w:rsidRPr="0005622A" w:rsidP="000562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C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22A" w:rsidRPr="002D2AF8" w:rsidP="00ED4CC1">
    <w:pPr>
      <w:pStyle w:val="Header"/>
      <w:framePr w:wrap="around"/>
    </w:pPr>
    <w:r>
      <w:fldChar w:fldCharType="begin"/>
    </w:r>
    <w:r>
      <w:instrText xml:space="preserve"> TITLE   \* MERGEFORMAT </w:instrText>
    </w:r>
    <w:r>
      <w:fldChar w:fldCharType="separate"/>
    </w:r>
    <w:r>
      <w:t>AVIE5002 Apply air traffic control communication procedures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5622A" w:rsidP="00ED4C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C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4CC1"/>
    <w:pPr>
      <w:spacing w:before="360" w:after="60"/>
      <w:outlineLvl w:val="0"/>
    </w:pPr>
    <w:rPr>
      <w:sz w:val="32"/>
    </w:rPr>
  </w:style>
  <w:style w:type="paragraph" w:styleId="Heading2">
    <w:name w:val="heading 2"/>
    <w:basedOn w:val="HeadingBase"/>
    <w:next w:val="BodyText"/>
    <w:link w:val="Heading2Char"/>
    <w:qFormat/>
    <w:rsid w:val="00ED4CC1"/>
    <w:pPr>
      <w:keepLines/>
      <w:spacing w:before="240" w:after="120"/>
      <w:outlineLvl w:val="1"/>
    </w:pPr>
    <w:rPr>
      <w:sz w:val="28"/>
      <w:szCs w:val="40"/>
    </w:rPr>
  </w:style>
  <w:style w:type="paragraph" w:styleId="Heading3">
    <w:name w:val="heading 3"/>
    <w:basedOn w:val="HeadingBase"/>
    <w:next w:val="BodyText"/>
    <w:link w:val="Heading3Char"/>
    <w:qFormat/>
    <w:rsid w:val="00ED4CC1"/>
    <w:pPr>
      <w:spacing w:before="180" w:after="120"/>
      <w:outlineLvl w:val="2"/>
    </w:pPr>
    <w:rPr>
      <w:spacing w:val="-10"/>
      <w:kern w:val="32"/>
    </w:rPr>
  </w:style>
  <w:style w:type="paragraph" w:styleId="Heading4">
    <w:name w:val="heading 4"/>
    <w:basedOn w:val="HeadingBase"/>
    <w:next w:val="BodyText"/>
    <w:link w:val="Heading4Char"/>
    <w:qFormat/>
    <w:rsid w:val="00ED4CC1"/>
    <w:pPr>
      <w:spacing w:before="160" w:after="120"/>
      <w:outlineLvl w:val="3"/>
    </w:pPr>
    <w:rPr>
      <w:sz w:val="22"/>
    </w:rPr>
  </w:style>
  <w:style w:type="paragraph" w:styleId="Heading5">
    <w:name w:val="heading 5"/>
    <w:basedOn w:val="HeadingBase"/>
    <w:next w:val="Normal"/>
    <w:link w:val="Heading5Char"/>
    <w:qFormat/>
    <w:rsid w:val="00ED4CC1"/>
    <w:pPr>
      <w:spacing w:before="80"/>
      <w:outlineLvl w:val="4"/>
    </w:pPr>
    <w:rPr>
      <w:color w:val="918585"/>
      <w:sz w:val="20"/>
    </w:rPr>
  </w:style>
  <w:style w:type="paragraph" w:styleId="Heading6">
    <w:name w:val="heading 6"/>
    <w:basedOn w:val="HeadingBase"/>
    <w:next w:val="Normal"/>
    <w:link w:val="Heading6Char"/>
    <w:qFormat/>
    <w:rsid w:val="00ED4CC1"/>
    <w:pPr>
      <w:spacing w:before="60"/>
      <w:outlineLvl w:val="5"/>
    </w:pPr>
    <w:rPr>
      <w:color w:val="918585"/>
      <w:sz w:val="20"/>
    </w:rPr>
  </w:style>
  <w:style w:type="paragraph" w:styleId="Heading7">
    <w:name w:val="heading 7"/>
    <w:basedOn w:val="Normal"/>
    <w:next w:val="Normal"/>
    <w:link w:val="Heading7Char"/>
    <w:qFormat/>
    <w:rsid w:val="00ED4CC1"/>
    <w:pPr>
      <w:ind w:left="720"/>
      <w:outlineLvl w:val="6"/>
    </w:pPr>
    <w:rPr>
      <w:i/>
    </w:rPr>
  </w:style>
  <w:style w:type="paragraph" w:styleId="Heading8">
    <w:name w:val="heading 8"/>
    <w:basedOn w:val="Normal"/>
    <w:next w:val="Normal"/>
    <w:link w:val="Heading8Char"/>
    <w:qFormat/>
    <w:rsid w:val="00ED4CC1"/>
    <w:pPr>
      <w:ind w:left="720"/>
      <w:outlineLvl w:val="7"/>
    </w:pPr>
    <w:rPr>
      <w:i/>
    </w:rPr>
  </w:style>
  <w:style w:type="paragraph" w:styleId="Heading9">
    <w:name w:val="heading 9"/>
    <w:basedOn w:val="Normal"/>
    <w:next w:val="Normal"/>
    <w:link w:val="Heading9Char"/>
    <w:qFormat/>
    <w:rsid w:val="00ED4CC1"/>
    <w:pPr>
      <w:ind w:left="720"/>
      <w:outlineLvl w:val="8"/>
    </w:pPr>
    <w:rPr>
      <w:i/>
    </w:rPr>
  </w:style>
  <w:style w:type="character" w:default="1" w:styleId="DefaultParagraphFont">
    <w:name w:val="Default Paragraph Font"/>
    <w:uiPriority w:val="1"/>
    <w:unhideWhenUsed/>
    <w:rsid w:val="00ED4C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4CC1"/>
  </w:style>
  <w:style w:type="character" w:customStyle="1" w:styleId="Heading1Char">
    <w:name w:val="Heading 1 Char"/>
    <w:basedOn w:val="DefaultParagraphFont"/>
    <w:link w:val="Heading1"/>
    <w:rsid w:val="00ED4CC1"/>
    <w:rPr>
      <w:rFonts w:ascii="Times New Roman" w:eastAsia="Times New Roman" w:hAnsi="Times New Roman" w:cs="Times New Roman"/>
      <w:b/>
      <w:sz w:val="32"/>
      <w:szCs w:val="20"/>
      <w:lang w:eastAsia="en-US"/>
    </w:rPr>
  </w:style>
  <w:style w:type="paragraph" w:styleId="BodyText">
    <w:name w:val="Body Text"/>
    <w:basedOn w:val="Normal"/>
    <w:link w:val="BodyTextChar"/>
    <w:rsid w:val="00ED4C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4CC1"/>
    <w:rPr>
      <w:rFonts w:ascii="Times New Roman" w:eastAsia="Times New Roman" w:hAnsi="Times New Roman" w:cs="Times New Roman"/>
      <w:sz w:val="24"/>
      <w:lang w:eastAsia="en-US"/>
    </w:rPr>
  </w:style>
  <w:style w:type="character" w:customStyle="1" w:styleId="SpecialBold">
    <w:name w:val="Special Bold"/>
    <w:basedOn w:val="DefaultParagraphFont"/>
    <w:rsid w:val="00ED4CC1"/>
    <w:rPr>
      <w:b/>
      <w:spacing w:val="0"/>
    </w:rPr>
  </w:style>
  <w:style w:type="paragraph" w:customStyle="1" w:styleId="SuperHeading">
    <w:name w:val="SuperHeading"/>
    <w:basedOn w:val="Normal"/>
    <w:rsid w:val="00ED4CC1"/>
    <w:pPr>
      <w:spacing w:before="240" w:after="120"/>
      <w:outlineLvl w:val="0"/>
    </w:pPr>
    <w:rPr>
      <w:rFonts w:ascii="Times New Roman" w:hAnsi="Times New Roman"/>
      <w:b/>
      <w:sz w:val="32"/>
    </w:rPr>
  </w:style>
  <w:style w:type="paragraph" w:customStyle="1" w:styleId="AllowPageBreak">
    <w:name w:val="AllowPageBreak"/>
    <w:rsid w:val="00ED4CC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D4C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4C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4C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4C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4C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4C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4C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4CC1"/>
    <w:rPr>
      <w:rFonts w:ascii="Courier New" w:eastAsia="Times New Roman" w:hAnsi="Courier New" w:cs="Times New Roman"/>
      <w:i/>
      <w:szCs w:val="20"/>
      <w:lang w:eastAsia="en-US"/>
    </w:rPr>
  </w:style>
  <w:style w:type="paragraph" w:customStyle="1" w:styleId="HeadingBase">
    <w:name w:val="Heading Base"/>
    <w:rsid w:val="00ED4C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4CC1"/>
    <w:pPr>
      <w:tabs>
        <w:tab w:val="right" w:leader="dot" w:pos="9072"/>
      </w:tabs>
      <w:ind w:left="567"/>
    </w:pPr>
    <w:rPr>
      <w:szCs w:val="22"/>
    </w:rPr>
  </w:style>
  <w:style w:type="paragraph" w:customStyle="1" w:styleId="TOCBase">
    <w:name w:val="TOC Base"/>
    <w:rsid w:val="00ED4C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4CC1"/>
    <w:pPr>
      <w:tabs>
        <w:tab w:val="right" w:leader="dot" w:pos="9072"/>
      </w:tabs>
      <w:spacing w:before="40" w:after="40"/>
      <w:ind w:left="284"/>
    </w:pPr>
    <w:rPr>
      <w:rFonts w:ascii="Times New Roman" w:hAnsi="Times New Roman"/>
    </w:rPr>
  </w:style>
  <w:style w:type="paragraph" w:styleId="TOC1">
    <w:name w:val="toc 1"/>
    <w:basedOn w:val="TOCBase"/>
    <w:next w:val="Normal"/>
    <w:rsid w:val="00ED4C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4C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4CC1"/>
    <w:rPr>
      <w:rFonts w:ascii="Times New Roman" w:eastAsia="Times New Roman" w:hAnsi="Times New Roman" w:cs="Times New Roman"/>
      <w:sz w:val="16"/>
      <w:lang w:eastAsia="en-US"/>
    </w:rPr>
  </w:style>
  <w:style w:type="paragraph" w:styleId="Title">
    <w:name w:val="Title"/>
    <w:basedOn w:val="HeadingBase"/>
    <w:link w:val="TitleChar"/>
    <w:qFormat/>
    <w:rsid w:val="00ED4CC1"/>
    <w:pPr>
      <w:spacing w:before="5040"/>
      <w:jc w:val="center"/>
    </w:pPr>
    <w:rPr>
      <w:sz w:val="48"/>
      <w:szCs w:val="72"/>
      <w:lang w:val="en-US"/>
    </w:rPr>
  </w:style>
  <w:style w:type="character" w:customStyle="1" w:styleId="TitleChar">
    <w:name w:val="Title Char"/>
    <w:basedOn w:val="DefaultParagraphFont"/>
    <w:link w:val="Title"/>
    <w:rsid w:val="00ED4C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4CC1"/>
    <w:pPr>
      <w:tabs>
        <w:tab w:val="left" w:pos="3600"/>
        <w:tab w:val="left" w:pos="3958"/>
      </w:tabs>
    </w:pPr>
  </w:style>
  <w:style w:type="paragraph" w:styleId="List">
    <w:name w:val="List"/>
    <w:basedOn w:val="BodyText"/>
    <w:next w:val="BodyText"/>
    <w:rsid w:val="00ED4CC1"/>
    <w:pPr>
      <w:tabs>
        <w:tab w:val="left" w:pos="340"/>
      </w:tabs>
      <w:spacing w:before="60" w:after="60"/>
      <w:ind w:left="340" w:hanging="340"/>
    </w:pPr>
  </w:style>
  <w:style w:type="paragraph" w:styleId="ListBullet">
    <w:name w:val="List Bullet"/>
    <w:basedOn w:val="List"/>
    <w:rsid w:val="00ED4CC1"/>
    <w:pPr>
      <w:numPr>
        <w:numId w:val="10"/>
      </w:numPr>
      <w:tabs>
        <w:tab w:val="clear" w:pos="340"/>
      </w:tabs>
      <w:spacing w:before="40" w:after="40"/>
    </w:pPr>
  </w:style>
  <w:style w:type="paragraph" w:customStyle="1" w:styleId="Note">
    <w:name w:val="Note"/>
    <w:basedOn w:val="BodyText"/>
    <w:rsid w:val="00ED4C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4CC1"/>
    <w:pPr>
      <w:framePr w:wrap="auto" w:hAnchor="text" w:y="6049"/>
    </w:pPr>
    <w:rPr>
      <w:color w:val="000000"/>
      <w:sz w:val="40"/>
    </w:rPr>
  </w:style>
  <w:style w:type="paragraph" w:customStyle="1" w:styleId="TOCTitle">
    <w:name w:val="TOCTitle"/>
    <w:basedOn w:val="Heading1"/>
    <w:rsid w:val="00ED4CC1"/>
    <w:pPr>
      <w:spacing w:after="240"/>
      <w:jc w:val="center"/>
      <w:outlineLvl w:val="9"/>
    </w:pPr>
    <w:rPr>
      <w:caps/>
    </w:rPr>
  </w:style>
  <w:style w:type="paragraph" w:customStyle="1" w:styleId="Version">
    <w:name w:val="Version"/>
    <w:rsid w:val="00ED4C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4CC1"/>
    <w:pPr>
      <w:numPr>
        <w:numId w:val="11"/>
      </w:numPr>
      <w:tabs>
        <w:tab w:val="clear" w:pos="680"/>
      </w:tabs>
    </w:pPr>
  </w:style>
  <w:style w:type="paragraph" w:styleId="Index1">
    <w:name w:val="index 1"/>
    <w:basedOn w:val="Normal"/>
    <w:next w:val="Normal"/>
    <w:semiHidden/>
    <w:rsid w:val="00ED4CC1"/>
    <w:pPr>
      <w:keepNext w:val="0"/>
      <w:tabs>
        <w:tab w:val="right" w:pos="4176"/>
      </w:tabs>
      <w:ind w:left="198" w:hanging="198"/>
    </w:pPr>
    <w:rPr>
      <w:rFonts w:ascii="Garamond" w:hAnsi="Garamond"/>
    </w:rPr>
  </w:style>
  <w:style w:type="paragraph" w:styleId="IndexHeading">
    <w:name w:val="index heading"/>
    <w:basedOn w:val="Normal"/>
    <w:next w:val="Index1"/>
    <w:semiHidden/>
    <w:rsid w:val="00ED4CC1"/>
    <w:pPr>
      <w:spacing w:before="120" w:after="120"/>
    </w:pPr>
    <w:rPr>
      <w:rFonts w:ascii="Arial" w:hAnsi="Arial"/>
      <w:b/>
      <w:color w:val="918585"/>
      <w:sz w:val="24"/>
    </w:rPr>
  </w:style>
  <w:style w:type="paragraph" w:styleId="Header">
    <w:name w:val="header"/>
    <w:basedOn w:val="Normal"/>
    <w:link w:val="HeaderChar"/>
    <w:rsid w:val="00ED4C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4CC1"/>
    <w:rPr>
      <w:rFonts w:ascii="Times New Roman" w:eastAsia="Times New Roman" w:hAnsi="Times New Roman" w:cs="Times New Roman"/>
      <w:sz w:val="16"/>
      <w:szCs w:val="20"/>
      <w:lang w:val="en-GB" w:eastAsia="en-US"/>
    </w:rPr>
  </w:style>
  <w:style w:type="paragraph" w:customStyle="1" w:styleId="Chapter">
    <w:name w:val="Chapter"/>
    <w:basedOn w:val="Normal"/>
    <w:rsid w:val="00ED4CC1"/>
    <w:pPr>
      <w:spacing w:before="240"/>
    </w:pPr>
    <w:rPr>
      <w:rFonts w:ascii="Times New Roman" w:hAnsi="Times New Roman"/>
      <w:smallCaps/>
      <w:spacing w:val="80"/>
      <w:sz w:val="28"/>
    </w:rPr>
  </w:style>
  <w:style w:type="paragraph" w:customStyle="1" w:styleId="InChapter">
    <w:name w:val="InChapter"/>
    <w:basedOn w:val="Heading3"/>
    <w:rsid w:val="00ED4CC1"/>
    <w:pPr>
      <w:spacing w:after="240"/>
      <w:outlineLvl w:val="9"/>
    </w:pPr>
    <w:rPr>
      <w:noProof/>
    </w:rPr>
  </w:style>
  <w:style w:type="paragraph" w:styleId="Index2">
    <w:name w:val="index 2"/>
    <w:basedOn w:val="Normal"/>
    <w:next w:val="Normal"/>
    <w:semiHidden/>
    <w:rsid w:val="00ED4CC1"/>
    <w:pPr>
      <w:tabs>
        <w:tab w:val="right" w:pos="4176"/>
      </w:tabs>
      <w:ind w:left="568" w:hanging="284"/>
    </w:pPr>
    <w:rPr>
      <w:rFonts w:ascii="Garamond" w:hAnsi="Garamond"/>
    </w:rPr>
  </w:style>
  <w:style w:type="paragraph" w:customStyle="1" w:styleId="Byline">
    <w:name w:val="Byline"/>
    <w:rsid w:val="00ED4C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4CC1"/>
    <w:pPr>
      <w:tabs>
        <w:tab w:val="clear" w:pos="3600"/>
        <w:tab w:val="clear" w:pos="3958"/>
      </w:tabs>
      <w:jc w:val="right"/>
    </w:pPr>
  </w:style>
  <w:style w:type="character" w:styleId="Emphasis">
    <w:name w:val="Emphasis"/>
    <w:basedOn w:val="DefaultParagraphFont"/>
    <w:qFormat/>
    <w:rsid w:val="00ED4CC1"/>
    <w:rPr>
      <w:i/>
    </w:rPr>
  </w:style>
  <w:style w:type="paragraph" w:styleId="Caption">
    <w:name w:val="caption"/>
    <w:basedOn w:val="BodyText"/>
    <w:next w:val="Normal"/>
    <w:qFormat/>
    <w:rsid w:val="00ED4CC1"/>
    <w:pPr>
      <w:framePr w:w="2268" w:hSpace="181" w:vSpace="181" w:wrap="around" w:vAnchor="text" w:hAnchor="page" w:x="1135" w:y="285" w:anchorLock="1"/>
    </w:pPr>
    <w:rPr>
      <w:i/>
    </w:rPr>
  </w:style>
  <w:style w:type="paragraph" w:customStyle="1" w:styleId="MiniTOCTitle">
    <w:name w:val="MiniTOCTitle"/>
    <w:basedOn w:val="Heading4"/>
    <w:rsid w:val="00ED4CC1"/>
    <w:pPr>
      <w:spacing w:before="240"/>
      <w:outlineLvl w:val="9"/>
    </w:pPr>
    <w:rPr>
      <w:noProof/>
      <w:sz w:val="24"/>
    </w:rPr>
  </w:style>
  <w:style w:type="paragraph" w:customStyle="1" w:styleId="MiniTOCItem">
    <w:name w:val="MiniTOCItem"/>
    <w:basedOn w:val="ListBullet"/>
    <w:rsid w:val="00ED4CC1"/>
    <w:pPr>
      <w:numPr>
        <w:numId w:val="0"/>
      </w:numPr>
      <w:tabs>
        <w:tab w:val="right" w:leader="dot" w:pos="6521"/>
      </w:tabs>
      <w:spacing w:before="0" w:after="0"/>
    </w:pPr>
  </w:style>
  <w:style w:type="paragraph" w:customStyle="1" w:styleId="TOFTitle">
    <w:name w:val="TOFTitle"/>
    <w:basedOn w:val="TOCTitle"/>
    <w:rsid w:val="00ED4CC1"/>
  </w:style>
  <w:style w:type="paragraph" w:styleId="TableofFigures">
    <w:name w:val="table of figures"/>
    <w:basedOn w:val="Normal"/>
    <w:next w:val="Normal"/>
    <w:semiHidden/>
    <w:rsid w:val="00ED4CC1"/>
    <w:pPr>
      <w:tabs>
        <w:tab w:val="right" w:leader="dot" w:pos="9072"/>
      </w:tabs>
      <w:ind w:left="970" w:hanging="403"/>
    </w:pPr>
    <w:rPr>
      <w:rFonts w:ascii="Times New Roman" w:hAnsi="Times New Roman"/>
      <w:b/>
    </w:rPr>
  </w:style>
  <w:style w:type="paragraph" w:styleId="ListNumber">
    <w:name w:val="List Number"/>
    <w:basedOn w:val="List"/>
    <w:rsid w:val="00ED4CC1"/>
    <w:pPr>
      <w:numPr>
        <w:numId w:val="13"/>
      </w:numPr>
      <w:tabs>
        <w:tab w:val="clear" w:pos="340"/>
      </w:tabs>
    </w:pPr>
  </w:style>
  <w:style w:type="character" w:customStyle="1" w:styleId="WingdingSymbols">
    <w:name w:val="Wingding Symbols"/>
    <w:rsid w:val="00ED4CC1"/>
    <w:rPr>
      <w:rFonts w:ascii="Wingdings" w:hAnsi="Wingdings"/>
    </w:rPr>
  </w:style>
  <w:style w:type="paragraph" w:customStyle="1" w:styleId="TableHeading">
    <w:name w:val="Table Heading"/>
    <w:basedOn w:val="HeadingBase"/>
    <w:rsid w:val="00ED4CC1"/>
    <w:pPr>
      <w:keepLines/>
      <w:pBdr>
        <w:bottom w:val="single" w:sz="6" w:space="1" w:color="918585"/>
      </w:pBdr>
      <w:spacing w:before="240"/>
    </w:pPr>
  </w:style>
  <w:style w:type="character" w:customStyle="1" w:styleId="HotSpot">
    <w:name w:val="HotSpot"/>
    <w:rsid w:val="00ED4CC1"/>
    <w:rPr>
      <w:color w:val="0033CC"/>
      <w:u w:val="none"/>
    </w:rPr>
  </w:style>
  <w:style w:type="paragraph" w:customStyle="1" w:styleId="BodyTextRight">
    <w:name w:val="Body Text Right"/>
    <w:basedOn w:val="BodyText"/>
    <w:rsid w:val="00ED4CC1"/>
    <w:pPr>
      <w:spacing w:before="0" w:after="0"/>
      <w:jc w:val="right"/>
    </w:pPr>
  </w:style>
  <w:style w:type="paragraph" w:styleId="Index3">
    <w:name w:val="index 3"/>
    <w:basedOn w:val="ListNumber2"/>
    <w:next w:val="Normal"/>
    <w:semiHidden/>
    <w:rsid w:val="00ED4CC1"/>
    <w:pPr>
      <w:numPr>
        <w:numId w:val="0"/>
      </w:numPr>
      <w:tabs>
        <w:tab w:val="right" w:leader="dot" w:pos="4176"/>
      </w:tabs>
    </w:pPr>
  </w:style>
  <w:style w:type="paragraph" w:styleId="ListNumber2">
    <w:name w:val="List Number 2"/>
    <w:basedOn w:val="List2"/>
    <w:rsid w:val="00ED4CC1"/>
    <w:pPr>
      <w:numPr>
        <w:numId w:val="8"/>
      </w:numPr>
      <w:tabs>
        <w:tab w:val="clear" w:pos="1060"/>
      </w:tabs>
    </w:pPr>
  </w:style>
  <w:style w:type="paragraph" w:customStyle="1" w:styleId="MarginNote">
    <w:name w:val="Margin Note"/>
    <w:basedOn w:val="BodyText"/>
    <w:rsid w:val="00ED4C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4C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4C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4CC1"/>
    <w:rPr>
      <w:sz w:val="32"/>
    </w:rPr>
  </w:style>
  <w:style w:type="paragraph" w:customStyle="1" w:styleId="HeadingProcedure">
    <w:name w:val="Heading Procedure"/>
    <w:basedOn w:val="HeadingBase"/>
    <w:next w:val="Normal"/>
    <w:rsid w:val="00ED4CC1"/>
    <w:pPr>
      <w:tabs>
        <w:tab w:val="left" w:pos="0"/>
      </w:tabs>
      <w:spacing w:before="120" w:after="60"/>
    </w:pPr>
    <w:rPr>
      <w:i/>
      <w:color w:val="918585"/>
      <w:sz w:val="22"/>
    </w:rPr>
  </w:style>
  <w:style w:type="paragraph" w:customStyle="1" w:styleId="TableBodyText">
    <w:name w:val="Table Body Text"/>
    <w:basedOn w:val="BodyText"/>
    <w:rsid w:val="00ED4CC1"/>
    <w:pPr>
      <w:spacing w:before="60" w:after="60"/>
    </w:pPr>
  </w:style>
  <w:style w:type="paragraph" w:styleId="ListContinue">
    <w:name w:val="List Continue"/>
    <w:basedOn w:val="List"/>
    <w:rsid w:val="00ED4CC1"/>
    <w:pPr>
      <w:ind w:firstLine="0"/>
    </w:pPr>
  </w:style>
  <w:style w:type="paragraph" w:customStyle="1" w:styleId="ListNote">
    <w:name w:val="List Note"/>
    <w:basedOn w:val="List"/>
    <w:rsid w:val="00ED4CC1"/>
    <w:pPr>
      <w:pBdr>
        <w:top w:val="single" w:sz="6" w:space="2" w:color="918585"/>
        <w:bottom w:val="single" w:sz="6" w:space="2" w:color="918585"/>
      </w:pBdr>
      <w:tabs>
        <w:tab w:val="left" w:pos="1021"/>
      </w:tabs>
      <w:ind w:firstLine="0"/>
    </w:pPr>
  </w:style>
  <w:style w:type="paragraph" w:customStyle="1" w:styleId="Warning">
    <w:name w:val="Warning"/>
    <w:basedOn w:val="BodyText"/>
    <w:rsid w:val="00ED4CC1"/>
    <w:pPr>
      <w:shd w:val="clear" w:color="auto" w:fill="D9D9D9"/>
      <w:tabs>
        <w:tab w:val="left" w:pos="992"/>
      </w:tabs>
      <w:ind w:left="119" w:right="119"/>
    </w:pPr>
    <w:rPr>
      <w:sz w:val="20"/>
    </w:rPr>
  </w:style>
  <w:style w:type="paragraph" w:customStyle="1" w:styleId="MarginIcons">
    <w:name w:val="Margin Icons"/>
    <w:basedOn w:val="BodyText"/>
    <w:rsid w:val="00ED4C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4CC1"/>
    <w:rPr>
      <w:rFonts w:ascii="Courier New" w:hAnsi="Courier New"/>
    </w:rPr>
  </w:style>
  <w:style w:type="paragraph" w:customStyle="1" w:styleId="NoteBullet">
    <w:name w:val="Note Bullet"/>
    <w:basedOn w:val="Note"/>
    <w:rsid w:val="00ED4CC1"/>
    <w:pPr>
      <w:tabs>
        <w:tab w:val="clear" w:pos="680"/>
      </w:tabs>
      <w:spacing w:before="60" w:after="60"/>
    </w:pPr>
  </w:style>
  <w:style w:type="paragraph" w:customStyle="1" w:styleId="SubHeading2">
    <w:name w:val="SubHeading2"/>
    <w:basedOn w:val="HeadingBase"/>
    <w:rsid w:val="00ED4CC1"/>
    <w:pPr>
      <w:spacing w:before="240" w:after="60"/>
    </w:pPr>
    <w:rPr>
      <w:sz w:val="20"/>
    </w:rPr>
  </w:style>
  <w:style w:type="paragraph" w:customStyle="1" w:styleId="SubHeading1">
    <w:name w:val="SubHeading1"/>
    <w:basedOn w:val="HeadingBase"/>
    <w:rsid w:val="00ED4CC1"/>
    <w:pPr>
      <w:spacing w:before="240" w:after="60"/>
    </w:pPr>
    <w:rPr>
      <w:color w:val="918585"/>
      <w:sz w:val="22"/>
    </w:rPr>
  </w:style>
  <w:style w:type="paragraph" w:customStyle="1" w:styleId="SideHeading">
    <w:name w:val="Side Heading"/>
    <w:basedOn w:val="HeadingBase"/>
    <w:rsid w:val="00ED4C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4CC1"/>
    <w:pPr>
      <w:numPr>
        <w:numId w:val="9"/>
      </w:numPr>
    </w:pPr>
  </w:style>
  <w:style w:type="paragraph" w:styleId="PlainText">
    <w:name w:val="Plain Text"/>
    <w:basedOn w:val="Normal"/>
    <w:link w:val="PlainTextChar"/>
    <w:rsid w:val="00ED4CC1"/>
    <w:rPr>
      <w:sz w:val="20"/>
    </w:rPr>
  </w:style>
  <w:style w:type="character" w:customStyle="1" w:styleId="PlainTextChar">
    <w:name w:val="Plain Text Char"/>
    <w:basedOn w:val="DefaultParagraphFont"/>
    <w:link w:val="PlainText"/>
    <w:rsid w:val="00ED4CC1"/>
    <w:rPr>
      <w:rFonts w:ascii="Courier New" w:eastAsia="Times New Roman" w:hAnsi="Courier New" w:cs="Times New Roman"/>
      <w:sz w:val="20"/>
      <w:szCs w:val="20"/>
      <w:lang w:eastAsia="en-US"/>
    </w:rPr>
  </w:style>
  <w:style w:type="character" w:customStyle="1" w:styleId="MenuOption">
    <w:name w:val="Menu Option"/>
    <w:basedOn w:val="DefaultParagraphFont"/>
    <w:rsid w:val="00ED4CC1"/>
    <w:rPr>
      <w:b/>
      <w:smallCaps/>
    </w:rPr>
  </w:style>
  <w:style w:type="paragraph" w:customStyle="1" w:styleId="TableListNumber">
    <w:name w:val="Table List Number"/>
    <w:basedOn w:val="ListNumber"/>
    <w:rsid w:val="00ED4CC1"/>
    <w:pPr>
      <w:numPr>
        <w:numId w:val="0"/>
      </w:numPr>
    </w:pPr>
  </w:style>
  <w:style w:type="paragraph" w:styleId="TOC4">
    <w:name w:val="toc 4"/>
    <w:basedOn w:val="TOCBase"/>
    <w:next w:val="Normal"/>
    <w:semiHidden/>
    <w:rsid w:val="00ED4CC1"/>
    <w:pPr>
      <w:tabs>
        <w:tab w:val="right" w:leader="dot" w:pos="9071"/>
      </w:tabs>
      <w:ind w:left="1701"/>
    </w:pPr>
  </w:style>
  <w:style w:type="paragraph" w:customStyle="1" w:styleId="ListAlpha">
    <w:name w:val="List Alpha"/>
    <w:basedOn w:val="List"/>
    <w:rsid w:val="00ED4CC1"/>
    <w:pPr>
      <w:numPr>
        <w:numId w:val="7"/>
      </w:numPr>
    </w:pPr>
  </w:style>
  <w:style w:type="paragraph" w:customStyle="1" w:styleId="ListAlpha2">
    <w:name w:val="List Alpha 2"/>
    <w:basedOn w:val="List2"/>
    <w:rsid w:val="00ED4CC1"/>
    <w:pPr>
      <w:numPr>
        <w:numId w:val="6"/>
      </w:numPr>
    </w:pPr>
  </w:style>
  <w:style w:type="paragraph" w:styleId="List2">
    <w:name w:val="List 2"/>
    <w:basedOn w:val="BodyText"/>
    <w:rsid w:val="00ED4CC1"/>
    <w:pPr>
      <w:tabs>
        <w:tab w:val="left" w:pos="680"/>
      </w:tabs>
      <w:spacing w:before="60" w:after="60"/>
      <w:ind w:left="680" w:hanging="340"/>
    </w:pPr>
  </w:style>
  <w:style w:type="paragraph" w:styleId="List3">
    <w:name w:val="List 3"/>
    <w:basedOn w:val="BodyText"/>
    <w:rsid w:val="00ED4CC1"/>
    <w:pPr>
      <w:tabs>
        <w:tab w:val="left" w:pos="1021"/>
      </w:tabs>
      <w:spacing w:before="60" w:after="60"/>
      <w:ind w:left="1020" w:hanging="340"/>
    </w:pPr>
  </w:style>
  <w:style w:type="paragraph" w:styleId="List4">
    <w:name w:val="List 4"/>
    <w:basedOn w:val="BodyText"/>
    <w:rsid w:val="00ED4CC1"/>
    <w:pPr>
      <w:tabs>
        <w:tab w:val="left" w:pos="1361"/>
      </w:tabs>
      <w:spacing w:before="60" w:after="60"/>
      <w:ind w:left="1361" w:hanging="340"/>
    </w:pPr>
  </w:style>
  <w:style w:type="paragraph" w:styleId="List5">
    <w:name w:val="List 5"/>
    <w:basedOn w:val="BodyText"/>
    <w:rsid w:val="00ED4CC1"/>
    <w:pPr>
      <w:tabs>
        <w:tab w:val="left" w:pos="1701"/>
      </w:tabs>
      <w:spacing w:before="60" w:after="60"/>
      <w:ind w:left="1701" w:hanging="340"/>
    </w:pPr>
  </w:style>
  <w:style w:type="paragraph" w:styleId="ListBullet3">
    <w:name w:val="List Bullet 3"/>
    <w:basedOn w:val="List3"/>
    <w:rsid w:val="00ED4CC1"/>
    <w:pPr>
      <w:numPr>
        <w:numId w:val="12"/>
      </w:numPr>
      <w:tabs>
        <w:tab w:val="clear" w:pos="1021"/>
      </w:tabs>
      <w:ind w:left="1037" w:hanging="357"/>
    </w:pPr>
  </w:style>
  <w:style w:type="paragraph" w:styleId="ListBullet4">
    <w:name w:val="List Bullet 4"/>
    <w:basedOn w:val="List4"/>
    <w:rsid w:val="00ED4CC1"/>
    <w:pPr>
      <w:numPr>
        <w:numId w:val="1"/>
      </w:numPr>
      <w:tabs>
        <w:tab w:val="clear" w:pos="1361"/>
      </w:tabs>
    </w:pPr>
  </w:style>
  <w:style w:type="paragraph" w:styleId="ListBullet5">
    <w:name w:val="List Bullet 5"/>
    <w:basedOn w:val="List5"/>
    <w:rsid w:val="00ED4CC1"/>
    <w:pPr>
      <w:numPr>
        <w:numId w:val="2"/>
      </w:numPr>
    </w:pPr>
  </w:style>
  <w:style w:type="paragraph" w:styleId="ListContinue2">
    <w:name w:val="List Continue 2"/>
    <w:basedOn w:val="List2"/>
    <w:rsid w:val="00ED4CC1"/>
    <w:pPr>
      <w:ind w:firstLine="0"/>
    </w:pPr>
  </w:style>
  <w:style w:type="paragraph" w:styleId="ListContinue3">
    <w:name w:val="List Continue 3"/>
    <w:basedOn w:val="List3"/>
    <w:rsid w:val="00ED4CC1"/>
    <w:pPr>
      <w:ind w:left="1021" w:firstLine="0"/>
    </w:pPr>
  </w:style>
  <w:style w:type="paragraph" w:styleId="ListContinue4">
    <w:name w:val="List Continue 4"/>
    <w:basedOn w:val="List4"/>
    <w:rsid w:val="00ED4CC1"/>
    <w:pPr>
      <w:ind w:firstLine="0"/>
    </w:pPr>
  </w:style>
  <w:style w:type="paragraph" w:styleId="ListContinue5">
    <w:name w:val="List Continue 5"/>
    <w:basedOn w:val="List5"/>
    <w:rsid w:val="00ED4CC1"/>
    <w:pPr>
      <w:ind w:firstLine="0"/>
    </w:pPr>
  </w:style>
  <w:style w:type="paragraph" w:styleId="ListNumber3">
    <w:name w:val="List Number 3"/>
    <w:basedOn w:val="List3"/>
    <w:rsid w:val="00ED4CC1"/>
    <w:pPr>
      <w:numPr>
        <w:numId w:val="3"/>
      </w:numPr>
    </w:pPr>
  </w:style>
  <w:style w:type="paragraph" w:styleId="ListNumber4">
    <w:name w:val="List Number 4"/>
    <w:basedOn w:val="List4"/>
    <w:rsid w:val="00ED4CC1"/>
    <w:pPr>
      <w:numPr>
        <w:numId w:val="4"/>
      </w:numPr>
    </w:pPr>
  </w:style>
  <w:style w:type="paragraph" w:styleId="ListNumber5">
    <w:name w:val="List Number 5"/>
    <w:basedOn w:val="List5"/>
    <w:rsid w:val="00ED4CC1"/>
    <w:pPr>
      <w:numPr>
        <w:numId w:val="5"/>
      </w:numPr>
    </w:pPr>
  </w:style>
  <w:style w:type="paragraph" w:styleId="BlockText">
    <w:name w:val="Block Text"/>
    <w:basedOn w:val="Normal"/>
    <w:rsid w:val="00ED4CC1"/>
    <w:pPr>
      <w:spacing w:after="120"/>
      <w:ind w:left="1440" w:right="1440"/>
    </w:pPr>
  </w:style>
  <w:style w:type="character" w:customStyle="1" w:styleId="Subscript">
    <w:name w:val="Subscript"/>
    <w:basedOn w:val="DefaultParagraphFont"/>
    <w:rsid w:val="00ED4CC1"/>
    <w:rPr>
      <w:sz w:val="16"/>
      <w:vertAlign w:val="subscript"/>
    </w:rPr>
  </w:style>
  <w:style w:type="character" w:customStyle="1" w:styleId="Superscript">
    <w:name w:val="Superscript"/>
    <w:basedOn w:val="DefaultParagraphFont"/>
    <w:rsid w:val="00ED4CC1"/>
    <w:rPr>
      <w:sz w:val="16"/>
      <w:vertAlign w:val="superscript"/>
    </w:rPr>
  </w:style>
  <w:style w:type="character" w:customStyle="1" w:styleId="Symbols">
    <w:name w:val="Symbols"/>
    <w:basedOn w:val="DefaultParagraphFont"/>
    <w:rsid w:val="00ED4CC1"/>
    <w:rPr>
      <w:rFonts w:ascii="Symbol" w:hAnsi="Symbol"/>
    </w:rPr>
  </w:style>
  <w:style w:type="character" w:customStyle="1" w:styleId="MenuOptions">
    <w:name w:val="Menu Options"/>
    <w:basedOn w:val="DefaultParagraphFont"/>
    <w:rsid w:val="00ED4CC1"/>
    <w:rPr>
      <w:rFonts w:ascii="Arial Narrow" w:hAnsi="Arial Narrow"/>
      <w:smallCaps/>
    </w:rPr>
  </w:style>
  <w:style w:type="character" w:customStyle="1" w:styleId="Buttons">
    <w:name w:val="Buttons"/>
    <w:basedOn w:val="DefaultParagraphFont"/>
    <w:rsid w:val="00ED4CC1"/>
    <w:rPr>
      <w:b/>
    </w:rPr>
  </w:style>
  <w:style w:type="character" w:customStyle="1" w:styleId="Underlined">
    <w:name w:val="Underlined"/>
    <w:basedOn w:val="DefaultParagraphFont"/>
    <w:rsid w:val="00ED4CC1"/>
    <w:rPr>
      <w:u w:val="single"/>
    </w:rPr>
  </w:style>
  <w:style w:type="paragraph" w:customStyle="1" w:styleId="TableBodyTextRight">
    <w:name w:val="Table Body Text Right"/>
    <w:basedOn w:val="TableBodyText"/>
    <w:rsid w:val="00ED4CC1"/>
    <w:pPr>
      <w:widowControl w:val="0"/>
      <w:autoSpaceDE w:val="0"/>
      <w:autoSpaceDN w:val="0"/>
      <w:adjustRightInd w:val="0"/>
      <w:jc w:val="right"/>
    </w:pPr>
    <w:rPr>
      <w:rFonts w:cs="Arial"/>
      <w:szCs w:val="18"/>
    </w:rPr>
  </w:style>
  <w:style w:type="paragraph" w:customStyle="1" w:styleId="CopyrightText">
    <w:name w:val="Copyright Text"/>
    <w:basedOn w:val="BodyText"/>
    <w:rsid w:val="00ED4CC1"/>
    <w:rPr>
      <w:sz w:val="18"/>
    </w:rPr>
  </w:style>
  <w:style w:type="paragraph" w:customStyle="1" w:styleId="BodySmallRight">
    <w:name w:val="Body Small Right"/>
    <w:basedOn w:val="BodyTextRight"/>
    <w:rsid w:val="00ED4CC1"/>
    <w:rPr>
      <w:sz w:val="18"/>
      <w:szCs w:val="18"/>
    </w:rPr>
  </w:style>
  <w:style w:type="paragraph" w:customStyle="1" w:styleId="MarginEdition">
    <w:name w:val="Margin Edition"/>
    <w:basedOn w:val="MarginNote"/>
    <w:rsid w:val="00ED4CC1"/>
    <w:pPr>
      <w:spacing w:before="0" w:after="0"/>
    </w:pPr>
    <w:rPr>
      <w:rFonts w:ascii="Times New Roman" w:hAnsi="Times New Roman"/>
      <w:color w:val="999999"/>
    </w:rPr>
  </w:style>
  <w:style w:type="paragraph" w:customStyle="1" w:styleId="Spacer">
    <w:name w:val="Spacer"/>
    <w:basedOn w:val="Normal"/>
    <w:rsid w:val="00ED4CC1"/>
    <w:rPr>
      <w:sz w:val="2"/>
      <w:szCs w:val="2"/>
    </w:rPr>
  </w:style>
  <w:style w:type="character" w:customStyle="1" w:styleId="Small">
    <w:name w:val="Small"/>
    <w:basedOn w:val="DefaultParagraphFont"/>
    <w:rsid w:val="00ED4CC1"/>
    <w:rPr>
      <w:sz w:val="16"/>
    </w:rPr>
  </w:style>
  <w:style w:type="paragraph" w:customStyle="1" w:styleId="WideTable">
    <w:name w:val="Wide Table"/>
    <w:basedOn w:val="Normal"/>
    <w:rsid w:val="00ED4CC1"/>
    <w:pPr>
      <w:ind w:left="-1418"/>
    </w:pPr>
    <w:rPr>
      <w:sz w:val="2"/>
      <w:szCs w:val="2"/>
    </w:rPr>
  </w:style>
  <w:style w:type="character" w:styleId="PageNumber">
    <w:name w:val="page number"/>
    <w:basedOn w:val="DefaultParagraphFont"/>
    <w:rsid w:val="00ED4CC1"/>
  </w:style>
  <w:style w:type="paragraph" w:styleId="Quote">
    <w:name w:val="Quote"/>
    <w:basedOn w:val="Heading1"/>
    <w:link w:val="QuoteChar"/>
    <w:qFormat/>
    <w:rsid w:val="00ED4CC1"/>
    <w:rPr>
      <w:b w:val="0"/>
      <w:sz w:val="72"/>
      <w:szCs w:val="72"/>
      <w:lang w:val="en-NZ"/>
    </w:rPr>
  </w:style>
  <w:style w:type="character" w:customStyle="1" w:styleId="QuoteChar">
    <w:name w:val="Quote Char"/>
    <w:basedOn w:val="DefaultParagraphFont"/>
    <w:link w:val="Quote"/>
    <w:rsid w:val="00ED4C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4CC1"/>
    <w:pPr>
      <w:pageBreakBefore/>
    </w:pPr>
  </w:style>
  <w:style w:type="paragraph" w:customStyle="1" w:styleId="Border">
    <w:name w:val="Border"/>
    <w:basedOn w:val="Normal"/>
    <w:qFormat/>
    <w:rsid w:val="00ED4C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4CC1"/>
    <w:rPr>
      <w:b/>
      <w:bCs/>
      <w:i/>
      <w:iCs/>
      <w:color w:val="auto"/>
    </w:rPr>
  </w:style>
  <w:style w:type="paragraph" w:styleId="IntenseQuote">
    <w:name w:val="Intense Quote"/>
    <w:basedOn w:val="Normal"/>
    <w:next w:val="Normal"/>
    <w:link w:val="IntenseQuoteChar"/>
    <w:uiPriority w:val="30"/>
    <w:qFormat/>
    <w:rsid w:val="00ED4C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4C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4CC1"/>
    <w:rPr>
      <w:smallCaps/>
      <w:color w:val="auto"/>
      <w:u w:val="single"/>
    </w:rPr>
  </w:style>
  <w:style w:type="character" w:styleId="IntenseReference">
    <w:name w:val="Intense Reference"/>
    <w:basedOn w:val="DefaultParagraphFont"/>
    <w:uiPriority w:val="32"/>
    <w:qFormat/>
    <w:rsid w:val="00ED4CC1"/>
    <w:rPr>
      <w:b/>
      <w:bCs/>
      <w:smallCaps/>
      <w:color w:val="auto"/>
      <w:spacing w:val="5"/>
      <w:u w:val="single"/>
    </w:rPr>
  </w:style>
  <w:style w:type="paragraph" w:customStyle="1" w:styleId="2ColumnHeading">
    <w:name w:val="2Column Heading"/>
    <w:basedOn w:val="BodyText"/>
    <w:qFormat/>
    <w:rsid w:val="00ED4CC1"/>
    <w:pPr>
      <w:spacing w:after="60"/>
      <w:ind w:left="-2268"/>
    </w:pPr>
    <w:rPr>
      <w:b/>
    </w:rPr>
  </w:style>
  <w:style w:type="paragraph" w:customStyle="1" w:styleId="Heading1TOC">
    <w:name w:val="Heading1 TOC"/>
    <w:basedOn w:val="Normal"/>
    <w:qFormat/>
    <w:rsid w:val="00ED4CC1"/>
    <w:pPr>
      <w:spacing w:before="240" w:after="120"/>
    </w:pPr>
    <w:rPr>
      <w:rFonts w:ascii="Times New Roman" w:hAnsi="Times New Roman"/>
      <w:b/>
      <w:sz w:val="32"/>
    </w:rPr>
  </w:style>
  <w:style w:type="paragraph" w:customStyle="1" w:styleId="Heading2TOC">
    <w:name w:val="Heading2 TOC"/>
    <w:basedOn w:val="Normal"/>
    <w:qFormat/>
    <w:rsid w:val="00ED4CC1"/>
    <w:pPr>
      <w:spacing w:before="240" w:after="60"/>
    </w:pPr>
    <w:rPr>
      <w:rFonts w:ascii="Times New Roman" w:hAnsi="Times New Roman"/>
      <w:b/>
      <w:sz w:val="28"/>
    </w:rPr>
  </w:style>
  <w:style w:type="character" w:customStyle="1" w:styleId="Underline">
    <w:name w:val="Underline"/>
    <w:basedOn w:val="DefaultParagraphFont"/>
    <w:qFormat/>
    <w:rsid w:val="00ED4CC1"/>
    <w:rPr>
      <w:u w:val="single"/>
    </w:rPr>
  </w:style>
  <w:style w:type="character" w:customStyle="1" w:styleId="BoldandItalics">
    <w:name w:val="Bold and Italics"/>
    <w:qFormat/>
    <w:rsid w:val="00ED4CC1"/>
    <w:rPr>
      <w:b/>
      <w:i/>
      <w:u w:val="none"/>
    </w:rPr>
  </w:style>
  <w:style w:type="paragraph" w:styleId="BalloonText">
    <w:name w:val="Balloon Text"/>
    <w:basedOn w:val="Normal"/>
    <w:link w:val="BalloonTextChar"/>
    <w:rsid w:val="00ED4CC1"/>
    <w:rPr>
      <w:rFonts w:ascii="Tahoma" w:hAnsi="Tahoma" w:cs="Tahoma"/>
      <w:sz w:val="16"/>
      <w:szCs w:val="16"/>
    </w:rPr>
  </w:style>
  <w:style w:type="character" w:customStyle="1" w:styleId="BalloonTextChar">
    <w:name w:val="Balloon Text Char"/>
    <w:basedOn w:val="DefaultParagraphFont"/>
    <w:link w:val="BalloonText"/>
    <w:rsid w:val="00ED4C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4C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4C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4CC1"/>
    <w:rPr>
      <w:b/>
      <w:color w:val="660033"/>
      <w:spacing w:val="0"/>
    </w:rPr>
  </w:style>
  <w:style w:type="paragraph" w:customStyle="1" w:styleId="Nameditemlist">
    <w:name w:val="Named item list"/>
    <w:basedOn w:val="BodyText"/>
    <w:qFormat/>
    <w:rsid w:val="00ED4CC1"/>
    <w:pPr>
      <w:tabs>
        <w:tab w:val="left" w:pos="2835"/>
      </w:tabs>
      <w:ind w:left="2835" w:hanging="2835"/>
    </w:pPr>
  </w:style>
  <w:style w:type="paragraph" w:customStyle="1" w:styleId="BodyTextnopadding">
    <w:name w:val="Body Text no padding"/>
    <w:basedOn w:val="BodyText"/>
    <w:qFormat/>
    <w:rsid w:val="00ED4CC1"/>
    <w:pPr>
      <w:spacing w:before="0" w:after="0"/>
    </w:pPr>
  </w:style>
  <w:style w:type="paragraph" w:customStyle="1" w:styleId="BodyTextBold">
    <w:name w:val="Body Text Bold"/>
    <w:basedOn w:val="BodyText"/>
    <w:qFormat/>
    <w:rsid w:val="00ED4CC1"/>
    <w:rPr>
      <w:b/>
    </w:rPr>
  </w:style>
  <w:style w:type="character" w:styleId="Hyperlink">
    <w:name w:val="Hyperlink"/>
    <w:basedOn w:val="DefaultParagraphFont"/>
    <w:uiPriority w:val="99"/>
    <w:unhideWhenUsed/>
    <w:rsid w:val="000562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3833</Characters>
  <Application>Microsoft Office Word</Application>
  <DocSecurity>0</DocSecurity>
  <Lines>191</Lines>
  <Paragraphs>103</Paragraphs>
  <ScaleCrop>false</ScaleCrop>
  <Company>Author-it Software Corporation Ltd.</Company>
  <LinksUpToDate>false</LinksUpToDate>
  <CharactersWithSpaces>4333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AVIE5002 Apply air traffic control communication procedures and services</dc:title>
  <dc:subject>Approved</dc:subject>
  <dc:creator>Australian Industry Standards</dc:creator>
  <cp:keywords>Release: 3</cp:keywords>
  <dc:description>Review Date: 12 April 2008</dc:description>
  <cp:lastModifiedBy>HSD_TPCMSd.prod</cp:lastModifiedBy>
  <cp:revision>3</cp:revision>
  <dcterms:created xsi:type="dcterms:W3CDTF">2022-10-20T02:42:00Z</dcterms:created>
  <dcterms:modified xsi:type="dcterms:W3CDTF">2022-10-20T02:42:00Z</dcterms:modified>
</cp:coreProperties>
</file>