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774" w:rsidP="00112774">
      <w:pPr>
        <w:pStyle w:val="Title"/>
      </w:pPr>
      <w:r>
        <w:fldChar w:fldCharType="begin"/>
      </w:r>
      <w:r>
        <w:instrText xml:space="preserve"> TITLE   \* MERGEFORMAT </w:instrText>
      </w:r>
      <w:r>
        <w:fldChar w:fldCharType="separate"/>
      </w:r>
      <w:r>
        <w:t>Assessment Requirements for AVIE0003 Operate aeronautical radio</w:t>
      </w:r>
      <w:r>
        <w:fldChar w:fldCharType="end"/>
      </w:r>
    </w:p>
    <w:p w:rsidR="00112774" w:rsidP="00112774">
      <w:pPr>
        <w:pStyle w:val="Version"/>
        <w:sectPr w:rsidSect="00CE75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598" w:rsidP="00CE7598">
      <w:pPr>
        <w:pStyle w:val="SuperHeading"/>
      </w:pPr>
      <w:r w:rsidRPr="00CE7598">
        <w:t>Assessment Requirements for AVIE0003 Operate aeronautical radio</w:t>
      </w:r>
    </w:p>
    <w:p w:rsidR="00000000" w:rsidRPr="00CE7598" w:rsidP="00CE7598">
      <w:pPr>
        <w:pStyle w:val="Heading1"/>
      </w:pPr>
      <w:bookmarkStart w:id="1" w:name="O_1025186"/>
      <w:bookmarkEnd w:id="1"/>
      <w:r w:rsidRPr="00CE7598">
        <w:t>Modification History</w:t>
      </w:r>
    </w:p>
    <w:tbl>
      <w:tblPr>
        <w:tblW w:w="9497" w:type="dxa"/>
        <w:tblLayout w:type="fixed"/>
        <w:tblCellMar>
          <w:left w:w="62" w:type="dxa"/>
          <w:right w:w="62" w:type="dxa"/>
        </w:tblCellMar>
        <w:tblLook w:val="0000"/>
      </w:tblPr>
      <w:tblGrid>
        <w:gridCol w:w="9497"/>
      </w:tblGrid>
      <w:tr w:rsidTr="00CE75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598" w:rsidP="00CE7598">
            <w:pPr>
              <w:pStyle w:val="BodyText"/>
            </w:pPr>
            <w:r w:rsidRPr="00CE7598">
              <w:t>Release 1. This is the first release of this unit of competency in the AVI Aviation Training Package.</w:t>
            </w:r>
          </w:p>
        </w:tc>
      </w:tr>
    </w:tbl>
    <w:p w:rsidR="00000000" w:rsidRPr="00CE7598" w:rsidP="00CE7598">
      <w:pPr>
        <w:pStyle w:val="NoPaddingFontSize1"/>
      </w:pPr>
    </w:p>
    <w:p w:rsidR="00000000" w:rsidRPr="00CE7598" w:rsidP="00CE7598">
      <w:pPr>
        <w:pStyle w:val="AllowPageBreak"/>
      </w:pPr>
    </w:p>
    <w:p w:rsidR="00000000" w:rsidRPr="00CE7598" w:rsidP="00CE7598">
      <w:pPr>
        <w:pStyle w:val="Heading1"/>
      </w:pPr>
      <w:bookmarkStart w:id="2" w:name="O_1025187"/>
      <w:bookmarkEnd w:id="2"/>
      <w:r w:rsidRPr="00CE7598">
        <w:t>Performance Evidence</w:t>
      </w:r>
    </w:p>
    <w:tbl>
      <w:tblPr>
        <w:tblW w:w="9497" w:type="dxa"/>
        <w:tblLayout w:type="fixed"/>
        <w:tblCellMar>
          <w:left w:w="62" w:type="dxa"/>
          <w:right w:w="62" w:type="dxa"/>
        </w:tblCellMar>
        <w:tblLook w:val="0000"/>
      </w:tblPr>
      <w:tblGrid>
        <w:gridCol w:w="9497"/>
      </w:tblGrid>
      <w:tr w:rsidTr="00CE75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598">
            <w:pPr>
              <w:pStyle w:val="BodyText"/>
              <w:rPr>
                <w:lang w:val="en-NZ"/>
              </w:rPr>
            </w:pPr>
            <w:r w:rsidRPr="00CE7598">
              <w:t>Evidence required to demonstrate competence in this unit must be relevant to and satisfy all of the requirements of the elements, performance criteria and range of conditions on at least one occasion and include:</w:t>
            </w:r>
          </w:p>
        </w:tc>
      </w:tr>
      <w:tr w:rsidTr="00CE75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598" w:rsidP="00CE7598">
            <w:pPr>
              <w:pStyle w:val="ListBullet"/>
            </w:pPr>
            <w:r w:rsidRPr="00CE7598">
              <w:t xml:space="preserve">adapting to differences in equipment and </w:t>
            </w:r>
            <w:r w:rsidRPr="00CE7598">
              <w:t>operating environment in accordance with standard operating procedures (SOPs)</w:t>
            </w:r>
          </w:p>
          <w:p w:rsidR="00000000" w:rsidRPr="00CE7598" w:rsidP="00CE7598">
            <w:pPr>
              <w:pStyle w:val="ListBullet"/>
            </w:pPr>
            <w:r w:rsidRPr="00CE7598">
              <w:t>applying relevant legislation and workplace procedures</w:t>
            </w:r>
          </w:p>
          <w:p w:rsidR="00000000" w:rsidRPr="00CE7598" w:rsidP="00CE7598">
            <w:pPr>
              <w:pStyle w:val="ListBullet"/>
            </w:pPr>
            <w:r w:rsidRPr="00CE7598">
              <w:t>communicating effectively under operating conditions using aviation radio telephony phraseology and communication protocols</w:t>
            </w:r>
          </w:p>
          <w:p w:rsidR="00000000" w:rsidRPr="00CE7598" w:rsidP="00CE7598">
            <w:pPr>
              <w:pStyle w:val="ListBullet"/>
            </w:pPr>
            <w:r w:rsidRPr="00CE7598">
              <w:t xml:space="preserve">completing relevant documentation </w:t>
            </w:r>
          </w:p>
          <w:p w:rsidR="00000000" w:rsidRPr="00CE7598" w:rsidP="00CE7598">
            <w:pPr>
              <w:pStyle w:val="ListBullet"/>
            </w:pPr>
            <w:r w:rsidRPr="00CE7598">
              <w:t>complying with regulatory requirements pertaining to aircraft radiotelephone communications</w:t>
            </w:r>
          </w:p>
          <w:p w:rsidR="00000000" w:rsidRPr="00CE7598" w:rsidP="00CE7598">
            <w:pPr>
              <w:pStyle w:val="ListBullet"/>
            </w:pPr>
            <w:r w:rsidRPr="00CE7598">
              <w:t>conducting basic fault finding of defective radiotelephone equipment</w:t>
            </w:r>
          </w:p>
          <w:p w:rsidR="00000000" w:rsidRPr="00CE7598" w:rsidP="00CE7598">
            <w:pPr>
              <w:pStyle w:val="ListBullet"/>
            </w:pPr>
            <w:r w:rsidRPr="00CE7598">
              <w:t>confirming serviceability of radio telephony equipment</w:t>
            </w:r>
          </w:p>
          <w:p w:rsidR="00000000" w:rsidRPr="00CE7598" w:rsidP="00CE7598">
            <w:pPr>
              <w:pStyle w:val="ListBullet"/>
            </w:pPr>
            <w:r w:rsidRPr="00CE7598">
              <w:t>identifying and correctly using equipment required to maintain aircraft radio communication</w:t>
            </w:r>
          </w:p>
          <w:p w:rsidR="00000000" w:rsidRPr="00CE7598" w:rsidP="00CE7598">
            <w:pPr>
              <w:pStyle w:val="ListBullet"/>
            </w:pPr>
            <w:r w:rsidRPr="00CE7598">
              <w:t xml:space="preserve">implementing contingency plans </w:t>
            </w:r>
          </w:p>
          <w:p w:rsidR="00000000" w:rsidRPr="00CE7598" w:rsidP="00CE7598">
            <w:pPr>
              <w:pStyle w:val="ListBullet"/>
            </w:pPr>
            <w:r w:rsidRPr="00CE7598">
              <w:t>implementing work health and safety (WHS) procedures and relevant regulations</w:t>
            </w:r>
          </w:p>
          <w:p w:rsidR="00000000" w:rsidRPr="00CE7598" w:rsidP="00CE7598">
            <w:pPr>
              <w:pStyle w:val="ListBullet"/>
            </w:pPr>
            <w:r w:rsidRPr="00CE7598">
              <w:t>interpreting and following operational instructions an</w:t>
            </w:r>
            <w:r w:rsidRPr="00CE7598">
              <w:t>d prioritising work</w:t>
            </w:r>
          </w:p>
          <w:p w:rsidR="00000000" w:rsidRPr="00CE7598" w:rsidP="00CE7598">
            <w:pPr>
              <w:pStyle w:val="ListBullet"/>
            </w:pPr>
            <w:r w:rsidRPr="00CE7598">
              <w:t>interpreting and reacting appropriately to light signals from air traffic control</w:t>
            </w:r>
          </w:p>
          <w:p w:rsidR="00000000" w:rsidRPr="00CE7598" w:rsidP="00CE7598">
            <w:pPr>
              <w:pStyle w:val="ListBullet"/>
            </w:pPr>
            <w:r w:rsidRPr="00CE7598">
              <w:t xml:space="preserve">reading, interpreting and following relevant regulations, instructions, procedures, information and signs </w:t>
            </w:r>
          </w:p>
          <w:p w:rsidR="00000000" w:rsidRPr="00CE7598" w:rsidP="00CE7598">
            <w:pPr>
              <w:pStyle w:val="ListBullet"/>
            </w:pPr>
            <w:r w:rsidRPr="00CE7598">
              <w:t>reporting and rectifying identified problems th</w:t>
            </w:r>
            <w:r w:rsidRPr="00CE7598">
              <w:t>at may occur operating an aeronautical radio promptly</w:t>
            </w:r>
          </w:p>
          <w:p w:rsidR="00000000" w:rsidRPr="00CE7598" w:rsidP="00CE7598">
            <w:pPr>
              <w:pStyle w:val="ListBullet"/>
            </w:pPr>
            <w:r w:rsidRPr="00CE7598">
              <w:t>selecting and using required personal protective equipment (PPE) conforming to industry and WHS standards</w:t>
            </w:r>
          </w:p>
          <w:p w:rsidR="00000000" w:rsidRPr="00CE7598" w:rsidP="00CE7598">
            <w:pPr>
              <w:pStyle w:val="ListBullet"/>
            </w:pPr>
            <w:r w:rsidRPr="00CE7598">
              <w:t>using Aviation English Language to a proficiency standard required by national aviation safety r</w:t>
            </w:r>
            <w:r w:rsidRPr="00CE7598">
              <w:t>egulations</w:t>
            </w:r>
          </w:p>
          <w:p w:rsidR="00000000" w:rsidRPr="00CE7598" w:rsidP="00CE7598">
            <w:pPr>
              <w:pStyle w:val="ListBullet"/>
            </w:pPr>
            <w:r w:rsidRPr="00CE7598">
              <w:t>working systematically with required attention to detail without injury to self or others, or damage to goods or equipment.</w:t>
            </w:r>
          </w:p>
        </w:tc>
      </w:tr>
    </w:tbl>
    <w:p w:rsidR="00000000" w:rsidRPr="00CE7598" w:rsidP="00CE7598">
      <w:pPr>
        <w:pStyle w:val="NoPaddingFontSize1"/>
      </w:pPr>
    </w:p>
    <w:p w:rsidR="00000000" w:rsidRPr="00CE7598" w:rsidP="00CE7598">
      <w:pPr>
        <w:pStyle w:val="AllowPageBreak"/>
      </w:pPr>
    </w:p>
    <w:p w:rsidR="00000000" w:rsidRPr="00CE7598" w:rsidP="00CE7598">
      <w:pPr>
        <w:pStyle w:val="Heading1"/>
      </w:pPr>
      <w:bookmarkStart w:id="3" w:name="O_1025188"/>
      <w:bookmarkEnd w:id="3"/>
      <w:r w:rsidRPr="00CE7598">
        <w:t>Knowledge Evidence</w:t>
      </w:r>
    </w:p>
    <w:tbl>
      <w:tblPr>
        <w:tblW w:w="9497" w:type="dxa"/>
        <w:tblLayout w:type="fixed"/>
        <w:tblCellMar>
          <w:left w:w="62" w:type="dxa"/>
          <w:right w:w="62" w:type="dxa"/>
        </w:tblCellMar>
        <w:tblLook w:val="0000"/>
      </w:tblPr>
      <w:tblGrid>
        <w:gridCol w:w="9497"/>
      </w:tblGrid>
      <w:tr w:rsidTr="00CE75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7598">
            <w:pPr>
              <w:pStyle w:val="BodyText"/>
              <w:rPr>
                <w:lang w:val="en-NZ"/>
              </w:rPr>
            </w:pPr>
            <w:r w:rsidRPr="00CE7598">
              <w:t xml:space="preserve">Evidence required to demonstrate competence in this unit must be relevant to and </w:t>
            </w:r>
            <w:r w:rsidRPr="00CE7598">
              <w:t xml:space="preserve">satisfy all of </w:t>
            </w:r>
            <w:r w:rsidRPr="00CE7598">
              <w:t>the requirements of the elements and performance criteria and include knowledge of:</w:t>
            </w:r>
          </w:p>
        </w:tc>
      </w:tr>
      <w:tr w:rsidTr="00CE75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598" w:rsidP="00CE7598">
            <w:pPr>
              <w:pStyle w:val="ListBullet"/>
            </w:pPr>
            <w:r w:rsidRPr="00CE7598">
              <w:t>characteristics of radio waves, wave propagation, transmission and reception, including:</w:t>
            </w:r>
          </w:p>
          <w:p w:rsidR="00000000" w:rsidRPr="00CE7598" w:rsidP="00CE7598">
            <w:pPr>
              <w:pStyle w:val="ListBullet2"/>
            </w:pPr>
            <w:r w:rsidRPr="00CE7598">
              <w:t>radio frequency band ranges (medium frequency (MF), high frequency (HF), very high frequency (VHF) and ultra-high frequency (UHF))</w:t>
            </w:r>
          </w:p>
          <w:p w:rsidR="00000000" w:rsidRPr="00CE7598" w:rsidP="00CE7598">
            <w:pPr>
              <w:pStyle w:val="ListBullet2"/>
            </w:pPr>
            <w:r w:rsidRPr="00CE7598">
              <w:t>properties of radio waves</w:t>
            </w:r>
          </w:p>
          <w:p w:rsidR="00000000" w:rsidRPr="00CE7598" w:rsidP="00CE7598">
            <w:pPr>
              <w:pStyle w:val="ListBullet2"/>
            </w:pPr>
            <w:r w:rsidRPr="00CE7598">
              <w:t>propagation of paths of radio waves:</w:t>
            </w:r>
          </w:p>
          <w:p w:rsidR="00000000" w:rsidRPr="00CE7598" w:rsidP="00CE7598">
            <w:pPr>
              <w:pStyle w:val="ListBullet3"/>
            </w:pPr>
            <w:r w:rsidRPr="00CE7598">
              <w:t>ground waves</w:t>
            </w:r>
          </w:p>
          <w:p w:rsidR="00000000" w:rsidRPr="00CE7598" w:rsidP="00CE7598">
            <w:pPr>
              <w:pStyle w:val="ListBullet3"/>
            </w:pPr>
            <w:r w:rsidRPr="00CE7598">
              <w:t>sky waves</w:t>
            </w:r>
          </w:p>
          <w:p w:rsidR="00000000" w:rsidRPr="00CE7598" w:rsidP="00CE7598">
            <w:pPr>
              <w:pStyle w:val="ListBullet2"/>
            </w:pPr>
            <w:r w:rsidRPr="00CE7598">
              <w:t>factors affecting the propagation of radio waves:</w:t>
            </w:r>
          </w:p>
          <w:p w:rsidR="00000000" w:rsidRPr="00CE7598" w:rsidP="00CE7598">
            <w:pPr>
              <w:pStyle w:val="ListBullet3"/>
            </w:pPr>
            <w:r w:rsidRPr="00CE7598">
              <w:t>terrain</w:t>
            </w:r>
          </w:p>
          <w:p w:rsidR="00000000" w:rsidRPr="00CE7598" w:rsidP="00CE7598">
            <w:pPr>
              <w:pStyle w:val="ListBullet3"/>
            </w:pPr>
            <w:r w:rsidRPr="00CE7598">
              <w:t>ionosphere</w:t>
            </w:r>
          </w:p>
          <w:p w:rsidR="00000000" w:rsidRPr="00CE7598" w:rsidP="00CE7598">
            <w:pPr>
              <w:pStyle w:val="ListBullet3"/>
            </w:pPr>
            <w:r w:rsidRPr="00CE7598">
              <w:t>sun spot activity</w:t>
            </w:r>
          </w:p>
          <w:p w:rsidR="00000000" w:rsidRPr="00CE7598" w:rsidP="00CE7598">
            <w:pPr>
              <w:pStyle w:val="ListBullet3"/>
            </w:pPr>
            <w:r w:rsidRPr="00CE7598">
              <w:t>interference from electrical equipment</w:t>
            </w:r>
          </w:p>
          <w:p w:rsidR="00000000" w:rsidRPr="00CE7598" w:rsidP="00CE7598">
            <w:pPr>
              <w:pStyle w:val="ListBullet3"/>
            </w:pPr>
            <w:r w:rsidRPr="00CE7598">
              <w:t>thunderstorms</w:t>
            </w:r>
          </w:p>
          <w:p w:rsidR="00000000" w:rsidRPr="00CE7598" w:rsidP="00CE7598">
            <w:pPr>
              <w:pStyle w:val="ListBullet3"/>
            </w:pPr>
            <w:r w:rsidRPr="00CE7598">
              <w:t>power attenuation</w:t>
            </w:r>
          </w:p>
          <w:p w:rsidR="00000000" w:rsidRPr="00CE7598" w:rsidP="00CE7598">
            <w:pPr>
              <w:pStyle w:val="ListBullet2"/>
            </w:pPr>
            <w:r w:rsidRPr="00CE7598">
              <w:t>radio antennas:</w:t>
            </w:r>
          </w:p>
          <w:p w:rsidR="00000000" w:rsidRPr="00CE7598" w:rsidP="00CE7598">
            <w:pPr>
              <w:pStyle w:val="ListBullet3"/>
            </w:pPr>
            <w:r w:rsidRPr="00CE7598">
              <w:t>characteristics of antennas</w:t>
            </w:r>
          </w:p>
          <w:p w:rsidR="00000000" w:rsidRPr="00CE7598" w:rsidP="00CE7598">
            <w:pPr>
              <w:pStyle w:val="ListBullet3"/>
            </w:pPr>
            <w:r w:rsidRPr="00CE7598">
              <w:t>use of antennas</w:t>
            </w:r>
          </w:p>
          <w:p w:rsidR="00000000" w:rsidRPr="00CE7598" w:rsidP="00CE7598">
            <w:pPr>
              <w:pStyle w:val="ListBullet"/>
            </w:pPr>
            <w:r w:rsidRPr="00CE7598">
              <w:t>components of aeronautical radio s</w:t>
            </w:r>
            <w:r w:rsidRPr="00CE7598">
              <w:t>ystems, including:</w:t>
            </w:r>
          </w:p>
          <w:p w:rsidR="00000000" w:rsidRPr="00CE7598" w:rsidP="00CE7598">
            <w:pPr>
              <w:pStyle w:val="ListBullet2"/>
            </w:pPr>
            <w:r w:rsidRPr="00CE7598">
              <w:t>power source or battery switch, radio master and microphone</w:t>
            </w:r>
          </w:p>
          <w:p w:rsidR="00000000" w:rsidRPr="00CE7598" w:rsidP="00CE7598">
            <w:pPr>
              <w:pStyle w:val="ListBullet2"/>
            </w:pPr>
            <w:r w:rsidRPr="00CE7598">
              <w:t>transmitter</w:t>
            </w:r>
          </w:p>
          <w:p w:rsidR="00000000" w:rsidRPr="00CE7598" w:rsidP="00CE7598">
            <w:pPr>
              <w:pStyle w:val="ListBullet2"/>
            </w:pPr>
            <w:r w:rsidRPr="00CE7598">
              <w:t>receiver</w:t>
            </w:r>
          </w:p>
          <w:p w:rsidR="00000000" w:rsidRPr="00CE7598" w:rsidP="00CE7598">
            <w:pPr>
              <w:pStyle w:val="ListBullet2"/>
            </w:pPr>
            <w:r w:rsidRPr="00CE7598">
              <w:t>antenna</w:t>
            </w:r>
          </w:p>
          <w:p w:rsidR="00000000" w:rsidRPr="00CE7598" w:rsidP="00CE7598">
            <w:pPr>
              <w:pStyle w:val="ListBullet2"/>
            </w:pPr>
            <w:r w:rsidRPr="00CE7598">
              <w:t>location of aerial antennas in buildings</w:t>
            </w:r>
          </w:p>
          <w:p w:rsidR="00000000" w:rsidRPr="00CE7598" w:rsidP="00CE7598">
            <w:pPr>
              <w:pStyle w:val="ListBullet2"/>
            </w:pPr>
            <w:r w:rsidRPr="00CE7598">
              <w:t>headphones and speaker</w:t>
            </w:r>
          </w:p>
          <w:p w:rsidR="00000000" w:rsidRPr="00CE7598" w:rsidP="00CE7598">
            <w:pPr>
              <w:pStyle w:val="ListBullet2"/>
            </w:pPr>
            <w:r w:rsidRPr="00CE7598">
              <w:t>procedures for using an aeronautical radio system</w:t>
            </w:r>
          </w:p>
          <w:p w:rsidR="00000000" w:rsidRPr="00CE7598" w:rsidP="00CE7598">
            <w:pPr>
              <w:pStyle w:val="ListBullet2"/>
            </w:pPr>
            <w:r w:rsidRPr="00CE7598">
              <w:t>setting up an aeronautical radio</w:t>
            </w:r>
          </w:p>
          <w:p w:rsidR="00000000" w:rsidRPr="00CE7598" w:rsidP="00CE7598">
            <w:pPr>
              <w:pStyle w:val="ListBullet2"/>
            </w:pPr>
            <w:r w:rsidRPr="00CE7598">
              <w:t>use of radio transmit and receive selector switches (VHF, HF, intercom (I/C) and public address (PA))</w:t>
            </w:r>
          </w:p>
          <w:p w:rsidR="00000000" w:rsidRPr="00CE7598" w:rsidP="00CE7598">
            <w:pPr>
              <w:pStyle w:val="ListBullet2"/>
            </w:pPr>
            <w:r w:rsidRPr="00CE7598">
              <w:t>turning a radio on and off</w:t>
            </w:r>
          </w:p>
          <w:p w:rsidR="00000000" w:rsidRPr="00CE7598" w:rsidP="00CE7598">
            <w:pPr>
              <w:pStyle w:val="ListBullet2"/>
            </w:pPr>
            <w:r w:rsidRPr="00CE7598">
              <w:t>selecting correct frequencies</w:t>
            </w:r>
          </w:p>
          <w:p w:rsidR="00000000" w:rsidRPr="00CE7598" w:rsidP="00CE7598">
            <w:pPr>
              <w:pStyle w:val="ListBullet2"/>
            </w:pPr>
            <w:r w:rsidRPr="00CE7598">
              <w:t>use of squelch control</w:t>
            </w:r>
          </w:p>
          <w:p w:rsidR="00000000" w:rsidRPr="00CE7598" w:rsidP="00CE7598">
            <w:pPr>
              <w:pStyle w:val="ListBullet2"/>
            </w:pPr>
            <w:r w:rsidRPr="00CE7598">
              <w:t>correct use of a microphone</w:t>
            </w:r>
          </w:p>
          <w:p w:rsidR="00000000" w:rsidRPr="00CE7598" w:rsidP="00CE7598">
            <w:pPr>
              <w:pStyle w:val="ListBullet"/>
            </w:pPr>
            <w:r w:rsidRPr="00CE7598">
              <w:t>documented radio procedures relevant to the v</w:t>
            </w:r>
            <w:r w:rsidRPr="00CE7598">
              <w:t>isual flight rules (VFR)</w:t>
            </w:r>
          </w:p>
          <w:p w:rsidR="00000000" w:rsidRPr="00CE7598" w:rsidP="00CE7598">
            <w:pPr>
              <w:pStyle w:val="ListBullet"/>
            </w:pPr>
            <w:r w:rsidRPr="00CE7598">
              <w:t>fault-finding procedures and corrective actions for radiotelephone equipment not involving special tools or instruments</w:t>
            </w:r>
          </w:p>
          <w:p w:rsidR="00000000" w:rsidRPr="00CE7598" w:rsidP="00CE7598">
            <w:pPr>
              <w:pStyle w:val="ListBullet"/>
            </w:pPr>
            <w:r w:rsidRPr="00CE7598">
              <w:t>faults that may occur in radiotelephone equipment and appropriate fault detection and remedial action that can be taken</w:t>
            </w:r>
          </w:p>
          <w:p w:rsidR="00000000" w:rsidRPr="00CE7598" w:rsidP="00CE7598">
            <w:pPr>
              <w:pStyle w:val="ListBullet"/>
            </w:pPr>
            <w:r w:rsidRPr="00CE7598">
              <w:t xml:space="preserve">international radio telephony distress frequencies </w:t>
            </w:r>
          </w:p>
          <w:p w:rsidR="00000000" w:rsidRPr="00CE7598" w:rsidP="00CE7598">
            <w:pPr>
              <w:pStyle w:val="ListBullet"/>
            </w:pPr>
            <w:r w:rsidRPr="00CE7598">
              <w:t>light signals, including interpretation and actions required</w:t>
            </w:r>
          </w:p>
          <w:p w:rsidR="00000000" w:rsidRPr="00CE7598" w:rsidP="00CE7598">
            <w:pPr>
              <w:pStyle w:val="ListBullet"/>
            </w:pPr>
            <w:r w:rsidRPr="00CE7598">
              <w:t>phonetic alphabet</w:t>
            </w:r>
          </w:p>
          <w:p w:rsidR="00000000" w:rsidRPr="00CE7598" w:rsidP="00CE7598">
            <w:pPr>
              <w:pStyle w:val="ListBullet"/>
            </w:pPr>
            <w:r w:rsidRPr="00CE7598">
              <w:t>princ</w:t>
            </w:r>
            <w:r w:rsidRPr="00CE7598">
              <w:t>iples of effective radiotelephony communications</w:t>
            </w:r>
          </w:p>
          <w:p w:rsidR="00000000" w:rsidRPr="00CE7598" w:rsidP="00CE7598">
            <w:pPr>
              <w:pStyle w:val="ListBullet"/>
            </w:pPr>
            <w:r w:rsidRPr="00CE7598">
              <w:t>problems that may occur during aeronautical radio communications and action that can be taken to overcome them</w:t>
            </w:r>
          </w:p>
          <w:p w:rsidR="00000000" w:rsidRPr="00CE7598" w:rsidP="00CE7598">
            <w:pPr>
              <w:pStyle w:val="ListBullet"/>
            </w:pPr>
            <w:r w:rsidRPr="00CE7598">
              <w:t>relevant sections of Civil Aviation Safety Regulations (CASRs) and Civil Aviation Orders pertain</w:t>
            </w:r>
            <w:r w:rsidRPr="00CE7598">
              <w:t>ing to aeronautical radio communications</w:t>
            </w:r>
          </w:p>
          <w:p w:rsidR="00000000" w:rsidRPr="00CE7598" w:rsidP="00CE7598">
            <w:pPr>
              <w:pStyle w:val="ListBullet"/>
            </w:pPr>
            <w:r w:rsidRPr="00CE7598">
              <w:t>relevant WHS and environmental procedures and regulations</w:t>
            </w:r>
          </w:p>
          <w:p w:rsidR="00000000" w:rsidRPr="00CE7598" w:rsidP="00CE7598">
            <w:pPr>
              <w:pStyle w:val="ListBullet"/>
            </w:pPr>
            <w:r w:rsidRPr="00CE7598">
              <w:t>responsibilities of an aeronautical radio operator, including:</w:t>
            </w:r>
          </w:p>
          <w:p w:rsidR="00000000" w:rsidRPr="00CE7598" w:rsidP="00CE7598">
            <w:pPr>
              <w:pStyle w:val="ListBullet2"/>
            </w:pPr>
            <w:r w:rsidRPr="00CE7598">
              <w:t>secrecy of communications</w:t>
            </w:r>
          </w:p>
          <w:p w:rsidR="00000000" w:rsidRPr="00CE7598" w:rsidP="00CE7598">
            <w:pPr>
              <w:pStyle w:val="ListBullet2"/>
            </w:pPr>
            <w:r w:rsidRPr="00CE7598">
              <w:t>unauthorised transmissions</w:t>
            </w:r>
          </w:p>
          <w:p w:rsidR="00000000" w:rsidRPr="00CE7598" w:rsidP="00CE7598">
            <w:pPr>
              <w:pStyle w:val="ListBullet"/>
            </w:pPr>
            <w:r w:rsidRPr="00CE7598">
              <w:t>standard radiotelephony phraseology.</w:t>
            </w:r>
          </w:p>
        </w:tc>
      </w:tr>
    </w:tbl>
    <w:p w:rsidR="00000000" w:rsidRPr="00CE7598" w:rsidP="00CE7598">
      <w:pPr>
        <w:pStyle w:val="NoPaddingFontSize1"/>
      </w:pPr>
    </w:p>
    <w:p w:rsidR="00000000" w:rsidRPr="00CE7598" w:rsidP="00CE7598">
      <w:pPr>
        <w:pStyle w:val="AllowPageBreak"/>
      </w:pPr>
    </w:p>
    <w:p w:rsidR="00000000" w:rsidRPr="00CE7598" w:rsidP="00CE7598">
      <w:pPr>
        <w:pStyle w:val="Heading1"/>
      </w:pPr>
      <w:bookmarkStart w:id="4" w:name="O_1025189"/>
      <w:bookmarkEnd w:id="4"/>
      <w:r w:rsidRPr="00CE7598">
        <w:t>Assessment Conditions</w:t>
      </w:r>
    </w:p>
    <w:tbl>
      <w:tblPr>
        <w:tblW w:w="9497" w:type="dxa"/>
        <w:tblLayout w:type="fixed"/>
        <w:tblCellMar>
          <w:left w:w="62" w:type="dxa"/>
          <w:right w:w="62" w:type="dxa"/>
        </w:tblCellMar>
        <w:tblLook w:val="0000"/>
      </w:tblPr>
      <w:tblGrid>
        <w:gridCol w:w="9497"/>
      </w:tblGrid>
      <w:tr w:rsidTr="00CE75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7598" w:rsidP="00CE7598">
            <w:pPr>
              <w:pStyle w:val="BodyText"/>
            </w:pPr>
            <w:r w:rsidRPr="00CE7598">
              <w:t>Assessors must hold credentials specified within the Standards for Registered Training Organisations current at the time of assessment.</w:t>
            </w:r>
          </w:p>
          <w:p w:rsidR="00000000" w:rsidRPr="00CE7598" w:rsidP="00CE7598">
            <w:pPr>
              <w:pStyle w:val="BodyText"/>
            </w:pPr>
            <w:r w:rsidRPr="00CE7598">
              <w:t xml:space="preserve">Assessment must satisfy the Principles of Assessment and Rules of Evidence and </w:t>
            </w:r>
            <w:r w:rsidRPr="00CE7598">
              <w:t>all regulatory requirements included within the Standards for Registered Training Organisations current at the time of assessment.</w:t>
            </w:r>
          </w:p>
          <w:p w:rsidR="00000000" w:rsidRPr="00CE7598" w:rsidP="00CE7598">
            <w:pPr>
              <w:pStyle w:val="BodyText"/>
            </w:pPr>
            <w:r w:rsidRPr="00CE7598">
              <w:t>Assessment processes and techniques must be appropriate to the language, literacy and numeracy requirements of the work being</w:t>
            </w:r>
            <w:r w:rsidRPr="00CE7598">
              <w:t xml:space="preserve"> performed and the needs of the candidate.</w:t>
            </w:r>
          </w:p>
          <w:p w:rsidR="00000000" w:rsidRPr="00CE7598" w:rsidP="00CE7598">
            <w:pPr>
              <w:pStyle w:val="BodyText"/>
            </w:pPr>
            <w:r w:rsidRPr="00CE7598">
              <w:t>Assessment must occur in workplace operational situations. Where this is not appropriate, assessment must occur in simulated workplace operational situations that reflect workplace conditions.</w:t>
            </w:r>
          </w:p>
          <w:p w:rsidR="00000000" w:rsidRPr="00CE7598" w:rsidP="00CE7598">
            <w:pPr>
              <w:pStyle w:val="BodyText"/>
            </w:pPr>
            <w:r w:rsidRPr="00CE7598">
              <w:t>Resources for assess</w:t>
            </w:r>
            <w:r w:rsidRPr="00CE7598">
              <w:t>ment must include access to:</w:t>
            </w:r>
          </w:p>
          <w:p w:rsidR="00000000" w:rsidRPr="00CE7598" w:rsidP="00CE7598">
            <w:pPr>
              <w:pStyle w:val="ListBullet"/>
            </w:pPr>
            <w:r w:rsidRPr="00CE7598">
              <w:t>a range of relevant exercises, case studies and/or simulations</w:t>
            </w:r>
          </w:p>
          <w:p w:rsidR="00000000" w:rsidRPr="00CE7598" w:rsidP="00CE7598">
            <w:pPr>
              <w:pStyle w:val="ListBullet"/>
            </w:pPr>
            <w:r w:rsidRPr="00CE7598">
              <w:t>relevant materials, tools, equipment and PPE currently used in industry.</w:t>
            </w:r>
          </w:p>
          <w:p w:rsidR="00000000" w:rsidRPr="00CE7598" w:rsidP="00CE7598">
            <w:pPr>
              <w:pStyle w:val="ListBullet"/>
            </w:pPr>
            <w:r w:rsidRPr="00CE7598">
              <w:t>applicable documentation, including workplace procedures, regulations, codes of practice a</w:t>
            </w:r>
            <w:r w:rsidRPr="00CE7598">
              <w:t>nd operation manuals</w:t>
            </w:r>
          </w:p>
          <w:p w:rsidR="00000000" w:rsidRPr="00CE7598" w:rsidP="00CE7598">
            <w:pPr>
              <w:pStyle w:val="ListBullet"/>
            </w:pPr>
            <w:r w:rsidRPr="00CE7598">
              <w:t>acceptable means of simulation assessment</w:t>
            </w:r>
          </w:p>
        </w:tc>
      </w:tr>
    </w:tbl>
    <w:p w:rsidR="00000000" w:rsidRPr="00CE7598" w:rsidP="00CE7598">
      <w:pPr>
        <w:pStyle w:val="NoPaddingFontSize1"/>
      </w:pPr>
    </w:p>
    <w:p w:rsidR="00000000" w:rsidRPr="00CE7598" w:rsidP="00CE7598">
      <w:pPr>
        <w:pStyle w:val="AllowPageBreak"/>
      </w:pPr>
    </w:p>
    <w:p w:rsidR="00000000" w:rsidRPr="00CE7598" w:rsidP="00CE7598">
      <w:pPr>
        <w:pStyle w:val="Heading1"/>
      </w:pPr>
      <w:bookmarkStart w:id="5" w:name="O_1025192"/>
      <w:bookmarkEnd w:id="5"/>
      <w:r w:rsidRPr="00CE7598">
        <w:t>Links</w:t>
      </w:r>
    </w:p>
    <w:p w:rsidR="00000000" w:rsidRPr="00CE7598" w:rsidP="00112774">
      <w:pPr>
        <w:pStyle w:val="BodyText"/>
      </w:pPr>
      <w:r w:rsidRPr="00CE759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72722">
        <w:rPr>
          <w:rStyle w:val="Hyperlink"/>
        </w:rPr>
        <w:t>https://vetnet.gov.au/Pages/TrainingDocs.aspx?q=4725260a-0af3-4daf-912b-ef1c2f3e5816</w:t>
      </w:r>
      <w:r>
        <w:fldChar w:fldCharType="end"/>
      </w:r>
    </w:p>
    <w:p w:rsidR="00000000" w:rsidRPr="00CE7598" w:rsidP="00CE7598"/>
    <w:sectPr w:rsidSect="00CE75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8" w:rsidRPr="00112774" w:rsidP="00112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74" w:rsidP="00CE75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774" w:rsidP="00CE75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2774" w:rsidP="00CE75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598" w:rsidRPr="00112774" w:rsidP="001127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774" w:rsidRPr="002D2AF8" w:rsidP="00CE7598">
    <w:pPr>
      <w:pStyle w:val="Header"/>
      <w:framePr w:wrap="around"/>
    </w:pPr>
    <w:r>
      <w:fldChar w:fldCharType="begin"/>
    </w:r>
    <w:r>
      <w:instrText xml:space="preserve"> TITLE   \* MERGEFORMAT </w:instrText>
    </w:r>
    <w:r>
      <w:fldChar w:fldCharType="separate"/>
    </w:r>
    <w:r>
      <w:t>Assessment Requirements for AVIE0003 Operate aeronautical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12774" w:rsidP="00CE75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A9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F09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6B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5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598"/>
    <w:pPr>
      <w:spacing w:before="360" w:after="60"/>
      <w:outlineLvl w:val="0"/>
    </w:pPr>
    <w:rPr>
      <w:sz w:val="32"/>
    </w:rPr>
  </w:style>
  <w:style w:type="paragraph" w:styleId="Heading2">
    <w:name w:val="heading 2"/>
    <w:basedOn w:val="HeadingBase"/>
    <w:next w:val="BodyText"/>
    <w:link w:val="Heading2Char"/>
    <w:qFormat/>
    <w:rsid w:val="00CE7598"/>
    <w:pPr>
      <w:keepLines/>
      <w:spacing w:before="240" w:after="120"/>
      <w:outlineLvl w:val="1"/>
    </w:pPr>
    <w:rPr>
      <w:sz w:val="28"/>
      <w:szCs w:val="40"/>
    </w:rPr>
  </w:style>
  <w:style w:type="paragraph" w:styleId="Heading3">
    <w:name w:val="heading 3"/>
    <w:basedOn w:val="HeadingBase"/>
    <w:next w:val="BodyText"/>
    <w:link w:val="Heading3Char"/>
    <w:qFormat/>
    <w:rsid w:val="00CE7598"/>
    <w:pPr>
      <w:spacing w:before="180" w:after="120"/>
      <w:outlineLvl w:val="2"/>
    </w:pPr>
    <w:rPr>
      <w:spacing w:val="-10"/>
      <w:kern w:val="32"/>
    </w:rPr>
  </w:style>
  <w:style w:type="paragraph" w:styleId="Heading4">
    <w:name w:val="heading 4"/>
    <w:basedOn w:val="HeadingBase"/>
    <w:next w:val="BodyText"/>
    <w:link w:val="Heading4Char"/>
    <w:qFormat/>
    <w:rsid w:val="00CE7598"/>
    <w:pPr>
      <w:spacing w:before="160" w:after="120"/>
      <w:outlineLvl w:val="3"/>
    </w:pPr>
    <w:rPr>
      <w:sz w:val="22"/>
    </w:rPr>
  </w:style>
  <w:style w:type="paragraph" w:styleId="Heading5">
    <w:name w:val="heading 5"/>
    <w:basedOn w:val="HeadingBase"/>
    <w:next w:val="Normal"/>
    <w:link w:val="Heading5Char"/>
    <w:qFormat/>
    <w:rsid w:val="00CE7598"/>
    <w:pPr>
      <w:spacing w:before="80"/>
      <w:outlineLvl w:val="4"/>
    </w:pPr>
    <w:rPr>
      <w:color w:val="918585"/>
      <w:sz w:val="20"/>
    </w:rPr>
  </w:style>
  <w:style w:type="paragraph" w:styleId="Heading6">
    <w:name w:val="heading 6"/>
    <w:basedOn w:val="HeadingBase"/>
    <w:next w:val="Normal"/>
    <w:link w:val="Heading6Char"/>
    <w:qFormat/>
    <w:rsid w:val="00CE7598"/>
    <w:pPr>
      <w:spacing w:before="60"/>
      <w:outlineLvl w:val="5"/>
    </w:pPr>
    <w:rPr>
      <w:color w:val="918585"/>
      <w:sz w:val="20"/>
    </w:rPr>
  </w:style>
  <w:style w:type="paragraph" w:styleId="Heading7">
    <w:name w:val="heading 7"/>
    <w:basedOn w:val="Normal"/>
    <w:next w:val="Normal"/>
    <w:link w:val="Heading7Char"/>
    <w:qFormat/>
    <w:rsid w:val="00CE7598"/>
    <w:pPr>
      <w:ind w:left="720"/>
      <w:outlineLvl w:val="6"/>
    </w:pPr>
    <w:rPr>
      <w:i/>
    </w:rPr>
  </w:style>
  <w:style w:type="paragraph" w:styleId="Heading8">
    <w:name w:val="heading 8"/>
    <w:basedOn w:val="Normal"/>
    <w:next w:val="Normal"/>
    <w:link w:val="Heading8Char"/>
    <w:qFormat/>
    <w:rsid w:val="00CE7598"/>
    <w:pPr>
      <w:ind w:left="720"/>
      <w:outlineLvl w:val="7"/>
    </w:pPr>
    <w:rPr>
      <w:i/>
    </w:rPr>
  </w:style>
  <w:style w:type="paragraph" w:styleId="Heading9">
    <w:name w:val="heading 9"/>
    <w:basedOn w:val="Normal"/>
    <w:next w:val="Normal"/>
    <w:link w:val="Heading9Char"/>
    <w:qFormat/>
    <w:rsid w:val="00CE7598"/>
    <w:pPr>
      <w:ind w:left="720"/>
      <w:outlineLvl w:val="8"/>
    </w:pPr>
    <w:rPr>
      <w:i/>
    </w:rPr>
  </w:style>
  <w:style w:type="character" w:default="1" w:styleId="DefaultParagraphFont">
    <w:name w:val="Default Paragraph Font"/>
    <w:uiPriority w:val="1"/>
    <w:unhideWhenUsed/>
    <w:rsid w:val="00CE7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598"/>
  </w:style>
  <w:style w:type="character" w:customStyle="1" w:styleId="Heading1Char">
    <w:name w:val="Heading 1 Char"/>
    <w:basedOn w:val="DefaultParagraphFont"/>
    <w:link w:val="Heading1"/>
    <w:rsid w:val="00CE7598"/>
    <w:rPr>
      <w:rFonts w:ascii="Times New Roman" w:eastAsia="Times New Roman" w:hAnsi="Times New Roman" w:cs="Times New Roman"/>
      <w:b/>
      <w:sz w:val="32"/>
      <w:szCs w:val="20"/>
      <w:lang w:eastAsia="en-US"/>
    </w:rPr>
  </w:style>
  <w:style w:type="paragraph" w:styleId="BodyText">
    <w:name w:val="Body Text"/>
    <w:basedOn w:val="Normal"/>
    <w:link w:val="BodyTextChar"/>
    <w:rsid w:val="00CE75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598"/>
    <w:rPr>
      <w:rFonts w:ascii="Times New Roman" w:eastAsia="Times New Roman" w:hAnsi="Times New Roman" w:cs="Times New Roman"/>
      <w:sz w:val="24"/>
      <w:lang w:eastAsia="en-US"/>
    </w:rPr>
  </w:style>
  <w:style w:type="paragraph" w:styleId="ListBullet">
    <w:name w:val="List Bullet"/>
    <w:basedOn w:val="List"/>
    <w:rsid w:val="00CE7598"/>
    <w:pPr>
      <w:numPr>
        <w:numId w:val="13"/>
      </w:numPr>
      <w:tabs>
        <w:tab w:val="clear" w:pos="340"/>
      </w:tabs>
      <w:spacing w:before="40" w:after="40"/>
    </w:pPr>
  </w:style>
  <w:style w:type="paragraph" w:styleId="ListBullet2">
    <w:name w:val="List Bullet 2"/>
    <w:basedOn w:val="List2"/>
    <w:rsid w:val="00CE7598"/>
    <w:pPr>
      <w:numPr>
        <w:numId w:val="14"/>
      </w:numPr>
      <w:tabs>
        <w:tab w:val="clear" w:pos="680"/>
      </w:tabs>
    </w:pPr>
  </w:style>
  <w:style w:type="paragraph" w:customStyle="1" w:styleId="SuperHeading">
    <w:name w:val="SuperHeading"/>
    <w:basedOn w:val="Normal"/>
    <w:rsid w:val="00CE7598"/>
    <w:pPr>
      <w:spacing w:before="240" w:after="120"/>
      <w:outlineLvl w:val="0"/>
    </w:pPr>
    <w:rPr>
      <w:rFonts w:ascii="Times New Roman" w:hAnsi="Times New Roman"/>
      <w:b/>
      <w:sz w:val="32"/>
    </w:rPr>
  </w:style>
  <w:style w:type="paragraph" w:customStyle="1" w:styleId="AllowPageBreak">
    <w:name w:val="AllowPageBreak"/>
    <w:rsid w:val="00CE75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759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7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5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5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598"/>
    <w:rPr>
      <w:rFonts w:ascii="Courier New" w:eastAsia="Times New Roman" w:hAnsi="Courier New" w:cs="Times New Roman"/>
      <w:i/>
      <w:szCs w:val="20"/>
      <w:lang w:eastAsia="en-US"/>
    </w:rPr>
  </w:style>
  <w:style w:type="paragraph" w:customStyle="1" w:styleId="HeadingBase">
    <w:name w:val="Heading Base"/>
    <w:rsid w:val="00CE7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598"/>
    <w:pPr>
      <w:tabs>
        <w:tab w:val="right" w:leader="dot" w:pos="9072"/>
      </w:tabs>
      <w:ind w:left="567"/>
    </w:pPr>
    <w:rPr>
      <w:szCs w:val="22"/>
    </w:rPr>
  </w:style>
  <w:style w:type="paragraph" w:customStyle="1" w:styleId="TOCBase">
    <w:name w:val="TOC Base"/>
    <w:rsid w:val="00CE7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598"/>
    <w:pPr>
      <w:tabs>
        <w:tab w:val="right" w:leader="dot" w:pos="9072"/>
      </w:tabs>
      <w:spacing w:before="40" w:after="40"/>
      <w:ind w:left="284"/>
    </w:pPr>
    <w:rPr>
      <w:rFonts w:ascii="Times New Roman" w:hAnsi="Times New Roman"/>
    </w:rPr>
  </w:style>
  <w:style w:type="paragraph" w:styleId="TOC1">
    <w:name w:val="toc 1"/>
    <w:basedOn w:val="TOCBase"/>
    <w:next w:val="Normal"/>
    <w:rsid w:val="00CE75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598"/>
    <w:rPr>
      <w:rFonts w:ascii="Times New Roman" w:eastAsia="Times New Roman" w:hAnsi="Times New Roman" w:cs="Times New Roman"/>
      <w:sz w:val="16"/>
      <w:lang w:eastAsia="en-US"/>
    </w:rPr>
  </w:style>
  <w:style w:type="paragraph" w:styleId="Title">
    <w:name w:val="Title"/>
    <w:basedOn w:val="HeadingBase"/>
    <w:link w:val="TitleChar"/>
    <w:qFormat/>
    <w:rsid w:val="00CE7598"/>
    <w:pPr>
      <w:spacing w:before="5040"/>
      <w:jc w:val="center"/>
    </w:pPr>
    <w:rPr>
      <w:sz w:val="48"/>
      <w:szCs w:val="72"/>
      <w:lang w:val="en-US"/>
    </w:rPr>
  </w:style>
  <w:style w:type="character" w:customStyle="1" w:styleId="TitleChar">
    <w:name w:val="Title Char"/>
    <w:basedOn w:val="DefaultParagraphFont"/>
    <w:link w:val="Title"/>
    <w:rsid w:val="00CE7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598"/>
    <w:pPr>
      <w:tabs>
        <w:tab w:val="left" w:pos="3600"/>
        <w:tab w:val="left" w:pos="3958"/>
      </w:tabs>
    </w:pPr>
  </w:style>
  <w:style w:type="paragraph" w:styleId="List">
    <w:name w:val="List"/>
    <w:basedOn w:val="BodyText"/>
    <w:next w:val="BodyText"/>
    <w:rsid w:val="00CE7598"/>
    <w:pPr>
      <w:tabs>
        <w:tab w:val="left" w:pos="340"/>
      </w:tabs>
      <w:spacing w:before="60" w:after="60"/>
      <w:ind w:left="340" w:hanging="340"/>
    </w:pPr>
  </w:style>
  <w:style w:type="paragraph" w:customStyle="1" w:styleId="Note">
    <w:name w:val="Note"/>
    <w:basedOn w:val="BodyText"/>
    <w:rsid w:val="00CE75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7598"/>
    <w:rPr>
      <w:b/>
      <w:spacing w:val="0"/>
    </w:rPr>
  </w:style>
  <w:style w:type="paragraph" w:customStyle="1" w:styleId="SuperTitle">
    <w:name w:val="SuperTitle"/>
    <w:basedOn w:val="Title"/>
    <w:rsid w:val="00CE7598"/>
    <w:pPr>
      <w:framePr w:wrap="auto" w:hAnchor="text" w:y="6049"/>
    </w:pPr>
    <w:rPr>
      <w:color w:val="000000"/>
      <w:sz w:val="40"/>
    </w:rPr>
  </w:style>
  <w:style w:type="paragraph" w:customStyle="1" w:styleId="TOCTitle">
    <w:name w:val="TOCTitle"/>
    <w:basedOn w:val="Heading1"/>
    <w:rsid w:val="00CE7598"/>
    <w:pPr>
      <w:spacing w:after="240"/>
      <w:jc w:val="center"/>
      <w:outlineLvl w:val="9"/>
    </w:pPr>
    <w:rPr>
      <w:caps/>
    </w:rPr>
  </w:style>
  <w:style w:type="paragraph" w:customStyle="1" w:styleId="Version">
    <w:name w:val="Version"/>
    <w:rsid w:val="00CE75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598"/>
    <w:pPr>
      <w:keepNext w:val="0"/>
      <w:tabs>
        <w:tab w:val="right" w:pos="4176"/>
      </w:tabs>
      <w:ind w:left="198" w:hanging="198"/>
    </w:pPr>
    <w:rPr>
      <w:rFonts w:ascii="Garamond" w:hAnsi="Garamond"/>
    </w:rPr>
  </w:style>
  <w:style w:type="paragraph" w:styleId="IndexHeading">
    <w:name w:val="index heading"/>
    <w:basedOn w:val="Normal"/>
    <w:next w:val="Index1"/>
    <w:semiHidden/>
    <w:rsid w:val="00CE7598"/>
    <w:pPr>
      <w:spacing w:before="120" w:after="120"/>
    </w:pPr>
    <w:rPr>
      <w:rFonts w:ascii="Arial" w:hAnsi="Arial"/>
      <w:b/>
      <w:color w:val="918585"/>
      <w:sz w:val="24"/>
    </w:rPr>
  </w:style>
  <w:style w:type="paragraph" w:styleId="Header">
    <w:name w:val="header"/>
    <w:basedOn w:val="Normal"/>
    <w:link w:val="HeaderChar"/>
    <w:rsid w:val="00CE7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598"/>
    <w:rPr>
      <w:rFonts w:ascii="Times New Roman" w:eastAsia="Times New Roman" w:hAnsi="Times New Roman" w:cs="Times New Roman"/>
      <w:sz w:val="16"/>
      <w:szCs w:val="20"/>
      <w:lang w:val="en-GB" w:eastAsia="en-US"/>
    </w:rPr>
  </w:style>
  <w:style w:type="paragraph" w:customStyle="1" w:styleId="Chapter">
    <w:name w:val="Chapter"/>
    <w:basedOn w:val="Normal"/>
    <w:rsid w:val="00CE7598"/>
    <w:pPr>
      <w:spacing w:before="240"/>
    </w:pPr>
    <w:rPr>
      <w:rFonts w:ascii="Times New Roman" w:hAnsi="Times New Roman"/>
      <w:smallCaps/>
      <w:spacing w:val="80"/>
      <w:sz w:val="28"/>
    </w:rPr>
  </w:style>
  <w:style w:type="paragraph" w:customStyle="1" w:styleId="InChapter">
    <w:name w:val="InChapter"/>
    <w:basedOn w:val="Heading3"/>
    <w:rsid w:val="00CE7598"/>
    <w:pPr>
      <w:spacing w:after="240"/>
      <w:outlineLvl w:val="9"/>
    </w:pPr>
    <w:rPr>
      <w:noProof/>
    </w:rPr>
  </w:style>
  <w:style w:type="paragraph" w:styleId="Index2">
    <w:name w:val="index 2"/>
    <w:basedOn w:val="Normal"/>
    <w:next w:val="Normal"/>
    <w:semiHidden/>
    <w:rsid w:val="00CE7598"/>
    <w:pPr>
      <w:tabs>
        <w:tab w:val="right" w:pos="4176"/>
      </w:tabs>
      <w:ind w:left="568" w:hanging="284"/>
    </w:pPr>
    <w:rPr>
      <w:rFonts w:ascii="Garamond" w:hAnsi="Garamond"/>
    </w:rPr>
  </w:style>
  <w:style w:type="paragraph" w:customStyle="1" w:styleId="Byline">
    <w:name w:val="Byline"/>
    <w:rsid w:val="00CE7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598"/>
    <w:pPr>
      <w:tabs>
        <w:tab w:val="clear" w:pos="3600"/>
        <w:tab w:val="clear" w:pos="3958"/>
      </w:tabs>
      <w:jc w:val="right"/>
    </w:pPr>
  </w:style>
  <w:style w:type="character" w:styleId="Emphasis">
    <w:name w:val="Emphasis"/>
    <w:basedOn w:val="DefaultParagraphFont"/>
    <w:qFormat/>
    <w:rsid w:val="00CE7598"/>
    <w:rPr>
      <w:i/>
    </w:rPr>
  </w:style>
  <w:style w:type="paragraph" w:styleId="Caption">
    <w:name w:val="caption"/>
    <w:basedOn w:val="BodyText"/>
    <w:next w:val="Normal"/>
    <w:qFormat/>
    <w:rsid w:val="00CE7598"/>
    <w:pPr>
      <w:framePr w:w="2268" w:hSpace="181" w:vSpace="181" w:wrap="around" w:vAnchor="text" w:hAnchor="page" w:x="1135" w:y="285" w:anchorLock="1"/>
    </w:pPr>
    <w:rPr>
      <w:i/>
    </w:rPr>
  </w:style>
  <w:style w:type="paragraph" w:customStyle="1" w:styleId="MiniTOCTitle">
    <w:name w:val="MiniTOCTitle"/>
    <w:basedOn w:val="Heading4"/>
    <w:rsid w:val="00CE7598"/>
    <w:pPr>
      <w:spacing w:before="240"/>
      <w:outlineLvl w:val="9"/>
    </w:pPr>
    <w:rPr>
      <w:noProof/>
      <w:sz w:val="24"/>
    </w:rPr>
  </w:style>
  <w:style w:type="paragraph" w:customStyle="1" w:styleId="MiniTOCItem">
    <w:name w:val="MiniTOCItem"/>
    <w:basedOn w:val="ListBullet"/>
    <w:rsid w:val="00CE7598"/>
    <w:pPr>
      <w:numPr>
        <w:numId w:val="0"/>
      </w:numPr>
      <w:tabs>
        <w:tab w:val="right" w:leader="dot" w:pos="6521"/>
      </w:tabs>
      <w:spacing w:before="0" w:after="0"/>
    </w:pPr>
  </w:style>
  <w:style w:type="paragraph" w:customStyle="1" w:styleId="TOFTitle">
    <w:name w:val="TOFTitle"/>
    <w:basedOn w:val="TOCTitle"/>
    <w:rsid w:val="00CE7598"/>
  </w:style>
  <w:style w:type="paragraph" w:styleId="TableofFigures">
    <w:name w:val="table of figures"/>
    <w:basedOn w:val="Normal"/>
    <w:next w:val="Normal"/>
    <w:semiHidden/>
    <w:rsid w:val="00CE7598"/>
    <w:pPr>
      <w:tabs>
        <w:tab w:val="right" w:leader="dot" w:pos="9072"/>
      </w:tabs>
      <w:ind w:left="970" w:hanging="403"/>
    </w:pPr>
    <w:rPr>
      <w:rFonts w:ascii="Times New Roman" w:hAnsi="Times New Roman"/>
      <w:b/>
    </w:rPr>
  </w:style>
  <w:style w:type="paragraph" w:styleId="ListNumber">
    <w:name w:val="List Number"/>
    <w:basedOn w:val="List"/>
    <w:rsid w:val="00CE7598"/>
    <w:pPr>
      <w:numPr>
        <w:numId w:val="16"/>
      </w:numPr>
      <w:tabs>
        <w:tab w:val="clear" w:pos="340"/>
      </w:tabs>
    </w:pPr>
  </w:style>
  <w:style w:type="character" w:customStyle="1" w:styleId="WingdingSymbols">
    <w:name w:val="Wingding Symbols"/>
    <w:rsid w:val="00CE7598"/>
    <w:rPr>
      <w:rFonts w:ascii="Wingdings" w:hAnsi="Wingdings"/>
    </w:rPr>
  </w:style>
  <w:style w:type="paragraph" w:customStyle="1" w:styleId="TableHeading">
    <w:name w:val="Table Heading"/>
    <w:basedOn w:val="HeadingBase"/>
    <w:rsid w:val="00CE7598"/>
    <w:pPr>
      <w:keepLines/>
      <w:pBdr>
        <w:bottom w:val="single" w:sz="6" w:space="1" w:color="918585"/>
      </w:pBdr>
      <w:spacing w:before="240"/>
    </w:pPr>
  </w:style>
  <w:style w:type="character" w:customStyle="1" w:styleId="HotSpot">
    <w:name w:val="HotSpot"/>
    <w:rsid w:val="00CE7598"/>
    <w:rPr>
      <w:color w:val="0033CC"/>
      <w:u w:val="none"/>
    </w:rPr>
  </w:style>
  <w:style w:type="paragraph" w:customStyle="1" w:styleId="BodyTextRight">
    <w:name w:val="Body Text Right"/>
    <w:basedOn w:val="BodyText"/>
    <w:rsid w:val="00CE7598"/>
    <w:pPr>
      <w:spacing w:before="0" w:after="0"/>
      <w:jc w:val="right"/>
    </w:pPr>
  </w:style>
  <w:style w:type="paragraph" w:styleId="Index3">
    <w:name w:val="index 3"/>
    <w:basedOn w:val="ListNumber2"/>
    <w:next w:val="Normal"/>
    <w:semiHidden/>
    <w:rsid w:val="00CE7598"/>
    <w:pPr>
      <w:numPr>
        <w:numId w:val="0"/>
      </w:numPr>
      <w:tabs>
        <w:tab w:val="right" w:leader="dot" w:pos="4176"/>
      </w:tabs>
    </w:pPr>
  </w:style>
  <w:style w:type="paragraph" w:styleId="ListNumber2">
    <w:name w:val="List Number 2"/>
    <w:basedOn w:val="List2"/>
    <w:rsid w:val="00CE7598"/>
    <w:pPr>
      <w:numPr>
        <w:numId w:val="11"/>
      </w:numPr>
      <w:tabs>
        <w:tab w:val="clear" w:pos="1060"/>
      </w:tabs>
    </w:pPr>
  </w:style>
  <w:style w:type="paragraph" w:customStyle="1" w:styleId="MarginNote">
    <w:name w:val="Margin Note"/>
    <w:basedOn w:val="BodyText"/>
    <w:rsid w:val="00CE7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5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598"/>
    <w:rPr>
      <w:sz w:val="32"/>
    </w:rPr>
  </w:style>
  <w:style w:type="paragraph" w:customStyle="1" w:styleId="HeadingProcedure">
    <w:name w:val="Heading Procedure"/>
    <w:basedOn w:val="HeadingBase"/>
    <w:next w:val="Normal"/>
    <w:rsid w:val="00CE7598"/>
    <w:pPr>
      <w:tabs>
        <w:tab w:val="left" w:pos="0"/>
      </w:tabs>
      <w:spacing w:before="120" w:after="60"/>
    </w:pPr>
    <w:rPr>
      <w:i/>
      <w:color w:val="918585"/>
      <w:sz w:val="22"/>
    </w:rPr>
  </w:style>
  <w:style w:type="paragraph" w:customStyle="1" w:styleId="TableBodyText">
    <w:name w:val="Table Body Text"/>
    <w:basedOn w:val="BodyText"/>
    <w:rsid w:val="00CE7598"/>
    <w:pPr>
      <w:spacing w:before="60" w:after="60"/>
    </w:pPr>
  </w:style>
  <w:style w:type="paragraph" w:styleId="ListContinue">
    <w:name w:val="List Continue"/>
    <w:basedOn w:val="List"/>
    <w:rsid w:val="00CE7598"/>
    <w:pPr>
      <w:ind w:firstLine="0"/>
    </w:pPr>
  </w:style>
  <w:style w:type="paragraph" w:customStyle="1" w:styleId="ListNote">
    <w:name w:val="List Note"/>
    <w:basedOn w:val="List"/>
    <w:rsid w:val="00CE7598"/>
    <w:pPr>
      <w:pBdr>
        <w:top w:val="single" w:sz="6" w:space="2" w:color="918585"/>
        <w:bottom w:val="single" w:sz="6" w:space="2" w:color="918585"/>
      </w:pBdr>
      <w:tabs>
        <w:tab w:val="left" w:pos="1021"/>
      </w:tabs>
      <w:ind w:firstLine="0"/>
    </w:pPr>
  </w:style>
  <w:style w:type="paragraph" w:customStyle="1" w:styleId="Warning">
    <w:name w:val="Warning"/>
    <w:basedOn w:val="BodyText"/>
    <w:rsid w:val="00CE7598"/>
    <w:pPr>
      <w:shd w:val="clear" w:color="auto" w:fill="D9D9D9"/>
      <w:tabs>
        <w:tab w:val="left" w:pos="992"/>
      </w:tabs>
      <w:ind w:left="119" w:right="119"/>
    </w:pPr>
    <w:rPr>
      <w:sz w:val="20"/>
    </w:rPr>
  </w:style>
  <w:style w:type="paragraph" w:customStyle="1" w:styleId="MarginIcons">
    <w:name w:val="Margin Icons"/>
    <w:basedOn w:val="BodyText"/>
    <w:rsid w:val="00CE7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598"/>
    <w:rPr>
      <w:rFonts w:ascii="Courier New" w:hAnsi="Courier New"/>
    </w:rPr>
  </w:style>
  <w:style w:type="paragraph" w:customStyle="1" w:styleId="NoteBullet">
    <w:name w:val="Note Bullet"/>
    <w:basedOn w:val="Note"/>
    <w:rsid w:val="00CE7598"/>
    <w:pPr>
      <w:tabs>
        <w:tab w:val="clear" w:pos="680"/>
      </w:tabs>
      <w:spacing w:before="60" w:after="60"/>
    </w:pPr>
  </w:style>
  <w:style w:type="paragraph" w:customStyle="1" w:styleId="SubHeading2">
    <w:name w:val="SubHeading2"/>
    <w:basedOn w:val="HeadingBase"/>
    <w:rsid w:val="00CE7598"/>
    <w:pPr>
      <w:spacing w:before="240" w:after="60"/>
    </w:pPr>
    <w:rPr>
      <w:sz w:val="20"/>
    </w:rPr>
  </w:style>
  <w:style w:type="paragraph" w:customStyle="1" w:styleId="SubHeading1">
    <w:name w:val="SubHeading1"/>
    <w:basedOn w:val="HeadingBase"/>
    <w:rsid w:val="00CE7598"/>
    <w:pPr>
      <w:spacing w:before="240" w:after="60"/>
    </w:pPr>
    <w:rPr>
      <w:color w:val="918585"/>
      <w:sz w:val="22"/>
    </w:rPr>
  </w:style>
  <w:style w:type="paragraph" w:customStyle="1" w:styleId="SideHeading">
    <w:name w:val="Side Heading"/>
    <w:basedOn w:val="HeadingBase"/>
    <w:rsid w:val="00CE7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598"/>
    <w:pPr>
      <w:numPr>
        <w:numId w:val="12"/>
      </w:numPr>
    </w:pPr>
  </w:style>
  <w:style w:type="paragraph" w:styleId="PlainText">
    <w:name w:val="Plain Text"/>
    <w:basedOn w:val="Normal"/>
    <w:link w:val="PlainTextChar"/>
    <w:rsid w:val="00CE7598"/>
    <w:rPr>
      <w:sz w:val="20"/>
    </w:rPr>
  </w:style>
  <w:style w:type="character" w:customStyle="1" w:styleId="PlainTextChar">
    <w:name w:val="Plain Text Char"/>
    <w:basedOn w:val="DefaultParagraphFont"/>
    <w:link w:val="PlainText"/>
    <w:rsid w:val="00CE7598"/>
    <w:rPr>
      <w:rFonts w:ascii="Courier New" w:eastAsia="Times New Roman" w:hAnsi="Courier New" w:cs="Times New Roman"/>
      <w:sz w:val="20"/>
      <w:szCs w:val="20"/>
      <w:lang w:eastAsia="en-US"/>
    </w:rPr>
  </w:style>
  <w:style w:type="character" w:customStyle="1" w:styleId="MenuOption">
    <w:name w:val="Menu Option"/>
    <w:basedOn w:val="DefaultParagraphFont"/>
    <w:rsid w:val="00CE7598"/>
    <w:rPr>
      <w:b/>
      <w:smallCaps/>
    </w:rPr>
  </w:style>
  <w:style w:type="paragraph" w:customStyle="1" w:styleId="TableListNumber">
    <w:name w:val="Table List Number"/>
    <w:basedOn w:val="ListNumber"/>
    <w:rsid w:val="00CE7598"/>
    <w:pPr>
      <w:numPr>
        <w:numId w:val="0"/>
      </w:numPr>
    </w:pPr>
  </w:style>
  <w:style w:type="paragraph" w:styleId="TOC4">
    <w:name w:val="toc 4"/>
    <w:basedOn w:val="TOCBase"/>
    <w:next w:val="Normal"/>
    <w:semiHidden/>
    <w:rsid w:val="00CE7598"/>
    <w:pPr>
      <w:tabs>
        <w:tab w:val="right" w:leader="dot" w:pos="9071"/>
      </w:tabs>
      <w:ind w:left="1701"/>
    </w:pPr>
  </w:style>
  <w:style w:type="paragraph" w:customStyle="1" w:styleId="ListAlpha">
    <w:name w:val="List Alpha"/>
    <w:basedOn w:val="List"/>
    <w:rsid w:val="00CE7598"/>
    <w:pPr>
      <w:numPr>
        <w:numId w:val="10"/>
      </w:numPr>
    </w:pPr>
  </w:style>
  <w:style w:type="paragraph" w:customStyle="1" w:styleId="ListAlpha2">
    <w:name w:val="List Alpha 2"/>
    <w:basedOn w:val="List2"/>
    <w:rsid w:val="00CE7598"/>
    <w:pPr>
      <w:numPr>
        <w:numId w:val="9"/>
      </w:numPr>
    </w:pPr>
  </w:style>
  <w:style w:type="paragraph" w:styleId="List2">
    <w:name w:val="List 2"/>
    <w:basedOn w:val="BodyText"/>
    <w:rsid w:val="00CE7598"/>
    <w:pPr>
      <w:tabs>
        <w:tab w:val="left" w:pos="680"/>
      </w:tabs>
      <w:spacing w:before="60" w:after="60"/>
      <w:ind w:left="680" w:hanging="340"/>
    </w:pPr>
  </w:style>
  <w:style w:type="paragraph" w:styleId="List3">
    <w:name w:val="List 3"/>
    <w:basedOn w:val="BodyText"/>
    <w:rsid w:val="00CE7598"/>
    <w:pPr>
      <w:tabs>
        <w:tab w:val="left" w:pos="1021"/>
      </w:tabs>
      <w:spacing w:before="60" w:after="60"/>
      <w:ind w:left="1020" w:hanging="340"/>
    </w:pPr>
  </w:style>
  <w:style w:type="paragraph" w:styleId="List4">
    <w:name w:val="List 4"/>
    <w:basedOn w:val="BodyText"/>
    <w:rsid w:val="00CE7598"/>
    <w:pPr>
      <w:tabs>
        <w:tab w:val="left" w:pos="1361"/>
      </w:tabs>
      <w:spacing w:before="60" w:after="60"/>
      <w:ind w:left="1361" w:hanging="340"/>
    </w:pPr>
  </w:style>
  <w:style w:type="paragraph" w:styleId="List5">
    <w:name w:val="List 5"/>
    <w:basedOn w:val="BodyText"/>
    <w:rsid w:val="00CE7598"/>
    <w:pPr>
      <w:tabs>
        <w:tab w:val="left" w:pos="1701"/>
      </w:tabs>
      <w:spacing w:before="60" w:after="60"/>
      <w:ind w:left="1701" w:hanging="340"/>
    </w:pPr>
  </w:style>
  <w:style w:type="paragraph" w:styleId="ListBullet4">
    <w:name w:val="List Bullet 4"/>
    <w:basedOn w:val="List4"/>
    <w:rsid w:val="00CE7598"/>
    <w:pPr>
      <w:numPr>
        <w:numId w:val="4"/>
      </w:numPr>
      <w:tabs>
        <w:tab w:val="clear" w:pos="1361"/>
      </w:tabs>
    </w:pPr>
  </w:style>
  <w:style w:type="paragraph" w:styleId="ListBullet5">
    <w:name w:val="List Bullet 5"/>
    <w:basedOn w:val="List5"/>
    <w:rsid w:val="00CE7598"/>
    <w:pPr>
      <w:numPr>
        <w:numId w:val="5"/>
      </w:numPr>
    </w:pPr>
  </w:style>
  <w:style w:type="paragraph" w:styleId="ListContinue2">
    <w:name w:val="List Continue 2"/>
    <w:basedOn w:val="List2"/>
    <w:rsid w:val="00CE7598"/>
    <w:pPr>
      <w:ind w:firstLine="0"/>
    </w:pPr>
  </w:style>
  <w:style w:type="paragraph" w:styleId="ListContinue3">
    <w:name w:val="List Continue 3"/>
    <w:basedOn w:val="List3"/>
    <w:rsid w:val="00CE7598"/>
    <w:pPr>
      <w:ind w:left="1021" w:firstLine="0"/>
    </w:pPr>
  </w:style>
  <w:style w:type="paragraph" w:styleId="ListContinue4">
    <w:name w:val="List Continue 4"/>
    <w:basedOn w:val="List4"/>
    <w:rsid w:val="00CE7598"/>
    <w:pPr>
      <w:ind w:firstLine="0"/>
    </w:pPr>
  </w:style>
  <w:style w:type="paragraph" w:styleId="ListContinue5">
    <w:name w:val="List Continue 5"/>
    <w:basedOn w:val="List5"/>
    <w:rsid w:val="00CE7598"/>
    <w:pPr>
      <w:ind w:firstLine="0"/>
    </w:pPr>
  </w:style>
  <w:style w:type="paragraph" w:styleId="ListNumber3">
    <w:name w:val="List Number 3"/>
    <w:basedOn w:val="List3"/>
    <w:rsid w:val="00CE7598"/>
    <w:pPr>
      <w:numPr>
        <w:numId w:val="6"/>
      </w:numPr>
    </w:pPr>
  </w:style>
  <w:style w:type="paragraph" w:styleId="ListNumber4">
    <w:name w:val="List Number 4"/>
    <w:basedOn w:val="List4"/>
    <w:rsid w:val="00CE7598"/>
    <w:pPr>
      <w:numPr>
        <w:numId w:val="7"/>
      </w:numPr>
    </w:pPr>
  </w:style>
  <w:style w:type="paragraph" w:styleId="ListNumber5">
    <w:name w:val="List Number 5"/>
    <w:basedOn w:val="List5"/>
    <w:rsid w:val="00CE7598"/>
    <w:pPr>
      <w:numPr>
        <w:numId w:val="8"/>
      </w:numPr>
    </w:pPr>
  </w:style>
  <w:style w:type="paragraph" w:styleId="BlockText">
    <w:name w:val="Block Text"/>
    <w:basedOn w:val="Normal"/>
    <w:rsid w:val="00CE7598"/>
    <w:pPr>
      <w:spacing w:after="120"/>
      <w:ind w:left="1440" w:right="1440"/>
    </w:pPr>
  </w:style>
  <w:style w:type="character" w:customStyle="1" w:styleId="Subscript">
    <w:name w:val="Subscript"/>
    <w:basedOn w:val="DefaultParagraphFont"/>
    <w:rsid w:val="00CE7598"/>
    <w:rPr>
      <w:sz w:val="16"/>
      <w:vertAlign w:val="subscript"/>
    </w:rPr>
  </w:style>
  <w:style w:type="character" w:customStyle="1" w:styleId="Superscript">
    <w:name w:val="Superscript"/>
    <w:basedOn w:val="DefaultParagraphFont"/>
    <w:rsid w:val="00CE7598"/>
    <w:rPr>
      <w:sz w:val="16"/>
      <w:vertAlign w:val="superscript"/>
    </w:rPr>
  </w:style>
  <w:style w:type="character" w:customStyle="1" w:styleId="Symbols">
    <w:name w:val="Symbols"/>
    <w:basedOn w:val="DefaultParagraphFont"/>
    <w:rsid w:val="00CE7598"/>
    <w:rPr>
      <w:rFonts w:ascii="Symbol" w:hAnsi="Symbol"/>
    </w:rPr>
  </w:style>
  <w:style w:type="character" w:customStyle="1" w:styleId="MenuOptions">
    <w:name w:val="Menu Options"/>
    <w:basedOn w:val="DefaultParagraphFont"/>
    <w:rsid w:val="00CE7598"/>
    <w:rPr>
      <w:rFonts w:ascii="Arial Narrow" w:hAnsi="Arial Narrow"/>
      <w:smallCaps/>
    </w:rPr>
  </w:style>
  <w:style w:type="character" w:customStyle="1" w:styleId="Buttons">
    <w:name w:val="Buttons"/>
    <w:basedOn w:val="DefaultParagraphFont"/>
    <w:rsid w:val="00CE7598"/>
    <w:rPr>
      <w:b/>
    </w:rPr>
  </w:style>
  <w:style w:type="character" w:customStyle="1" w:styleId="Underlined">
    <w:name w:val="Underlined"/>
    <w:basedOn w:val="DefaultParagraphFont"/>
    <w:rsid w:val="00CE7598"/>
    <w:rPr>
      <w:u w:val="single"/>
    </w:rPr>
  </w:style>
  <w:style w:type="paragraph" w:customStyle="1" w:styleId="TableBodyTextRight">
    <w:name w:val="Table Body Text Right"/>
    <w:basedOn w:val="TableBodyText"/>
    <w:rsid w:val="00CE7598"/>
    <w:pPr>
      <w:widowControl w:val="0"/>
      <w:autoSpaceDE w:val="0"/>
      <w:autoSpaceDN w:val="0"/>
      <w:adjustRightInd w:val="0"/>
      <w:jc w:val="right"/>
    </w:pPr>
    <w:rPr>
      <w:rFonts w:cs="Arial"/>
      <w:szCs w:val="18"/>
    </w:rPr>
  </w:style>
  <w:style w:type="paragraph" w:customStyle="1" w:styleId="CopyrightText">
    <w:name w:val="Copyright Text"/>
    <w:basedOn w:val="BodyText"/>
    <w:rsid w:val="00CE7598"/>
    <w:rPr>
      <w:sz w:val="18"/>
    </w:rPr>
  </w:style>
  <w:style w:type="paragraph" w:customStyle="1" w:styleId="BodySmallRight">
    <w:name w:val="Body Small Right"/>
    <w:basedOn w:val="BodyTextRight"/>
    <w:rsid w:val="00CE7598"/>
    <w:rPr>
      <w:sz w:val="18"/>
      <w:szCs w:val="18"/>
    </w:rPr>
  </w:style>
  <w:style w:type="paragraph" w:customStyle="1" w:styleId="MarginEdition">
    <w:name w:val="Margin Edition"/>
    <w:basedOn w:val="MarginNote"/>
    <w:rsid w:val="00CE7598"/>
    <w:pPr>
      <w:spacing w:before="0" w:after="0"/>
    </w:pPr>
    <w:rPr>
      <w:rFonts w:ascii="Times New Roman" w:hAnsi="Times New Roman"/>
      <w:color w:val="999999"/>
    </w:rPr>
  </w:style>
  <w:style w:type="paragraph" w:customStyle="1" w:styleId="Spacer">
    <w:name w:val="Spacer"/>
    <w:basedOn w:val="Normal"/>
    <w:rsid w:val="00CE7598"/>
    <w:rPr>
      <w:sz w:val="2"/>
      <w:szCs w:val="2"/>
    </w:rPr>
  </w:style>
  <w:style w:type="character" w:customStyle="1" w:styleId="Small">
    <w:name w:val="Small"/>
    <w:basedOn w:val="DefaultParagraphFont"/>
    <w:rsid w:val="00CE7598"/>
    <w:rPr>
      <w:sz w:val="16"/>
    </w:rPr>
  </w:style>
  <w:style w:type="paragraph" w:customStyle="1" w:styleId="WideTable">
    <w:name w:val="Wide Table"/>
    <w:basedOn w:val="Normal"/>
    <w:rsid w:val="00CE7598"/>
    <w:pPr>
      <w:ind w:left="-1418"/>
    </w:pPr>
    <w:rPr>
      <w:sz w:val="2"/>
      <w:szCs w:val="2"/>
    </w:rPr>
  </w:style>
  <w:style w:type="character" w:styleId="PageNumber">
    <w:name w:val="page number"/>
    <w:basedOn w:val="DefaultParagraphFont"/>
    <w:rsid w:val="00CE7598"/>
  </w:style>
  <w:style w:type="paragraph" w:styleId="Quote">
    <w:name w:val="Quote"/>
    <w:basedOn w:val="Heading1"/>
    <w:link w:val="QuoteChar"/>
    <w:qFormat/>
    <w:rsid w:val="00CE7598"/>
    <w:rPr>
      <w:b w:val="0"/>
      <w:sz w:val="72"/>
      <w:szCs w:val="72"/>
      <w:lang w:val="en-NZ"/>
    </w:rPr>
  </w:style>
  <w:style w:type="character" w:customStyle="1" w:styleId="QuoteChar">
    <w:name w:val="Quote Char"/>
    <w:basedOn w:val="DefaultParagraphFont"/>
    <w:link w:val="Quote"/>
    <w:rsid w:val="00CE7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598"/>
    <w:pPr>
      <w:pageBreakBefore/>
    </w:pPr>
  </w:style>
  <w:style w:type="paragraph" w:customStyle="1" w:styleId="Border">
    <w:name w:val="Border"/>
    <w:basedOn w:val="Normal"/>
    <w:qFormat/>
    <w:rsid w:val="00CE7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598"/>
    <w:rPr>
      <w:b/>
      <w:bCs/>
      <w:i/>
      <w:iCs/>
      <w:color w:val="auto"/>
    </w:rPr>
  </w:style>
  <w:style w:type="paragraph" w:styleId="IntenseQuote">
    <w:name w:val="Intense Quote"/>
    <w:basedOn w:val="Normal"/>
    <w:next w:val="Normal"/>
    <w:link w:val="IntenseQuoteChar"/>
    <w:uiPriority w:val="30"/>
    <w:qFormat/>
    <w:rsid w:val="00CE7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5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598"/>
    <w:rPr>
      <w:smallCaps/>
      <w:color w:val="auto"/>
      <w:u w:val="single"/>
    </w:rPr>
  </w:style>
  <w:style w:type="character" w:styleId="IntenseReference">
    <w:name w:val="Intense Reference"/>
    <w:basedOn w:val="DefaultParagraphFont"/>
    <w:uiPriority w:val="32"/>
    <w:qFormat/>
    <w:rsid w:val="00CE7598"/>
    <w:rPr>
      <w:b/>
      <w:bCs/>
      <w:smallCaps/>
      <w:color w:val="auto"/>
      <w:spacing w:val="5"/>
      <w:u w:val="single"/>
    </w:rPr>
  </w:style>
  <w:style w:type="paragraph" w:customStyle="1" w:styleId="2ColumnHeading">
    <w:name w:val="2Column Heading"/>
    <w:basedOn w:val="BodyText"/>
    <w:qFormat/>
    <w:rsid w:val="00CE7598"/>
    <w:pPr>
      <w:spacing w:after="60"/>
      <w:ind w:left="-2268"/>
    </w:pPr>
    <w:rPr>
      <w:b/>
    </w:rPr>
  </w:style>
  <w:style w:type="paragraph" w:customStyle="1" w:styleId="Heading1TOC">
    <w:name w:val="Heading1 TOC"/>
    <w:basedOn w:val="Normal"/>
    <w:qFormat/>
    <w:rsid w:val="00CE7598"/>
    <w:pPr>
      <w:spacing w:before="240" w:after="120"/>
    </w:pPr>
    <w:rPr>
      <w:rFonts w:ascii="Times New Roman" w:hAnsi="Times New Roman"/>
      <w:b/>
      <w:sz w:val="32"/>
    </w:rPr>
  </w:style>
  <w:style w:type="paragraph" w:customStyle="1" w:styleId="Heading2TOC">
    <w:name w:val="Heading2 TOC"/>
    <w:basedOn w:val="Normal"/>
    <w:qFormat/>
    <w:rsid w:val="00CE7598"/>
    <w:pPr>
      <w:spacing w:before="240" w:after="60"/>
    </w:pPr>
    <w:rPr>
      <w:rFonts w:ascii="Times New Roman" w:hAnsi="Times New Roman"/>
      <w:b/>
      <w:sz w:val="28"/>
    </w:rPr>
  </w:style>
  <w:style w:type="character" w:customStyle="1" w:styleId="Underline">
    <w:name w:val="Underline"/>
    <w:basedOn w:val="DefaultParagraphFont"/>
    <w:qFormat/>
    <w:rsid w:val="00CE7598"/>
    <w:rPr>
      <w:u w:val="single"/>
    </w:rPr>
  </w:style>
  <w:style w:type="character" w:customStyle="1" w:styleId="BoldandItalics">
    <w:name w:val="Bold and Italics"/>
    <w:qFormat/>
    <w:rsid w:val="00CE7598"/>
    <w:rPr>
      <w:b/>
      <w:i/>
      <w:u w:val="none"/>
    </w:rPr>
  </w:style>
  <w:style w:type="paragraph" w:styleId="BalloonText">
    <w:name w:val="Balloon Text"/>
    <w:basedOn w:val="Normal"/>
    <w:link w:val="BalloonTextChar"/>
    <w:rsid w:val="00CE7598"/>
    <w:rPr>
      <w:rFonts w:ascii="Tahoma" w:hAnsi="Tahoma" w:cs="Tahoma"/>
      <w:sz w:val="16"/>
      <w:szCs w:val="16"/>
    </w:rPr>
  </w:style>
  <w:style w:type="character" w:customStyle="1" w:styleId="BalloonTextChar">
    <w:name w:val="Balloon Text Char"/>
    <w:basedOn w:val="DefaultParagraphFont"/>
    <w:link w:val="BalloonText"/>
    <w:rsid w:val="00CE75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5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5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598"/>
    <w:rPr>
      <w:b/>
      <w:color w:val="660033"/>
      <w:spacing w:val="0"/>
    </w:rPr>
  </w:style>
  <w:style w:type="paragraph" w:customStyle="1" w:styleId="Nameditemlist">
    <w:name w:val="Named item list"/>
    <w:basedOn w:val="BodyText"/>
    <w:qFormat/>
    <w:rsid w:val="00CE7598"/>
    <w:pPr>
      <w:tabs>
        <w:tab w:val="left" w:pos="2835"/>
      </w:tabs>
      <w:ind w:left="2835" w:hanging="2835"/>
    </w:pPr>
  </w:style>
  <w:style w:type="paragraph" w:customStyle="1" w:styleId="BodyTextnopadding">
    <w:name w:val="Body Text no padding"/>
    <w:basedOn w:val="BodyText"/>
    <w:qFormat/>
    <w:rsid w:val="00CE7598"/>
    <w:pPr>
      <w:spacing w:before="0" w:after="0"/>
    </w:pPr>
  </w:style>
  <w:style w:type="paragraph" w:customStyle="1" w:styleId="BodyTextBold">
    <w:name w:val="Body Text Bold"/>
    <w:basedOn w:val="BodyText"/>
    <w:qFormat/>
    <w:rsid w:val="00CE7598"/>
    <w:rPr>
      <w:b/>
    </w:rPr>
  </w:style>
  <w:style w:type="character" w:styleId="Hyperlink">
    <w:name w:val="Hyperlink"/>
    <w:basedOn w:val="DefaultParagraphFont"/>
    <w:uiPriority w:val="99"/>
    <w:unhideWhenUsed/>
    <w:rsid w:val="001127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4844</Characters>
  <Application>Microsoft Office Word</Application>
  <DocSecurity>0</DocSecurity>
  <Lines>124</Lines>
  <Paragraphs>95</Paragraphs>
  <ScaleCrop>false</ScaleCrop>
  <Company>Author-it Software Corporation Ltd.</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AVIE0003 Operate aeronautical radio</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