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A40" w:rsidP="00D57A40">
      <w:pPr>
        <w:pStyle w:val="Title"/>
      </w:pPr>
      <w:r>
        <w:fldChar w:fldCharType="begin"/>
      </w:r>
      <w:r>
        <w:instrText xml:space="preserve"> TITLE   \* MERGEFORMAT </w:instrText>
      </w:r>
      <w:r>
        <w:fldChar w:fldCharType="separate"/>
      </w:r>
      <w:r>
        <w:t>AVID2004 Conduct aviation freight weighing operations</w:t>
      </w:r>
      <w:r>
        <w:fldChar w:fldCharType="end"/>
      </w:r>
    </w:p>
    <w:p w:rsidR="00D57A40" w:rsidP="00D57A40">
      <w:pPr>
        <w:pStyle w:val="Version"/>
        <w:sectPr w:rsidSect="009514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147E" w:rsidP="0095147E">
      <w:pPr>
        <w:pStyle w:val="SuperHeading"/>
      </w:pPr>
      <w:r w:rsidRPr="0095147E">
        <w:t>AVID2004 Conduct aviation freight weighing operations</w:t>
      </w:r>
    </w:p>
    <w:p w:rsidR="00000000" w:rsidRPr="0095147E" w:rsidP="0095147E">
      <w:pPr>
        <w:pStyle w:val="Heading1"/>
      </w:pPr>
      <w:bookmarkStart w:id="1" w:name="O_662761"/>
      <w:bookmarkEnd w:id="1"/>
      <w:r w:rsidRPr="0095147E">
        <w:t>Modification History</w:t>
      </w:r>
    </w:p>
    <w:p w:rsidR="00D57A40" w:rsidP="00D57A40">
      <w:pPr>
        <w:pStyle w:val="BodyText"/>
      </w:pPr>
      <w:r w:rsidRPr="0095147E">
        <w:t>Release 1. This is the first release of this unit of competency in the AVI Aviation Training Package.</w:t>
      </w:r>
    </w:p>
    <w:p w:rsidR="00000000" w:rsidRPr="0095147E" w:rsidP="0095147E">
      <w:pPr>
        <w:pStyle w:val="Heading1"/>
      </w:pPr>
      <w:bookmarkStart w:id="2" w:name="O_662762"/>
      <w:bookmarkEnd w:id="2"/>
      <w:r w:rsidRPr="0095147E">
        <w:t>Application</w:t>
      </w:r>
    </w:p>
    <w:tbl>
      <w:tblPr>
        <w:tblW w:w="9498" w:type="dxa"/>
        <w:tblLayout w:type="fixed"/>
        <w:tblCellMar>
          <w:left w:w="62" w:type="dxa"/>
          <w:right w:w="62" w:type="dxa"/>
        </w:tblCellMar>
        <w:tblLook w:val="0000"/>
      </w:tblPr>
      <w:tblGrid>
        <w:gridCol w:w="9498"/>
      </w:tblGrid>
      <w:tr w:rsidTr="0095147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5147E" w:rsidP="0095147E">
            <w:pPr>
              <w:pStyle w:val="BodyText"/>
            </w:pPr>
            <w:r w:rsidRPr="0095147E">
              <w:t>This unit involves the skills and knowledge required to conduct aviation freight weighi</w:t>
            </w:r>
            <w:r w:rsidRPr="0095147E">
              <w:t>ng operations, in compliance with relevant regulatory requirements of the Civil Aviation Safety Authority (CASA) and national operating standards.</w:t>
            </w:r>
          </w:p>
          <w:p w:rsidR="00000000" w:rsidRPr="0095147E" w:rsidP="0095147E">
            <w:pPr>
              <w:pStyle w:val="BodyText"/>
            </w:pPr>
            <w:r w:rsidRPr="0095147E">
              <w:t>It includes interpreting freight documentation, weighing freight, measuring freight dimensions, confirming me</w:t>
            </w:r>
            <w:r w:rsidRPr="0095147E">
              <w:t>asurements against freight documentation, and completing air waybill documentation.</w:t>
            </w:r>
          </w:p>
          <w:p w:rsidR="00000000" w:rsidRPr="0095147E" w:rsidP="0095147E">
            <w:pPr>
              <w:pStyle w:val="BodyText"/>
            </w:pPr>
            <w:r w:rsidRPr="0095147E">
              <w:t>This unit addresses aviation technical skill requirements (physical, mental and task-management abilities) related to load handling duties of ground operations personnel, a</w:t>
            </w:r>
            <w:r w:rsidRPr="0095147E">
              <w:t>nd contributes to safe and effective performance in complex aviation operational environments.</w:t>
            </w:r>
          </w:p>
          <w:p w:rsidR="00000000" w:rsidRPr="0095147E" w:rsidP="0095147E">
            <w:pPr>
              <w:pStyle w:val="BodyText"/>
            </w:pPr>
            <w:r w:rsidRPr="0095147E">
              <w:t>Operations are conducted as part of recreational, commercial and military aircraft activities across a variety of operational contexts within the Australian avia</w:t>
            </w:r>
            <w:r w:rsidRPr="0095147E">
              <w:t>tion industry.</w:t>
            </w:r>
          </w:p>
          <w:p w:rsidR="00000000" w:rsidRPr="0095147E" w:rsidP="0095147E">
            <w:pPr>
              <w:pStyle w:val="BodyText"/>
            </w:pPr>
            <w:r w:rsidRPr="0095147E">
              <w:t>Work is performed independently or under limited supervision as a single operator or within a team environment.</w:t>
            </w:r>
          </w:p>
          <w:p w:rsidR="00000000" w:rsidRPr="0095147E" w:rsidP="0095147E">
            <w:pPr>
              <w:pStyle w:val="BodyText"/>
            </w:pPr>
            <w:r w:rsidRPr="0095147E">
              <w:t>Licensing, legislative, regulatory or certification requirements are applicable to this unit.</w:t>
            </w:r>
          </w:p>
          <w:p w:rsidR="00000000" w:rsidRPr="0095147E" w:rsidP="0095147E">
            <w:pPr>
              <w:pStyle w:val="BodyText"/>
            </w:pPr>
            <w:r w:rsidRPr="0095147E">
              <w:t>Use for Defence Aviation is to be i</w:t>
            </w:r>
            <w:r w:rsidRPr="0095147E">
              <w:t>n accordance with relevant Defence Orders, Instructions, Publications and Regulations.</w:t>
            </w:r>
          </w:p>
        </w:tc>
      </w:tr>
    </w:tbl>
    <w:p w:rsidR="00D57A40" w:rsidP="0095147E">
      <w:pPr>
        <w:pStyle w:val="BodyText"/>
      </w:pPr>
    </w:p>
    <w:p w:rsidR="00D57A40" w:rsidP="0095147E">
      <w:pPr>
        <w:pStyle w:val="BodyText"/>
      </w:pPr>
    </w:p>
    <w:p w:rsidR="00000000" w:rsidRPr="0095147E" w:rsidP="0095147E">
      <w:pPr>
        <w:pStyle w:val="Heading1"/>
      </w:pPr>
      <w:bookmarkStart w:id="3" w:name="O_662763"/>
      <w:bookmarkEnd w:id="3"/>
      <w:r w:rsidRPr="0095147E">
        <w:t>Pre-requisite Unit</w:t>
      </w:r>
    </w:p>
    <w:p w:rsidR="00D57A40" w:rsidP="00D57A40">
      <w:pPr>
        <w:pStyle w:val="BodyText"/>
      </w:pPr>
      <w:r w:rsidRPr="0095147E">
        <w:t>Not applicable.</w:t>
      </w:r>
    </w:p>
    <w:p w:rsidR="00000000" w:rsidRPr="0095147E" w:rsidP="0095147E">
      <w:pPr>
        <w:pStyle w:val="Heading1"/>
      </w:pPr>
      <w:bookmarkStart w:id="4" w:name="O_662764"/>
      <w:bookmarkEnd w:id="4"/>
      <w:r w:rsidRPr="0095147E">
        <w:t>Competency Field</w:t>
      </w:r>
    </w:p>
    <w:p w:rsidR="00D57A40" w:rsidP="00D57A40">
      <w:pPr>
        <w:pStyle w:val="BodyText"/>
      </w:pPr>
      <w:r w:rsidRPr="0095147E">
        <w:t>D – Load Handling</w:t>
      </w:r>
    </w:p>
    <w:p w:rsidR="00000000" w:rsidRPr="0095147E" w:rsidP="0095147E">
      <w:pPr>
        <w:pStyle w:val="Heading1"/>
      </w:pPr>
      <w:bookmarkStart w:id="5" w:name="O_662765"/>
      <w:bookmarkEnd w:id="5"/>
      <w:r w:rsidRPr="0095147E">
        <w:t>Unit Sector</w:t>
      </w:r>
    </w:p>
    <w:p w:rsidR="00D57A40" w:rsidP="00D57A40">
      <w:pPr>
        <w:pStyle w:val="BodyText"/>
      </w:pPr>
      <w:r w:rsidRPr="0095147E">
        <w:t>Not applicable.</w:t>
      </w:r>
    </w:p>
    <w:p w:rsidR="00000000" w:rsidRPr="0095147E" w:rsidP="0095147E">
      <w:pPr>
        <w:pStyle w:val="Heading1"/>
      </w:pPr>
      <w:bookmarkStart w:id="6" w:name="O_662766"/>
      <w:bookmarkEnd w:id="6"/>
      <w:r w:rsidRPr="0095147E">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57A4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95147E" w:rsidP="0095147E">
            <w:pPr>
              <w:pStyle w:val="BodyText"/>
            </w:pPr>
            <w:r w:rsidRPr="0095147E">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rPr>
                <w:rStyle w:val="SpecialBold"/>
              </w:rPr>
              <w:t>PERFORMANCE CRITERIA</w:t>
            </w:r>
          </w:p>
        </w:tc>
      </w:tr>
      <w:tr w:rsidTr="00D57A4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Performance criteria describe the performance needed to demonstrate achievement of the element.</w:t>
            </w:r>
          </w:p>
        </w:tc>
      </w:tr>
      <w:tr w:rsidTr="00D57A4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5147E" w:rsidP="0095147E">
            <w:pPr>
              <w:pStyle w:val="BodyText"/>
            </w:pPr>
            <w:r w:rsidRPr="0095147E">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rPr>
                <w:rStyle w:val="SpecialBold"/>
              </w:rPr>
              <w:t>Interpret freight documentation</w:t>
            </w:r>
          </w:p>
        </w:tc>
        <w:tc>
          <w:tcPr>
            <w:tcW w:w="719"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1.1</w:t>
            </w:r>
          </w:p>
        </w:tc>
        <w:tc>
          <w:tcPr>
            <w:tcW w:w="6045"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Freight documentation is accessed and interpreted in accordance with workplace procedures and regulatory requirements</w:t>
            </w:r>
          </w:p>
        </w:tc>
      </w:tr>
      <w:tr w:rsidTr="00D57A4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1.2</w:t>
            </w:r>
          </w:p>
        </w:tc>
        <w:tc>
          <w:tcPr>
            <w:tcW w:w="6045"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Hazards are identified, risks are assessed and hazard management is implemented</w:t>
            </w:r>
          </w:p>
        </w:tc>
      </w:tr>
      <w:tr w:rsidTr="00D57A4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5147E" w:rsidP="0095147E">
            <w:pPr>
              <w:pStyle w:val="BodyText"/>
            </w:pPr>
            <w:r w:rsidRPr="0095147E">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rPr>
                <w:rStyle w:val="SpecialBold"/>
              </w:rPr>
              <w:t>Weigh freight</w:t>
            </w:r>
          </w:p>
        </w:tc>
        <w:tc>
          <w:tcPr>
            <w:tcW w:w="719"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2.1</w:t>
            </w:r>
          </w:p>
        </w:tc>
        <w:tc>
          <w:tcPr>
            <w:tcW w:w="6045"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Weighing machine is prepared f</w:t>
            </w:r>
            <w:r w:rsidRPr="0095147E">
              <w:t>or use in accordance with manufacturer instructions and workplace procedures</w:t>
            </w:r>
          </w:p>
        </w:tc>
      </w:tr>
      <w:tr w:rsidTr="00D57A40">
        <w:tblPrEx>
          <w:tblW w:w="9499" w:type="dxa"/>
          <w:tblLayout w:type="fixed"/>
          <w:tblCellMar>
            <w:left w:w="62" w:type="dxa"/>
            <w:right w:w="62" w:type="dxa"/>
          </w:tblCellMar>
          <w:tblLook w:val="0000"/>
        </w:tblPrEx>
        <w:trPr>
          <w:trHeight w:val="127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2.2</w:t>
            </w:r>
          </w:p>
        </w:tc>
        <w:tc>
          <w:tcPr>
            <w:tcW w:w="6045"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 xml:space="preserve">Correct manual lifting procedures are used when transferring freight to and from the weighing machine in accordance with work health and safety </w:t>
            </w:r>
            <w:r w:rsidRPr="0095147E">
              <w:t>(WHS)/occupational health and safety (OHS) regulations and workplace procedures</w:t>
            </w:r>
          </w:p>
        </w:tc>
      </w:tr>
      <w:tr w:rsidTr="00D57A40">
        <w:tblPrEx>
          <w:tblW w:w="9499" w:type="dxa"/>
          <w:tblLayout w:type="fixed"/>
          <w:tblCellMar>
            <w:left w:w="62" w:type="dxa"/>
            <w:right w:w="62" w:type="dxa"/>
          </w:tblCellMar>
          <w:tblLook w:val="0000"/>
        </w:tblPrEx>
        <w:trPr>
          <w:trHeight w:val="127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2.3</w:t>
            </w:r>
          </w:p>
        </w:tc>
        <w:tc>
          <w:tcPr>
            <w:tcW w:w="6045"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 xml:space="preserve">Freight is weighed in accordance with manufacturer instructions and workplace procedures </w:t>
            </w:r>
          </w:p>
        </w:tc>
      </w:tr>
      <w:tr w:rsidTr="00D57A40">
        <w:tblPrEx>
          <w:tblW w:w="9499" w:type="dxa"/>
          <w:tblLayout w:type="fixed"/>
          <w:tblCellMar>
            <w:left w:w="62" w:type="dxa"/>
            <w:right w:w="62" w:type="dxa"/>
          </w:tblCellMar>
          <w:tblLook w:val="0000"/>
        </w:tblPrEx>
        <w:trPr>
          <w:trHeight w:val="127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2.4</w:t>
            </w:r>
          </w:p>
        </w:tc>
        <w:tc>
          <w:tcPr>
            <w:tcW w:w="6045"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Measured weight of freight is accurately recorded in accordance with wor</w:t>
            </w:r>
            <w:r w:rsidRPr="0095147E">
              <w:t>kplace procedures</w:t>
            </w:r>
          </w:p>
        </w:tc>
      </w:tr>
      <w:tr w:rsidTr="00D57A40">
        <w:tblPrEx>
          <w:tblW w:w="9499" w:type="dxa"/>
          <w:tblLayout w:type="fixed"/>
          <w:tblCellMar>
            <w:left w:w="62" w:type="dxa"/>
            <w:right w:w="62" w:type="dxa"/>
          </w:tblCellMar>
          <w:tblLook w:val="0000"/>
        </w:tblPrEx>
        <w:trPr>
          <w:trHeight w:val="1276"/>
        </w:trPr>
        <w:tc>
          <w:tcPr>
            <w:tcW w:w="432" w:type="dxa"/>
            <w:vMerge w:val="restart"/>
            <w:tcBorders>
              <w:top w:val="nil"/>
              <w:left w:val="nil"/>
              <w:bottom w:val="nil"/>
              <w:right w:val="nil"/>
            </w:tcBorders>
            <w:tcMar>
              <w:top w:w="0" w:type="dxa"/>
              <w:left w:w="62" w:type="dxa"/>
              <w:bottom w:w="0" w:type="dxa"/>
              <w:right w:w="62" w:type="dxa"/>
            </w:tcMar>
          </w:tcPr>
          <w:p w:rsidR="00000000" w:rsidRPr="0095147E" w:rsidP="0095147E">
            <w:pPr>
              <w:pStyle w:val="BodyText"/>
            </w:pPr>
            <w:r w:rsidRPr="0095147E">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rPr>
                <w:rStyle w:val="SpecialBold"/>
              </w:rPr>
              <w:t xml:space="preserve">Measure freight dimensions </w:t>
            </w:r>
          </w:p>
        </w:tc>
        <w:tc>
          <w:tcPr>
            <w:tcW w:w="719"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3.1</w:t>
            </w:r>
          </w:p>
        </w:tc>
        <w:tc>
          <w:tcPr>
            <w:tcW w:w="6045"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Freight physical dimensions are measured in accordance with workplace procedures</w:t>
            </w:r>
          </w:p>
        </w:tc>
      </w:tr>
      <w:tr w:rsidTr="00D57A40">
        <w:tblPrEx>
          <w:tblW w:w="9499" w:type="dxa"/>
          <w:tblLayout w:type="fixed"/>
          <w:tblCellMar>
            <w:left w:w="62" w:type="dxa"/>
            <w:right w:w="62" w:type="dxa"/>
          </w:tblCellMar>
          <w:tblLook w:val="0000"/>
        </w:tblPrEx>
        <w:trPr>
          <w:trHeight w:val="127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3.2</w:t>
            </w:r>
          </w:p>
        </w:tc>
        <w:tc>
          <w:tcPr>
            <w:tcW w:w="6045"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Measured freight dimensions are recorded in accordance with workplace procedures</w:t>
            </w:r>
          </w:p>
        </w:tc>
      </w:tr>
      <w:tr w:rsidTr="00D57A40">
        <w:tblPrEx>
          <w:tblW w:w="9499" w:type="dxa"/>
          <w:tblLayout w:type="fixed"/>
          <w:tblCellMar>
            <w:left w:w="62" w:type="dxa"/>
            <w:right w:w="62" w:type="dxa"/>
          </w:tblCellMar>
          <w:tblLook w:val="0000"/>
        </w:tblPrEx>
        <w:trPr>
          <w:trHeight w:val="127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3.3</w:t>
            </w:r>
          </w:p>
        </w:tc>
        <w:tc>
          <w:tcPr>
            <w:tcW w:w="6045"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Freight with unusual shape is noted and an appropriate record is kept in accordance with workplace procedures</w:t>
            </w:r>
          </w:p>
        </w:tc>
      </w:tr>
      <w:tr w:rsidTr="00D57A40">
        <w:tblPrEx>
          <w:tblW w:w="9499" w:type="dxa"/>
          <w:tblLayout w:type="fixed"/>
          <w:tblCellMar>
            <w:left w:w="62" w:type="dxa"/>
            <w:right w:w="62" w:type="dxa"/>
          </w:tblCellMar>
          <w:tblLook w:val="0000"/>
        </w:tblPrEx>
        <w:trPr>
          <w:trHeight w:val="1276"/>
        </w:trPr>
        <w:tc>
          <w:tcPr>
            <w:tcW w:w="432" w:type="dxa"/>
            <w:vMerge w:val="restart"/>
            <w:tcBorders>
              <w:top w:val="nil"/>
              <w:left w:val="nil"/>
              <w:bottom w:val="nil"/>
              <w:right w:val="nil"/>
            </w:tcBorders>
            <w:tcMar>
              <w:top w:w="0" w:type="dxa"/>
              <w:left w:w="62" w:type="dxa"/>
              <w:bottom w:w="0" w:type="dxa"/>
              <w:right w:w="62" w:type="dxa"/>
            </w:tcMar>
          </w:tcPr>
          <w:p w:rsidR="00000000" w:rsidRPr="0095147E" w:rsidP="0095147E">
            <w:pPr>
              <w:pStyle w:val="BodyText"/>
            </w:pPr>
            <w:r w:rsidRPr="0095147E">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rPr>
                <w:rStyle w:val="SpecialBold"/>
              </w:rPr>
              <w:t>Confirm measurement against freight documentation</w:t>
            </w:r>
          </w:p>
        </w:tc>
        <w:tc>
          <w:tcPr>
            <w:tcW w:w="719"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4.1</w:t>
            </w:r>
          </w:p>
        </w:tc>
        <w:tc>
          <w:tcPr>
            <w:tcW w:w="6045"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Weight and physical dimensions, as measured, are compared with those contained in receive</w:t>
            </w:r>
            <w:r w:rsidRPr="0095147E">
              <w:t>d documentation</w:t>
            </w:r>
          </w:p>
        </w:tc>
      </w:tr>
      <w:tr w:rsidTr="00D57A40">
        <w:tblPrEx>
          <w:tblW w:w="9499" w:type="dxa"/>
          <w:tblLayout w:type="fixed"/>
          <w:tblCellMar>
            <w:left w:w="62" w:type="dxa"/>
            <w:right w:w="62" w:type="dxa"/>
          </w:tblCellMar>
          <w:tblLook w:val="0000"/>
        </w:tblPrEx>
        <w:trPr>
          <w:trHeight w:val="127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4.2</w:t>
            </w:r>
          </w:p>
        </w:tc>
        <w:tc>
          <w:tcPr>
            <w:tcW w:w="6045"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Where measured weight and physical dimensions correspond with those in the documentation, appropriate confirmation is recorded on air waybill in accordance with workplace procedures and regulatory requirements</w:t>
            </w:r>
          </w:p>
        </w:tc>
      </w:tr>
      <w:tr w:rsidTr="00D57A40">
        <w:tblPrEx>
          <w:tblW w:w="9499" w:type="dxa"/>
          <w:tblLayout w:type="fixed"/>
          <w:tblCellMar>
            <w:left w:w="62" w:type="dxa"/>
            <w:right w:w="62" w:type="dxa"/>
          </w:tblCellMar>
          <w:tblLook w:val="0000"/>
        </w:tblPrEx>
        <w:trPr>
          <w:trHeight w:val="127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4.3</w:t>
            </w:r>
          </w:p>
        </w:tc>
        <w:tc>
          <w:tcPr>
            <w:tcW w:w="6045"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Where there is a discrepancy between measured weight and physical dimensions and those in the documentation, appropriate action is taken to contact client and to report and record the discrepancy in accordance with workplace procedures and regulatory requi</w:t>
            </w:r>
            <w:r w:rsidRPr="0095147E">
              <w:t>rements</w:t>
            </w:r>
          </w:p>
        </w:tc>
      </w:tr>
      <w:tr w:rsidTr="00D57A40">
        <w:tblPrEx>
          <w:tblW w:w="9499" w:type="dxa"/>
          <w:tblLayout w:type="fixed"/>
          <w:tblCellMar>
            <w:left w:w="62" w:type="dxa"/>
            <w:right w:w="62" w:type="dxa"/>
          </w:tblCellMar>
          <w:tblLook w:val="0000"/>
        </w:tblPrEx>
        <w:trPr>
          <w:trHeight w:val="1276"/>
        </w:trPr>
        <w:tc>
          <w:tcPr>
            <w:tcW w:w="432" w:type="dxa"/>
            <w:vMerge w:val="restart"/>
            <w:tcBorders>
              <w:top w:val="nil"/>
              <w:left w:val="nil"/>
              <w:bottom w:val="nil"/>
              <w:right w:val="nil"/>
            </w:tcBorders>
            <w:tcMar>
              <w:top w:w="0" w:type="dxa"/>
              <w:left w:w="62" w:type="dxa"/>
              <w:bottom w:w="0" w:type="dxa"/>
              <w:right w:w="62" w:type="dxa"/>
            </w:tcMar>
          </w:tcPr>
          <w:p w:rsidR="00000000" w:rsidRPr="0095147E" w:rsidP="0095147E">
            <w:pPr>
              <w:pStyle w:val="BodyText"/>
            </w:pPr>
            <w:r w:rsidRPr="0095147E">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rPr>
                <w:rStyle w:val="SpecialBold"/>
              </w:rPr>
              <w:t>Complete air waybill documentation</w:t>
            </w:r>
          </w:p>
        </w:tc>
        <w:tc>
          <w:tcPr>
            <w:tcW w:w="719"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5.1</w:t>
            </w:r>
          </w:p>
        </w:tc>
        <w:tc>
          <w:tcPr>
            <w:tcW w:w="6045"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Air waybill is completed in accordance with workplace procedures and regulatory requirements</w:t>
            </w:r>
          </w:p>
        </w:tc>
      </w:tr>
      <w:tr w:rsidTr="00D57A40">
        <w:tblPrEx>
          <w:tblW w:w="9499" w:type="dxa"/>
          <w:tblLayout w:type="fixed"/>
          <w:tblCellMar>
            <w:left w:w="62" w:type="dxa"/>
            <w:right w:w="62" w:type="dxa"/>
          </w:tblCellMar>
          <w:tblLook w:val="0000"/>
        </w:tblPrEx>
        <w:trPr>
          <w:trHeight w:val="127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5.2</w:t>
            </w:r>
          </w:p>
        </w:tc>
        <w:tc>
          <w:tcPr>
            <w:tcW w:w="6045"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Air waybill is signed off and processed in accordance with workplace procedures and re</w:t>
            </w:r>
            <w:r w:rsidRPr="0095147E">
              <w:t>gulatory requirements noting  all measurement outcomes</w:t>
            </w:r>
          </w:p>
        </w:tc>
      </w:tr>
      <w:tr w:rsidTr="00D57A40">
        <w:tblPrEx>
          <w:tblW w:w="9499" w:type="dxa"/>
          <w:tblLayout w:type="fixed"/>
          <w:tblCellMar>
            <w:left w:w="62" w:type="dxa"/>
            <w:right w:w="62" w:type="dxa"/>
          </w:tblCellMar>
          <w:tblLook w:val="0000"/>
        </w:tblPrEx>
        <w:trPr>
          <w:trHeight w:val="127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5.3</w:t>
            </w:r>
          </w:p>
        </w:tc>
        <w:tc>
          <w:tcPr>
            <w:tcW w:w="6045" w:type="dxa"/>
            <w:tcBorders>
              <w:top w:val="nil"/>
              <w:left w:val="nil"/>
              <w:bottom w:val="nil"/>
              <w:right w:val="nil"/>
            </w:tcBorders>
            <w:tcMar>
              <w:top w:w="0" w:type="dxa"/>
              <w:left w:w="62" w:type="dxa"/>
              <w:bottom w:w="0" w:type="dxa"/>
              <w:right w:w="62" w:type="dxa"/>
            </w:tcMar>
          </w:tcPr>
          <w:p w:rsidR="00000000" w:rsidRPr="0095147E" w:rsidP="0095147E">
            <w:pPr>
              <w:pStyle w:val="BodyText"/>
            </w:pPr>
            <w:r w:rsidRPr="0095147E">
              <w:t>Processed freight is transferred to despatch area</w:t>
            </w:r>
          </w:p>
        </w:tc>
      </w:tr>
    </w:tbl>
    <w:p w:rsidR="00D57A40" w:rsidP="0095147E">
      <w:pPr>
        <w:pStyle w:val="BodyText"/>
      </w:pPr>
    </w:p>
    <w:p w:rsidR="00D57A40" w:rsidP="0095147E">
      <w:pPr>
        <w:pStyle w:val="BodyText"/>
      </w:pPr>
    </w:p>
    <w:p w:rsidR="00000000" w:rsidRPr="0095147E" w:rsidP="0095147E">
      <w:pPr>
        <w:pStyle w:val="Heading1"/>
      </w:pPr>
      <w:bookmarkStart w:id="7" w:name="O_662767"/>
      <w:bookmarkEnd w:id="7"/>
      <w:r w:rsidRPr="0095147E">
        <w:t>Foundation Skills</w:t>
      </w:r>
    </w:p>
    <w:p w:rsidR="00D57A40" w:rsidP="00D57A40">
      <w:pPr>
        <w:pStyle w:val="BodyText"/>
      </w:pPr>
      <w:r w:rsidRPr="0095147E">
        <w:t>Foundation skills essential to performance are explicit in the performance criteria of this unit of competency.</w:t>
      </w:r>
    </w:p>
    <w:p w:rsidR="00000000" w:rsidRPr="0095147E" w:rsidP="0095147E">
      <w:pPr>
        <w:pStyle w:val="Heading1"/>
      </w:pPr>
      <w:bookmarkStart w:id="8" w:name="O_662768"/>
      <w:bookmarkEnd w:id="8"/>
      <w:r w:rsidRPr="0095147E">
        <w:t>Range of Conditions</w:t>
      </w:r>
    </w:p>
    <w:tbl>
      <w:tblPr>
        <w:tblW w:w="9498" w:type="dxa"/>
        <w:tblLayout w:type="fixed"/>
        <w:tblCellMar>
          <w:left w:w="62" w:type="dxa"/>
          <w:right w:w="62" w:type="dxa"/>
        </w:tblCellMar>
        <w:tblLook w:val="0000"/>
      </w:tblPr>
      <w:tblGrid>
        <w:gridCol w:w="2735"/>
        <w:gridCol w:w="6763"/>
      </w:tblGrid>
      <w:tr w:rsidTr="0095147E">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Range is restricted to essential operating conditions and any other variables essential to the work enviro</w:t>
            </w:r>
            <w:r w:rsidRPr="0095147E">
              <w:t>nment.</w:t>
            </w:r>
          </w:p>
        </w:tc>
      </w:tr>
      <w:tr w:rsidTr="0095147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Documentation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5147E" w:rsidP="0095147E">
            <w:pPr>
              <w:pStyle w:val="ListBullet"/>
            </w:pPr>
            <w:r w:rsidRPr="0095147E">
              <w:t>aircraft loading/trim sheet</w:t>
            </w:r>
          </w:p>
          <w:p w:rsidR="00000000" w:rsidRPr="0095147E" w:rsidP="0095147E">
            <w:pPr>
              <w:pStyle w:val="ListBullet"/>
            </w:pPr>
            <w:r w:rsidRPr="0095147E">
              <w:t>aviation freight weighing checklists</w:t>
            </w:r>
          </w:p>
          <w:p w:rsidR="00000000" w:rsidRPr="0095147E" w:rsidP="0095147E">
            <w:pPr>
              <w:pStyle w:val="ListBullet"/>
            </w:pPr>
            <w:r w:rsidRPr="0095147E">
              <w:t>conditions of service, legislation and industrial agreements including workplace agreements and awards</w:t>
            </w:r>
          </w:p>
          <w:p w:rsidR="00000000" w:rsidRPr="0095147E" w:rsidP="0095147E">
            <w:pPr>
              <w:pStyle w:val="ListBullet"/>
            </w:pPr>
            <w:r w:rsidRPr="0095147E">
              <w:t>emergency procedures</w:t>
            </w:r>
          </w:p>
          <w:p w:rsidR="00000000" w:rsidRPr="0095147E" w:rsidP="0095147E">
            <w:pPr>
              <w:pStyle w:val="ListBullet"/>
            </w:pPr>
            <w:r w:rsidRPr="0095147E">
              <w:t>flight schedules</w:t>
            </w:r>
          </w:p>
          <w:p w:rsidR="00000000" w:rsidRPr="0095147E" w:rsidP="0095147E">
            <w:pPr>
              <w:pStyle w:val="ListBullet"/>
            </w:pPr>
            <w:r w:rsidRPr="0095147E">
              <w:t>freight manifest, air waybill and other relevant freight documentation</w:t>
            </w:r>
          </w:p>
          <w:p w:rsidR="00000000" w:rsidRPr="0095147E" w:rsidP="0095147E">
            <w:pPr>
              <w:pStyle w:val="ListBullet"/>
            </w:pPr>
            <w:r w:rsidRPr="0095147E">
              <w:t>induction and training materials</w:t>
            </w:r>
          </w:p>
          <w:p w:rsidR="00000000" w:rsidRPr="0095147E" w:rsidP="0095147E">
            <w:pPr>
              <w:pStyle w:val="ListBullet"/>
            </w:pPr>
            <w:r w:rsidRPr="0095147E">
              <w:t>local instructions</w:t>
            </w:r>
          </w:p>
          <w:p w:rsidR="00000000" w:rsidRPr="0095147E" w:rsidP="0095147E">
            <w:pPr>
              <w:pStyle w:val="ListBullet"/>
            </w:pPr>
            <w:r w:rsidRPr="0095147E">
              <w:t>manufacturer specifications and instructions relevant weighing equipment</w:t>
            </w:r>
          </w:p>
          <w:p w:rsidR="00000000" w:rsidRPr="0095147E" w:rsidP="0095147E">
            <w:pPr>
              <w:pStyle w:val="ListBullet"/>
            </w:pPr>
            <w:r w:rsidRPr="0095147E">
              <w:t>WHS/OHS regulations</w:t>
            </w:r>
          </w:p>
          <w:p w:rsidR="00000000" w:rsidRPr="0095147E" w:rsidP="0095147E">
            <w:pPr>
              <w:pStyle w:val="ListBullet"/>
            </w:pPr>
            <w:r w:rsidRPr="0095147E">
              <w:t>sections of Civil Aviat</w:t>
            </w:r>
            <w:r w:rsidRPr="0095147E">
              <w:t>ion Safety Regulations (CASRs) and Civil Aviation Orders relevant to aviation freight weighing operations</w:t>
            </w:r>
          </w:p>
          <w:p w:rsidR="00000000" w:rsidP="0095147E">
            <w:pPr>
              <w:pStyle w:val="ListBullet"/>
              <w:rPr>
                <w:lang w:val="en-NZ"/>
              </w:rPr>
            </w:pPr>
            <w:r w:rsidRPr="0095147E">
              <w:t>workplace procedures and instructions, and job specifications</w:t>
            </w:r>
          </w:p>
        </w:tc>
      </w:tr>
      <w:tr w:rsidTr="0095147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Hazards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5147E" w:rsidP="0095147E">
            <w:pPr>
              <w:pStyle w:val="ListBullet"/>
            </w:pPr>
            <w:r w:rsidRPr="0095147E">
              <w:t>contamination of, or from, material</w:t>
            </w:r>
            <w:r w:rsidRPr="0095147E">
              <w:t>s being handled</w:t>
            </w:r>
          </w:p>
          <w:p w:rsidR="00000000" w:rsidRPr="0095147E" w:rsidP="0095147E">
            <w:pPr>
              <w:pStyle w:val="ListBullet"/>
            </w:pPr>
            <w:r w:rsidRPr="0095147E">
              <w:t>dust/vapours</w:t>
            </w:r>
          </w:p>
          <w:p w:rsidR="00000000" w:rsidRPr="0095147E" w:rsidP="0095147E">
            <w:pPr>
              <w:pStyle w:val="ListBullet"/>
            </w:pPr>
            <w:r w:rsidRPr="0095147E">
              <w:t>hazardous or dangerous materials</w:t>
            </w:r>
          </w:p>
          <w:p w:rsidR="00000000" w:rsidP="0095147E">
            <w:pPr>
              <w:pStyle w:val="ListBullet"/>
              <w:rPr>
                <w:lang w:val="en-NZ"/>
              </w:rPr>
            </w:pPr>
            <w:r w:rsidRPr="0095147E">
              <w:t>spill, leakages, ruptures</w:t>
            </w:r>
          </w:p>
        </w:tc>
      </w:tr>
      <w:tr w:rsidTr="0095147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Hazard management must include:</w:t>
            </w:r>
          </w:p>
        </w:tc>
        <w:tc>
          <w:tcPr>
            <w:tcW w:w="6763" w:type="dxa"/>
            <w:tcBorders>
              <w:top w:val="nil"/>
              <w:left w:val="nil"/>
              <w:bottom w:val="nil"/>
              <w:right w:val="nil"/>
            </w:tcBorders>
            <w:tcMar>
              <w:top w:w="0" w:type="dxa"/>
              <w:left w:w="62" w:type="dxa"/>
              <w:bottom w:w="0" w:type="dxa"/>
              <w:right w:w="62" w:type="dxa"/>
            </w:tcMar>
          </w:tcPr>
          <w:p w:rsidR="00000000" w:rsidRPr="0095147E" w:rsidP="0095147E">
            <w:pPr>
              <w:pStyle w:val="ListBullet"/>
            </w:pPr>
            <w:r w:rsidRPr="0095147E">
              <w:t>principles of hierarchy of risk control:</w:t>
            </w:r>
          </w:p>
          <w:p w:rsidR="00000000" w:rsidRPr="0095147E" w:rsidP="0095147E">
            <w:pPr>
              <w:pStyle w:val="ListBullet2"/>
            </w:pPr>
            <w:r w:rsidRPr="0095147E">
              <w:t>elimination</w:t>
            </w:r>
          </w:p>
          <w:p w:rsidR="00000000" w:rsidRPr="0095147E" w:rsidP="0095147E">
            <w:pPr>
              <w:pStyle w:val="ListBullet2"/>
            </w:pPr>
            <w:r w:rsidRPr="0095147E">
              <w:t>substitution</w:t>
            </w:r>
          </w:p>
          <w:p w:rsidR="00000000" w:rsidRPr="0095147E" w:rsidP="0095147E">
            <w:pPr>
              <w:pStyle w:val="ListBullet2"/>
            </w:pPr>
            <w:r w:rsidRPr="0095147E">
              <w:t>isolation</w:t>
            </w:r>
          </w:p>
          <w:p w:rsidR="00000000" w:rsidRPr="0095147E" w:rsidP="0095147E">
            <w:pPr>
              <w:pStyle w:val="ListBullet2"/>
            </w:pPr>
            <w:r w:rsidRPr="0095147E">
              <w:t xml:space="preserve">engineering control measures </w:t>
            </w:r>
          </w:p>
          <w:p w:rsidR="00000000" w:rsidRPr="0095147E" w:rsidP="0095147E">
            <w:pPr>
              <w:pStyle w:val="ListBullet2"/>
            </w:pPr>
            <w:r w:rsidRPr="0095147E">
              <w:t>safe working practices</w:t>
            </w:r>
          </w:p>
          <w:p w:rsidR="00000000" w:rsidP="0095147E">
            <w:pPr>
              <w:pStyle w:val="ListBullet"/>
              <w:rPr>
                <w:lang w:val="en-NZ"/>
              </w:rPr>
            </w:pPr>
            <w:r w:rsidRPr="0095147E">
              <w:t>personal protective equipment</w:t>
            </w:r>
          </w:p>
        </w:tc>
      </w:tr>
      <w:tr w:rsidTr="0095147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Aviation freight weighing operations must be carried out in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5147E" w:rsidP="0095147E">
            <w:pPr>
              <w:pStyle w:val="ListBullet"/>
            </w:pPr>
            <w:r w:rsidRPr="0095147E">
              <w:t>aviation freight depot/terminal, or freight check-in point at either a major airport or regional airport</w:t>
            </w:r>
          </w:p>
          <w:p w:rsidR="00000000" w:rsidRPr="0095147E" w:rsidP="0095147E">
            <w:pPr>
              <w:pStyle w:val="ListBullet"/>
            </w:pPr>
            <w:r w:rsidRPr="0095147E">
              <w:t>domestic or international aviation freight transport</w:t>
            </w:r>
          </w:p>
          <w:p w:rsidR="00000000" w:rsidP="0095147E">
            <w:pPr>
              <w:pStyle w:val="ListBullet"/>
              <w:rPr>
                <w:lang w:val="en-NZ"/>
              </w:rPr>
            </w:pPr>
            <w:r w:rsidRPr="0095147E">
              <w:t>fully manual process, or in conjunction with automated freight handling/management equipment</w:t>
            </w:r>
          </w:p>
        </w:tc>
      </w:tr>
      <w:tr w:rsidTr="0095147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147E">
            <w:pPr>
              <w:pStyle w:val="BodyText"/>
              <w:rPr>
                <w:lang w:val="en-NZ"/>
              </w:rPr>
            </w:pPr>
            <w:r w:rsidRPr="0095147E">
              <w:t>Freight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5147E" w:rsidP="0095147E">
            <w:pPr>
              <w:pStyle w:val="ListBullet"/>
            </w:pPr>
            <w:r w:rsidRPr="0095147E">
              <w:t>allowable dangerous goods</w:t>
            </w:r>
          </w:p>
          <w:p w:rsidR="00000000" w:rsidRPr="0095147E" w:rsidP="0095147E">
            <w:pPr>
              <w:pStyle w:val="ListBullet"/>
            </w:pPr>
            <w:r w:rsidRPr="0095147E">
              <w:t>diplomatic items</w:t>
            </w:r>
          </w:p>
          <w:p w:rsidR="00000000" w:rsidRPr="0095147E" w:rsidP="0095147E">
            <w:pPr>
              <w:pStyle w:val="ListBullet"/>
            </w:pPr>
            <w:r w:rsidRPr="0095147E">
              <w:t>fragile goods</w:t>
            </w:r>
          </w:p>
          <w:p w:rsidR="00000000" w:rsidRPr="0095147E" w:rsidP="0095147E">
            <w:pPr>
              <w:pStyle w:val="ListBullet"/>
            </w:pPr>
            <w:r w:rsidRPr="0095147E">
              <w:t>general freight</w:t>
            </w:r>
          </w:p>
          <w:p w:rsidR="00000000" w:rsidRPr="0095147E" w:rsidP="0095147E">
            <w:pPr>
              <w:pStyle w:val="ListBullet"/>
            </w:pPr>
            <w:r w:rsidRPr="0095147E">
              <w:t>human remains</w:t>
            </w:r>
          </w:p>
          <w:p w:rsidR="00000000" w:rsidRPr="0095147E" w:rsidP="0095147E">
            <w:pPr>
              <w:pStyle w:val="ListBullet"/>
            </w:pPr>
            <w:r w:rsidRPr="0095147E">
              <w:t>live freight</w:t>
            </w:r>
          </w:p>
          <w:p w:rsidR="00000000" w:rsidRPr="0095147E" w:rsidP="0095147E">
            <w:pPr>
              <w:pStyle w:val="ListBullet"/>
            </w:pPr>
            <w:r w:rsidRPr="0095147E">
              <w:t>loose freight</w:t>
            </w:r>
          </w:p>
          <w:p w:rsidR="00000000" w:rsidRPr="0095147E" w:rsidP="0095147E">
            <w:pPr>
              <w:pStyle w:val="ListBullet"/>
            </w:pPr>
            <w:r w:rsidRPr="0095147E">
              <w:t>mail/express</w:t>
            </w:r>
          </w:p>
          <w:p w:rsidR="00000000" w:rsidRPr="0095147E" w:rsidP="0095147E">
            <w:pPr>
              <w:pStyle w:val="ListBullet"/>
            </w:pPr>
            <w:r w:rsidRPr="0095147E">
              <w:t>perishable goods</w:t>
            </w:r>
          </w:p>
          <w:p w:rsidR="00000000" w:rsidRPr="0095147E" w:rsidP="0095147E">
            <w:pPr>
              <w:pStyle w:val="ListBullet"/>
            </w:pPr>
            <w:r w:rsidRPr="0095147E">
              <w:t>unaccompanied baggage</w:t>
            </w:r>
          </w:p>
          <w:p w:rsidR="00000000" w:rsidRPr="0095147E" w:rsidP="0095147E">
            <w:pPr>
              <w:pStyle w:val="ListBullet"/>
            </w:pPr>
            <w:r w:rsidRPr="0095147E">
              <w:t>valuables</w:t>
            </w:r>
          </w:p>
        </w:tc>
      </w:tr>
    </w:tbl>
    <w:p w:rsidR="00D57A40" w:rsidP="0095147E">
      <w:pPr>
        <w:pStyle w:val="BodyText"/>
      </w:pPr>
    </w:p>
    <w:p w:rsidR="00D57A40" w:rsidP="0095147E">
      <w:pPr>
        <w:pStyle w:val="BodyText"/>
      </w:pPr>
    </w:p>
    <w:p w:rsidR="00000000" w:rsidRPr="0095147E" w:rsidP="0095147E">
      <w:pPr>
        <w:pStyle w:val="Heading1"/>
      </w:pPr>
      <w:bookmarkStart w:id="9" w:name="O_662769"/>
      <w:bookmarkEnd w:id="9"/>
      <w:r w:rsidRPr="0095147E">
        <w:t>Unit Mapping Information</w:t>
      </w:r>
    </w:p>
    <w:p w:rsidR="00D57A40" w:rsidP="00D57A40">
      <w:pPr>
        <w:pStyle w:val="BodyText"/>
      </w:pPr>
      <w:r w:rsidRPr="0095147E">
        <w:t>This unit replaces and is equivalent to AVID2004B Conduct aviation freight weighing</w:t>
      </w:r>
      <w:r w:rsidRPr="0095147E">
        <w:t xml:space="preserve"> operations.</w:t>
      </w:r>
    </w:p>
    <w:p w:rsidR="00000000" w:rsidRPr="0095147E" w:rsidP="0095147E">
      <w:pPr>
        <w:pStyle w:val="Heading1"/>
      </w:pPr>
      <w:bookmarkStart w:id="10" w:name="O_662776"/>
      <w:bookmarkEnd w:id="10"/>
      <w:r w:rsidRPr="0095147E">
        <w:t>Links</w:t>
      </w:r>
    </w:p>
    <w:p w:rsidR="00000000" w:rsidRPr="0095147E" w:rsidP="00D57A40">
      <w:pPr>
        <w:pStyle w:val="BodyText"/>
      </w:pPr>
      <w:r w:rsidRPr="0095147E">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545603">
        <w:rPr>
          <w:rStyle w:val="Hyperlink"/>
        </w:rPr>
        <w:t>https://vetnet.education.gov.au/Pages/TrainingDocs.aspx?q=4725260a-0af3-4daf-912b-ef1c2f3e5816</w:t>
      </w:r>
      <w:r>
        <w:fldChar w:fldCharType="end"/>
      </w:r>
    </w:p>
    <w:p w:rsidR="00000000" w:rsidRPr="0095147E" w:rsidP="0095147E"/>
    <w:sectPr w:rsidSect="009514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4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47E" w:rsidRPr="00D57A40" w:rsidP="00D57A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4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A40" w:rsidP="009514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57A40" w:rsidP="0095147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57A40" w:rsidP="009514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4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A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147E" w:rsidRPr="00D57A40" w:rsidP="00D57A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4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A40" w:rsidRPr="002D2AF8" w:rsidP="0095147E">
    <w:pPr>
      <w:pStyle w:val="Header"/>
      <w:framePr w:wrap="around"/>
    </w:pPr>
    <w:r>
      <w:fldChar w:fldCharType="begin"/>
    </w:r>
    <w:r>
      <w:instrText xml:space="preserve"> TITLE   \* MERGEFORMAT </w:instrText>
    </w:r>
    <w:r>
      <w:fldChar w:fldCharType="separate"/>
    </w:r>
    <w:r>
      <w:t>AVID2004 Conduct aviation freight weighing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D57A40" w:rsidP="009514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247B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1816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C89B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4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147E"/>
    <w:pPr>
      <w:spacing w:before="360" w:after="60"/>
      <w:outlineLvl w:val="0"/>
    </w:pPr>
    <w:rPr>
      <w:sz w:val="32"/>
    </w:rPr>
  </w:style>
  <w:style w:type="paragraph" w:styleId="Heading2">
    <w:name w:val="heading 2"/>
    <w:basedOn w:val="HeadingBase"/>
    <w:next w:val="BodyText"/>
    <w:link w:val="Heading2Char"/>
    <w:qFormat/>
    <w:rsid w:val="0095147E"/>
    <w:pPr>
      <w:keepLines/>
      <w:spacing w:before="240" w:after="120"/>
      <w:outlineLvl w:val="1"/>
    </w:pPr>
    <w:rPr>
      <w:sz w:val="28"/>
      <w:szCs w:val="40"/>
    </w:rPr>
  </w:style>
  <w:style w:type="paragraph" w:styleId="Heading3">
    <w:name w:val="heading 3"/>
    <w:basedOn w:val="HeadingBase"/>
    <w:next w:val="BodyText"/>
    <w:link w:val="Heading3Char"/>
    <w:qFormat/>
    <w:rsid w:val="0095147E"/>
    <w:pPr>
      <w:spacing w:before="180" w:after="120"/>
      <w:outlineLvl w:val="2"/>
    </w:pPr>
    <w:rPr>
      <w:spacing w:val="-10"/>
      <w:kern w:val="32"/>
    </w:rPr>
  </w:style>
  <w:style w:type="paragraph" w:styleId="Heading4">
    <w:name w:val="heading 4"/>
    <w:basedOn w:val="HeadingBase"/>
    <w:next w:val="BodyText"/>
    <w:link w:val="Heading4Char"/>
    <w:qFormat/>
    <w:rsid w:val="0095147E"/>
    <w:pPr>
      <w:spacing w:before="160" w:after="120"/>
      <w:outlineLvl w:val="3"/>
    </w:pPr>
    <w:rPr>
      <w:sz w:val="22"/>
    </w:rPr>
  </w:style>
  <w:style w:type="paragraph" w:styleId="Heading5">
    <w:name w:val="heading 5"/>
    <w:basedOn w:val="HeadingBase"/>
    <w:next w:val="Normal"/>
    <w:link w:val="Heading5Char"/>
    <w:qFormat/>
    <w:rsid w:val="0095147E"/>
    <w:pPr>
      <w:spacing w:before="80"/>
      <w:outlineLvl w:val="4"/>
    </w:pPr>
    <w:rPr>
      <w:color w:val="918585"/>
      <w:sz w:val="20"/>
    </w:rPr>
  </w:style>
  <w:style w:type="paragraph" w:styleId="Heading6">
    <w:name w:val="heading 6"/>
    <w:basedOn w:val="HeadingBase"/>
    <w:next w:val="Normal"/>
    <w:link w:val="Heading6Char"/>
    <w:qFormat/>
    <w:rsid w:val="0095147E"/>
    <w:pPr>
      <w:spacing w:before="60"/>
      <w:outlineLvl w:val="5"/>
    </w:pPr>
    <w:rPr>
      <w:color w:val="918585"/>
      <w:sz w:val="20"/>
    </w:rPr>
  </w:style>
  <w:style w:type="paragraph" w:styleId="Heading7">
    <w:name w:val="heading 7"/>
    <w:basedOn w:val="Normal"/>
    <w:next w:val="Normal"/>
    <w:link w:val="Heading7Char"/>
    <w:qFormat/>
    <w:rsid w:val="0095147E"/>
    <w:pPr>
      <w:ind w:left="720"/>
      <w:outlineLvl w:val="6"/>
    </w:pPr>
    <w:rPr>
      <w:i/>
    </w:rPr>
  </w:style>
  <w:style w:type="paragraph" w:styleId="Heading8">
    <w:name w:val="heading 8"/>
    <w:basedOn w:val="Normal"/>
    <w:next w:val="Normal"/>
    <w:link w:val="Heading8Char"/>
    <w:qFormat/>
    <w:rsid w:val="0095147E"/>
    <w:pPr>
      <w:ind w:left="720"/>
      <w:outlineLvl w:val="7"/>
    </w:pPr>
    <w:rPr>
      <w:i/>
    </w:rPr>
  </w:style>
  <w:style w:type="paragraph" w:styleId="Heading9">
    <w:name w:val="heading 9"/>
    <w:basedOn w:val="Normal"/>
    <w:next w:val="Normal"/>
    <w:link w:val="Heading9Char"/>
    <w:qFormat/>
    <w:rsid w:val="0095147E"/>
    <w:pPr>
      <w:ind w:left="720"/>
      <w:outlineLvl w:val="8"/>
    </w:pPr>
    <w:rPr>
      <w:i/>
    </w:rPr>
  </w:style>
  <w:style w:type="character" w:default="1" w:styleId="DefaultParagraphFont">
    <w:name w:val="Default Paragraph Font"/>
    <w:uiPriority w:val="1"/>
    <w:unhideWhenUsed/>
    <w:rsid w:val="009514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47E"/>
  </w:style>
  <w:style w:type="character" w:customStyle="1" w:styleId="Heading1Char">
    <w:name w:val="Heading 1 Char"/>
    <w:basedOn w:val="DefaultParagraphFont"/>
    <w:link w:val="Heading1"/>
    <w:rsid w:val="0095147E"/>
    <w:rPr>
      <w:rFonts w:ascii="Times New Roman" w:eastAsia="Times New Roman" w:hAnsi="Times New Roman" w:cs="Times New Roman"/>
      <w:b/>
      <w:sz w:val="32"/>
      <w:szCs w:val="20"/>
      <w:lang w:eastAsia="en-US"/>
    </w:rPr>
  </w:style>
  <w:style w:type="paragraph" w:styleId="BodyText">
    <w:name w:val="Body Text"/>
    <w:basedOn w:val="Normal"/>
    <w:link w:val="BodyTextChar"/>
    <w:rsid w:val="009514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147E"/>
    <w:rPr>
      <w:rFonts w:ascii="Times New Roman" w:eastAsia="Times New Roman" w:hAnsi="Times New Roman" w:cs="Times New Roman"/>
      <w:sz w:val="24"/>
      <w:lang w:eastAsia="en-US"/>
    </w:rPr>
  </w:style>
  <w:style w:type="paragraph" w:styleId="ListBullet">
    <w:name w:val="List Bullet"/>
    <w:basedOn w:val="List"/>
    <w:rsid w:val="0095147E"/>
    <w:pPr>
      <w:numPr>
        <w:numId w:val="13"/>
      </w:numPr>
      <w:tabs>
        <w:tab w:val="clear" w:pos="340"/>
      </w:tabs>
      <w:spacing w:before="40" w:after="40"/>
    </w:pPr>
  </w:style>
  <w:style w:type="character" w:customStyle="1" w:styleId="SpecialBold">
    <w:name w:val="Special Bold"/>
    <w:basedOn w:val="DefaultParagraphFont"/>
    <w:rsid w:val="0095147E"/>
    <w:rPr>
      <w:b/>
      <w:spacing w:val="0"/>
    </w:rPr>
  </w:style>
  <w:style w:type="paragraph" w:styleId="ListBullet2">
    <w:name w:val="List Bullet 2"/>
    <w:basedOn w:val="List2"/>
    <w:rsid w:val="0095147E"/>
    <w:pPr>
      <w:numPr>
        <w:numId w:val="14"/>
      </w:numPr>
      <w:tabs>
        <w:tab w:val="clear" w:pos="680"/>
      </w:tabs>
    </w:pPr>
  </w:style>
  <w:style w:type="paragraph" w:customStyle="1" w:styleId="SuperHeading">
    <w:name w:val="SuperHeading"/>
    <w:basedOn w:val="Normal"/>
    <w:rsid w:val="0095147E"/>
    <w:pPr>
      <w:spacing w:before="240" w:after="120"/>
      <w:outlineLvl w:val="0"/>
    </w:pPr>
    <w:rPr>
      <w:rFonts w:ascii="Times New Roman" w:hAnsi="Times New Roman"/>
      <w:b/>
      <w:sz w:val="32"/>
    </w:rPr>
  </w:style>
  <w:style w:type="paragraph" w:customStyle="1" w:styleId="AllowPageBreak">
    <w:name w:val="AllowPageBreak"/>
    <w:rsid w:val="009514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14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14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14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14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14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4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14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147E"/>
    <w:rPr>
      <w:rFonts w:ascii="Courier New" w:eastAsia="Times New Roman" w:hAnsi="Courier New" w:cs="Times New Roman"/>
      <w:i/>
      <w:szCs w:val="20"/>
      <w:lang w:eastAsia="en-US"/>
    </w:rPr>
  </w:style>
  <w:style w:type="paragraph" w:customStyle="1" w:styleId="HeadingBase">
    <w:name w:val="Heading Base"/>
    <w:rsid w:val="009514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47E"/>
    <w:pPr>
      <w:tabs>
        <w:tab w:val="right" w:leader="dot" w:pos="9072"/>
      </w:tabs>
      <w:ind w:left="567"/>
    </w:pPr>
    <w:rPr>
      <w:szCs w:val="22"/>
    </w:rPr>
  </w:style>
  <w:style w:type="paragraph" w:customStyle="1" w:styleId="TOCBase">
    <w:name w:val="TOC Base"/>
    <w:rsid w:val="009514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47E"/>
    <w:pPr>
      <w:tabs>
        <w:tab w:val="right" w:leader="dot" w:pos="9072"/>
      </w:tabs>
      <w:spacing w:before="40" w:after="40"/>
      <w:ind w:left="284"/>
    </w:pPr>
    <w:rPr>
      <w:rFonts w:ascii="Times New Roman" w:hAnsi="Times New Roman"/>
    </w:rPr>
  </w:style>
  <w:style w:type="paragraph" w:styleId="TOC1">
    <w:name w:val="toc 1"/>
    <w:basedOn w:val="TOCBase"/>
    <w:next w:val="Normal"/>
    <w:rsid w:val="009514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14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147E"/>
    <w:rPr>
      <w:rFonts w:ascii="Times New Roman" w:eastAsia="Times New Roman" w:hAnsi="Times New Roman" w:cs="Times New Roman"/>
      <w:sz w:val="16"/>
      <w:lang w:eastAsia="en-US"/>
    </w:rPr>
  </w:style>
  <w:style w:type="paragraph" w:styleId="Title">
    <w:name w:val="Title"/>
    <w:basedOn w:val="HeadingBase"/>
    <w:link w:val="TitleChar"/>
    <w:qFormat/>
    <w:rsid w:val="0095147E"/>
    <w:pPr>
      <w:spacing w:before="5040"/>
      <w:jc w:val="center"/>
    </w:pPr>
    <w:rPr>
      <w:sz w:val="48"/>
      <w:szCs w:val="72"/>
      <w:lang w:val="en-US"/>
    </w:rPr>
  </w:style>
  <w:style w:type="character" w:customStyle="1" w:styleId="TitleChar">
    <w:name w:val="Title Char"/>
    <w:basedOn w:val="DefaultParagraphFont"/>
    <w:link w:val="Title"/>
    <w:rsid w:val="009514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47E"/>
    <w:pPr>
      <w:tabs>
        <w:tab w:val="left" w:pos="3600"/>
        <w:tab w:val="left" w:pos="3958"/>
      </w:tabs>
    </w:pPr>
  </w:style>
  <w:style w:type="paragraph" w:styleId="List">
    <w:name w:val="List"/>
    <w:basedOn w:val="BodyText"/>
    <w:next w:val="BodyText"/>
    <w:rsid w:val="0095147E"/>
    <w:pPr>
      <w:tabs>
        <w:tab w:val="left" w:pos="340"/>
      </w:tabs>
      <w:spacing w:before="60" w:after="60"/>
      <w:ind w:left="340" w:hanging="340"/>
    </w:pPr>
  </w:style>
  <w:style w:type="paragraph" w:customStyle="1" w:styleId="Note">
    <w:name w:val="Note"/>
    <w:basedOn w:val="BodyText"/>
    <w:rsid w:val="009514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147E"/>
    <w:pPr>
      <w:framePr w:wrap="auto" w:hAnchor="text" w:y="6049"/>
    </w:pPr>
    <w:rPr>
      <w:color w:val="000000"/>
      <w:sz w:val="40"/>
    </w:rPr>
  </w:style>
  <w:style w:type="paragraph" w:customStyle="1" w:styleId="TOCTitle">
    <w:name w:val="TOCTitle"/>
    <w:basedOn w:val="Heading1"/>
    <w:rsid w:val="0095147E"/>
    <w:pPr>
      <w:spacing w:after="240"/>
      <w:jc w:val="center"/>
      <w:outlineLvl w:val="9"/>
    </w:pPr>
    <w:rPr>
      <w:caps/>
    </w:rPr>
  </w:style>
  <w:style w:type="paragraph" w:customStyle="1" w:styleId="Version">
    <w:name w:val="Version"/>
    <w:rsid w:val="009514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147E"/>
    <w:pPr>
      <w:keepNext w:val="0"/>
      <w:tabs>
        <w:tab w:val="right" w:pos="4176"/>
      </w:tabs>
      <w:ind w:left="198" w:hanging="198"/>
    </w:pPr>
    <w:rPr>
      <w:rFonts w:ascii="Garamond" w:hAnsi="Garamond"/>
    </w:rPr>
  </w:style>
  <w:style w:type="paragraph" w:styleId="IndexHeading">
    <w:name w:val="index heading"/>
    <w:basedOn w:val="Normal"/>
    <w:next w:val="Index1"/>
    <w:semiHidden/>
    <w:rsid w:val="0095147E"/>
    <w:pPr>
      <w:spacing w:before="120" w:after="120"/>
    </w:pPr>
    <w:rPr>
      <w:rFonts w:ascii="Arial" w:hAnsi="Arial"/>
      <w:b/>
      <w:color w:val="918585"/>
      <w:sz w:val="24"/>
    </w:rPr>
  </w:style>
  <w:style w:type="paragraph" w:styleId="Header">
    <w:name w:val="header"/>
    <w:basedOn w:val="Normal"/>
    <w:link w:val="HeaderChar"/>
    <w:rsid w:val="009514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147E"/>
    <w:rPr>
      <w:rFonts w:ascii="Times New Roman" w:eastAsia="Times New Roman" w:hAnsi="Times New Roman" w:cs="Times New Roman"/>
      <w:sz w:val="16"/>
      <w:szCs w:val="20"/>
      <w:lang w:val="en-GB" w:eastAsia="en-US"/>
    </w:rPr>
  </w:style>
  <w:style w:type="paragraph" w:customStyle="1" w:styleId="Chapter">
    <w:name w:val="Chapter"/>
    <w:basedOn w:val="Normal"/>
    <w:rsid w:val="0095147E"/>
    <w:pPr>
      <w:spacing w:before="240"/>
    </w:pPr>
    <w:rPr>
      <w:rFonts w:ascii="Times New Roman" w:hAnsi="Times New Roman"/>
      <w:smallCaps/>
      <w:spacing w:val="80"/>
      <w:sz w:val="28"/>
    </w:rPr>
  </w:style>
  <w:style w:type="paragraph" w:customStyle="1" w:styleId="InChapter">
    <w:name w:val="InChapter"/>
    <w:basedOn w:val="Heading3"/>
    <w:rsid w:val="0095147E"/>
    <w:pPr>
      <w:spacing w:after="240"/>
      <w:outlineLvl w:val="9"/>
    </w:pPr>
    <w:rPr>
      <w:noProof/>
    </w:rPr>
  </w:style>
  <w:style w:type="paragraph" w:styleId="Index2">
    <w:name w:val="index 2"/>
    <w:basedOn w:val="Normal"/>
    <w:next w:val="Normal"/>
    <w:semiHidden/>
    <w:rsid w:val="0095147E"/>
    <w:pPr>
      <w:tabs>
        <w:tab w:val="right" w:pos="4176"/>
      </w:tabs>
      <w:ind w:left="568" w:hanging="284"/>
    </w:pPr>
    <w:rPr>
      <w:rFonts w:ascii="Garamond" w:hAnsi="Garamond"/>
    </w:rPr>
  </w:style>
  <w:style w:type="paragraph" w:customStyle="1" w:styleId="Byline">
    <w:name w:val="Byline"/>
    <w:rsid w:val="009514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47E"/>
    <w:pPr>
      <w:tabs>
        <w:tab w:val="clear" w:pos="3600"/>
        <w:tab w:val="clear" w:pos="3958"/>
      </w:tabs>
      <w:jc w:val="right"/>
    </w:pPr>
  </w:style>
  <w:style w:type="character" w:styleId="Emphasis">
    <w:name w:val="Emphasis"/>
    <w:basedOn w:val="DefaultParagraphFont"/>
    <w:qFormat/>
    <w:rsid w:val="0095147E"/>
    <w:rPr>
      <w:i/>
    </w:rPr>
  </w:style>
  <w:style w:type="paragraph" w:styleId="Caption">
    <w:name w:val="caption"/>
    <w:basedOn w:val="BodyText"/>
    <w:next w:val="Normal"/>
    <w:qFormat/>
    <w:rsid w:val="0095147E"/>
    <w:pPr>
      <w:framePr w:w="2268" w:hSpace="181" w:vSpace="181" w:wrap="around" w:vAnchor="text" w:hAnchor="page" w:x="1135" w:y="285" w:anchorLock="1"/>
    </w:pPr>
    <w:rPr>
      <w:i/>
    </w:rPr>
  </w:style>
  <w:style w:type="paragraph" w:customStyle="1" w:styleId="MiniTOCTitle">
    <w:name w:val="MiniTOCTitle"/>
    <w:basedOn w:val="Heading4"/>
    <w:rsid w:val="0095147E"/>
    <w:pPr>
      <w:spacing w:before="240"/>
      <w:outlineLvl w:val="9"/>
    </w:pPr>
    <w:rPr>
      <w:noProof/>
      <w:sz w:val="24"/>
    </w:rPr>
  </w:style>
  <w:style w:type="paragraph" w:customStyle="1" w:styleId="MiniTOCItem">
    <w:name w:val="MiniTOCItem"/>
    <w:basedOn w:val="ListBullet"/>
    <w:rsid w:val="0095147E"/>
    <w:pPr>
      <w:numPr>
        <w:numId w:val="0"/>
      </w:numPr>
      <w:tabs>
        <w:tab w:val="right" w:leader="dot" w:pos="6521"/>
      </w:tabs>
      <w:spacing w:before="0" w:after="0"/>
    </w:pPr>
  </w:style>
  <w:style w:type="paragraph" w:customStyle="1" w:styleId="TOFTitle">
    <w:name w:val="TOFTitle"/>
    <w:basedOn w:val="TOCTitle"/>
    <w:rsid w:val="0095147E"/>
  </w:style>
  <w:style w:type="paragraph" w:styleId="TableofFigures">
    <w:name w:val="table of figures"/>
    <w:basedOn w:val="Normal"/>
    <w:next w:val="Normal"/>
    <w:semiHidden/>
    <w:rsid w:val="0095147E"/>
    <w:pPr>
      <w:tabs>
        <w:tab w:val="right" w:leader="dot" w:pos="9072"/>
      </w:tabs>
      <w:ind w:left="970" w:hanging="403"/>
    </w:pPr>
    <w:rPr>
      <w:rFonts w:ascii="Times New Roman" w:hAnsi="Times New Roman"/>
      <w:b/>
    </w:rPr>
  </w:style>
  <w:style w:type="paragraph" w:styleId="ListNumber">
    <w:name w:val="List Number"/>
    <w:basedOn w:val="List"/>
    <w:rsid w:val="0095147E"/>
    <w:pPr>
      <w:numPr>
        <w:numId w:val="11"/>
      </w:numPr>
    </w:pPr>
  </w:style>
  <w:style w:type="character" w:customStyle="1" w:styleId="WingdingSymbols">
    <w:name w:val="Wingding Symbols"/>
    <w:rsid w:val="0095147E"/>
    <w:rPr>
      <w:rFonts w:ascii="Wingdings" w:hAnsi="Wingdings"/>
    </w:rPr>
  </w:style>
  <w:style w:type="paragraph" w:customStyle="1" w:styleId="TableHeading">
    <w:name w:val="Table Heading"/>
    <w:basedOn w:val="HeadingBase"/>
    <w:rsid w:val="0095147E"/>
    <w:pPr>
      <w:keepLines/>
      <w:pBdr>
        <w:bottom w:val="single" w:sz="6" w:space="1" w:color="918585"/>
      </w:pBdr>
      <w:spacing w:before="240"/>
    </w:pPr>
  </w:style>
  <w:style w:type="character" w:customStyle="1" w:styleId="HotSpot">
    <w:name w:val="HotSpot"/>
    <w:rsid w:val="0095147E"/>
    <w:rPr>
      <w:color w:val="0033CC"/>
      <w:u w:val="none"/>
    </w:rPr>
  </w:style>
  <w:style w:type="paragraph" w:customStyle="1" w:styleId="BodyTextRight">
    <w:name w:val="Body Text Right"/>
    <w:basedOn w:val="BodyText"/>
    <w:rsid w:val="0095147E"/>
    <w:pPr>
      <w:spacing w:before="0" w:after="0"/>
      <w:jc w:val="right"/>
    </w:pPr>
  </w:style>
  <w:style w:type="paragraph" w:styleId="Index3">
    <w:name w:val="index 3"/>
    <w:basedOn w:val="ListNumber2"/>
    <w:next w:val="Normal"/>
    <w:semiHidden/>
    <w:rsid w:val="0095147E"/>
    <w:pPr>
      <w:numPr>
        <w:numId w:val="0"/>
      </w:numPr>
      <w:tabs>
        <w:tab w:val="right" w:leader="dot" w:pos="4176"/>
      </w:tabs>
    </w:pPr>
  </w:style>
  <w:style w:type="paragraph" w:styleId="ListNumber2">
    <w:name w:val="List Number 2"/>
    <w:basedOn w:val="List2"/>
    <w:rsid w:val="0095147E"/>
    <w:pPr>
      <w:numPr>
        <w:numId w:val="10"/>
      </w:numPr>
      <w:tabs>
        <w:tab w:val="clear" w:pos="1060"/>
      </w:tabs>
    </w:pPr>
  </w:style>
  <w:style w:type="paragraph" w:customStyle="1" w:styleId="MarginNote">
    <w:name w:val="Margin Note"/>
    <w:basedOn w:val="BodyText"/>
    <w:rsid w:val="009514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4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14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147E"/>
    <w:rPr>
      <w:sz w:val="32"/>
    </w:rPr>
  </w:style>
  <w:style w:type="paragraph" w:customStyle="1" w:styleId="HeadingProcedure">
    <w:name w:val="Heading Procedure"/>
    <w:basedOn w:val="HeadingBase"/>
    <w:next w:val="Normal"/>
    <w:rsid w:val="0095147E"/>
    <w:pPr>
      <w:tabs>
        <w:tab w:val="left" w:pos="0"/>
      </w:tabs>
      <w:spacing w:before="120" w:after="60"/>
    </w:pPr>
    <w:rPr>
      <w:i/>
      <w:color w:val="918585"/>
      <w:sz w:val="22"/>
    </w:rPr>
  </w:style>
  <w:style w:type="paragraph" w:customStyle="1" w:styleId="TableBodyText">
    <w:name w:val="Table Body Text"/>
    <w:basedOn w:val="BodyText"/>
    <w:rsid w:val="0095147E"/>
    <w:pPr>
      <w:spacing w:before="60" w:after="60"/>
    </w:pPr>
  </w:style>
  <w:style w:type="paragraph" w:styleId="ListContinue">
    <w:name w:val="List Continue"/>
    <w:basedOn w:val="List"/>
    <w:rsid w:val="0095147E"/>
    <w:pPr>
      <w:ind w:firstLine="0"/>
    </w:pPr>
  </w:style>
  <w:style w:type="paragraph" w:customStyle="1" w:styleId="ListNote">
    <w:name w:val="List Note"/>
    <w:basedOn w:val="List"/>
    <w:rsid w:val="0095147E"/>
    <w:pPr>
      <w:pBdr>
        <w:top w:val="single" w:sz="6" w:space="2" w:color="918585"/>
        <w:bottom w:val="single" w:sz="6" w:space="2" w:color="918585"/>
      </w:pBdr>
      <w:tabs>
        <w:tab w:val="left" w:pos="1021"/>
      </w:tabs>
      <w:ind w:firstLine="0"/>
    </w:pPr>
  </w:style>
  <w:style w:type="paragraph" w:customStyle="1" w:styleId="Warning">
    <w:name w:val="Warning"/>
    <w:basedOn w:val="BodyText"/>
    <w:rsid w:val="0095147E"/>
    <w:pPr>
      <w:shd w:val="clear" w:color="auto" w:fill="D9D9D9"/>
      <w:tabs>
        <w:tab w:val="left" w:pos="992"/>
      </w:tabs>
      <w:ind w:left="119" w:right="119"/>
    </w:pPr>
    <w:rPr>
      <w:sz w:val="20"/>
    </w:rPr>
  </w:style>
  <w:style w:type="paragraph" w:customStyle="1" w:styleId="MarginIcons">
    <w:name w:val="Margin Icons"/>
    <w:basedOn w:val="BodyText"/>
    <w:rsid w:val="009514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147E"/>
    <w:rPr>
      <w:rFonts w:ascii="Courier New" w:hAnsi="Courier New"/>
    </w:rPr>
  </w:style>
  <w:style w:type="paragraph" w:customStyle="1" w:styleId="NoteBullet">
    <w:name w:val="Note Bullet"/>
    <w:basedOn w:val="Note"/>
    <w:rsid w:val="0095147E"/>
    <w:pPr>
      <w:tabs>
        <w:tab w:val="clear" w:pos="680"/>
      </w:tabs>
      <w:spacing w:before="60" w:after="60"/>
    </w:pPr>
  </w:style>
  <w:style w:type="paragraph" w:customStyle="1" w:styleId="SubHeading2">
    <w:name w:val="SubHeading2"/>
    <w:basedOn w:val="HeadingBase"/>
    <w:rsid w:val="0095147E"/>
    <w:pPr>
      <w:spacing w:before="240" w:after="60"/>
    </w:pPr>
    <w:rPr>
      <w:sz w:val="20"/>
    </w:rPr>
  </w:style>
  <w:style w:type="paragraph" w:customStyle="1" w:styleId="SubHeading1">
    <w:name w:val="SubHeading1"/>
    <w:basedOn w:val="HeadingBase"/>
    <w:rsid w:val="0095147E"/>
    <w:pPr>
      <w:spacing w:before="240" w:after="60"/>
    </w:pPr>
    <w:rPr>
      <w:color w:val="918585"/>
      <w:sz w:val="22"/>
    </w:rPr>
  </w:style>
  <w:style w:type="paragraph" w:customStyle="1" w:styleId="SideHeading">
    <w:name w:val="Side Heading"/>
    <w:basedOn w:val="HeadingBase"/>
    <w:rsid w:val="009514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47E"/>
    <w:pPr>
      <w:numPr>
        <w:numId w:val="12"/>
      </w:numPr>
    </w:pPr>
  </w:style>
  <w:style w:type="paragraph" w:styleId="PlainText">
    <w:name w:val="Plain Text"/>
    <w:basedOn w:val="Normal"/>
    <w:link w:val="PlainTextChar"/>
    <w:rsid w:val="0095147E"/>
    <w:rPr>
      <w:sz w:val="20"/>
    </w:rPr>
  </w:style>
  <w:style w:type="character" w:customStyle="1" w:styleId="PlainTextChar">
    <w:name w:val="Plain Text Char"/>
    <w:basedOn w:val="DefaultParagraphFont"/>
    <w:link w:val="PlainText"/>
    <w:rsid w:val="0095147E"/>
    <w:rPr>
      <w:rFonts w:ascii="Courier New" w:eastAsia="Times New Roman" w:hAnsi="Courier New" w:cs="Times New Roman"/>
      <w:sz w:val="20"/>
      <w:szCs w:val="20"/>
      <w:lang w:eastAsia="en-US"/>
    </w:rPr>
  </w:style>
  <w:style w:type="character" w:customStyle="1" w:styleId="MenuOption">
    <w:name w:val="Menu Option"/>
    <w:basedOn w:val="DefaultParagraphFont"/>
    <w:rsid w:val="0095147E"/>
    <w:rPr>
      <w:b/>
      <w:smallCaps/>
    </w:rPr>
  </w:style>
  <w:style w:type="paragraph" w:customStyle="1" w:styleId="TableListNumber">
    <w:name w:val="Table List Number"/>
    <w:basedOn w:val="ListNumber"/>
    <w:rsid w:val="0095147E"/>
    <w:pPr>
      <w:numPr>
        <w:numId w:val="0"/>
      </w:numPr>
    </w:pPr>
  </w:style>
  <w:style w:type="paragraph" w:styleId="TOC4">
    <w:name w:val="toc 4"/>
    <w:basedOn w:val="TOCBase"/>
    <w:next w:val="Normal"/>
    <w:semiHidden/>
    <w:rsid w:val="0095147E"/>
    <w:pPr>
      <w:tabs>
        <w:tab w:val="right" w:leader="dot" w:pos="9071"/>
      </w:tabs>
      <w:ind w:left="1701"/>
    </w:pPr>
  </w:style>
  <w:style w:type="paragraph" w:customStyle="1" w:styleId="ListAlpha">
    <w:name w:val="List Alpha"/>
    <w:basedOn w:val="List"/>
    <w:rsid w:val="0095147E"/>
    <w:pPr>
      <w:numPr>
        <w:numId w:val="9"/>
      </w:numPr>
    </w:pPr>
  </w:style>
  <w:style w:type="paragraph" w:customStyle="1" w:styleId="ListAlpha2">
    <w:name w:val="List Alpha 2"/>
    <w:basedOn w:val="List2"/>
    <w:rsid w:val="0095147E"/>
    <w:pPr>
      <w:numPr>
        <w:numId w:val="8"/>
      </w:numPr>
    </w:pPr>
  </w:style>
  <w:style w:type="paragraph" w:styleId="List2">
    <w:name w:val="List 2"/>
    <w:basedOn w:val="BodyText"/>
    <w:rsid w:val="0095147E"/>
    <w:pPr>
      <w:tabs>
        <w:tab w:val="left" w:pos="680"/>
      </w:tabs>
      <w:spacing w:before="60" w:after="60"/>
      <w:ind w:left="680" w:hanging="340"/>
    </w:pPr>
  </w:style>
  <w:style w:type="paragraph" w:styleId="List3">
    <w:name w:val="List 3"/>
    <w:basedOn w:val="BodyText"/>
    <w:rsid w:val="0095147E"/>
    <w:pPr>
      <w:tabs>
        <w:tab w:val="left" w:pos="1021"/>
      </w:tabs>
      <w:spacing w:before="60" w:after="60"/>
      <w:ind w:left="1020" w:hanging="340"/>
    </w:pPr>
  </w:style>
  <w:style w:type="paragraph" w:styleId="List4">
    <w:name w:val="List 4"/>
    <w:basedOn w:val="BodyText"/>
    <w:rsid w:val="0095147E"/>
    <w:pPr>
      <w:tabs>
        <w:tab w:val="left" w:pos="1361"/>
      </w:tabs>
      <w:spacing w:before="60" w:after="60"/>
      <w:ind w:left="1361" w:hanging="340"/>
    </w:pPr>
  </w:style>
  <w:style w:type="paragraph" w:styleId="List5">
    <w:name w:val="List 5"/>
    <w:basedOn w:val="BodyText"/>
    <w:rsid w:val="0095147E"/>
    <w:pPr>
      <w:tabs>
        <w:tab w:val="left" w:pos="1701"/>
      </w:tabs>
      <w:spacing w:before="60" w:after="60"/>
      <w:ind w:left="1701" w:hanging="340"/>
    </w:pPr>
  </w:style>
  <w:style w:type="paragraph" w:styleId="ListBullet3">
    <w:name w:val="List Bullet 3"/>
    <w:basedOn w:val="List3"/>
    <w:rsid w:val="0095147E"/>
    <w:pPr>
      <w:numPr>
        <w:numId w:val="15"/>
      </w:numPr>
      <w:tabs>
        <w:tab w:val="clear" w:pos="1021"/>
      </w:tabs>
      <w:ind w:left="1037" w:hanging="357"/>
    </w:pPr>
  </w:style>
  <w:style w:type="paragraph" w:styleId="ListBullet4">
    <w:name w:val="List Bullet 4"/>
    <w:basedOn w:val="List4"/>
    <w:rsid w:val="0095147E"/>
    <w:pPr>
      <w:numPr>
        <w:numId w:val="3"/>
      </w:numPr>
      <w:tabs>
        <w:tab w:val="clear" w:pos="1361"/>
      </w:tabs>
    </w:pPr>
  </w:style>
  <w:style w:type="paragraph" w:styleId="ListBullet5">
    <w:name w:val="List Bullet 5"/>
    <w:basedOn w:val="List5"/>
    <w:rsid w:val="0095147E"/>
    <w:pPr>
      <w:numPr>
        <w:numId w:val="4"/>
      </w:numPr>
    </w:pPr>
  </w:style>
  <w:style w:type="paragraph" w:styleId="ListContinue2">
    <w:name w:val="List Continue 2"/>
    <w:basedOn w:val="List2"/>
    <w:rsid w:val="0095147E"/>
    <w:pPr>
      <w:ind w:firstLine="0"/>
    </w:pPr>
  </w:style>
  <w:style w:type="paragraph" w:styleId="ListContinue3">
    <w:name w:val="List Continue 3"/>
    <w:basedOn w:val="List3"/>
    <w:rsid w:val="0095147E"/>
    <w:pPr>
      <w:ind w:left="1021" w:firstLine="0"/>
    </w:pPr>
  </w:style>
  <w:style w:type="paragraph" w:styleId="ListContinue4">
    <w:name w:val="List Continue 4"/>
    <w:basedOn w:val="List4"/>
    <w:rsid w:val="0095147E"/>
    <w:pPr>
      <w:ind w:firstLine="0"/>
    </w:pPr>
  </w:style>
  <w:style w:type="paragraph" w:styleId="ListContinue5">
    <w:name w:val="List Continue 5"/>
    <w:basedOn w:val="List5"/>
    <w:rsid w:val="0095147E"/>
    <w:pPr>
      <w:ind w:firstLine="0"/>
    </w:pPr>
  </w:style>
  <w:style w:type="paragraph" w:styleId="ListNumber3">
    <w:name w:val="List Number 3"/>
    <w:basedOn w:val="List3"/>
    <w:rsid w:val="0095147E"/>
    <w:pPr>
      <w:numPr>
        <w:numId w:val="5"/>
      </w:numPr>
    </w:pPr>
  </w:style>
  <w:style w:type="paragraph" w:styleId="ListNumber4">
    <w:name w:val="List Number 4"/>
    <w:basedOn w:val="List4"/>
    <w:rsid w:val="0095147E"/>
    <w:pPr>
      <w:numPr>
        <w:numId w:val="6"/>
      </w:numPr>
    </w:pPr>
  </w:style>
  <w:style w:type="paragraph" w:styleId="ListNumber5">
    <w:name w:val="List Number 5"/>
    <w:basedOn w:val="List5"/>
    <w:rsid w:val="0095147E"/>
    <w:pPr>
      <w:numPr>
        <w:numId w:val="7"/>
      </w:numPr>
    </w:pPr>
  </w:style>
  <w:style w:type="paragraph" w:styleId="BlockText">
    <w:name w:val="Block Text"/>
    <w:basedOn w:val="Normal"/>
    <w:rsid w:val="0095147E"/>
    <w:pPr>
      <w:spacing w:after="120"/>
      <w:ind w:left="1440" w:right="1440"/>
    </w:pPr>
  </w:style>
  <w:style w:type="character" w:customStyle="1" w:styleId="Subscript">
    <w:name w:val="Subscript"/>
    <w:basedOn w:val="DefaultParagraphFont"/>
    <w:rsid w:val="0095147E"/>
    <w:rPr>
      <w:sz w:val="16"/>
      <w:vertAlign w:val="subscript"/>
    </w:rPr>
  </w:style>
  <w:style w:type="character" w:customStyle="1" w:styleId="Superscript">
    <w:name w:val="Superscript"/>
    <w:basedOn w:val="DefaultParagraphFont"/>
    <w:rsid w:val="0095147E"/>
    <w:rPr>
      <w:sz w:val="16"/>
      <w:vertAlign w:val="superscript"/>
    </w:rPr>
  </w:style>
  <w:style w:type="character" w:customStyle="1" w:styleId="Symbols">
    <w:name w:val="Symbols"/>
    <w:basedOn w:val="DefaultParagraphFont"/>
    <w:rsid w:val="0095147E"/>
    <w:rPr>
      <w:rFonts w:ascii="Symbol" w:hAnsi="Symbol"/>
    </w:rPr>
  </w:style>
  <w:style w:type="character" w:customStyle="1" w:styleId="MenuOptions">
    <w:name w:val="Menu Options"/>
    <w:basedOn w:val="DefaultParagraphFont"/>
    <w:rsid w:val="0095147E"/>
    <w:rPr>
      <w:rFonts w:ascii="Arial Narrow" w:hAnsi="Arial Narrow"/>
      <w:smallCaps/>
    </w:rPr>
  </w:style>
  <w:style w:type="character" w:customStyle="1" w:styleId="Buttons">
    <w:name w:val="Buttons"/>
    <w:basedOn w:val="DefaultParagraphFont"/>
    <w:rsid w:val="0095147E"/>
    <w:rPr>
      <w:b/>
    </w:rPr>
  </w:style>
  <w:style w:type="character" w:customStyle="1" w:styleId="Underlined">
    <w:name w:val="Underlined"/>
    <w:basedOn w:val="DefaultParagraphFont"/>
    <w:rsid w:val="0095147E"/>
    <w:rPr>
      <w:u w:val="single"/>
    </w:rPr>
  </w:style>
  <w:style w:type="paragraph" w:customStyle="1" w:styleId="TableBodyTextRight">
    <w:name w:val="Table Body Text Right"/>
    <w:basedOn w:val="TableBodyText"/>
    <w:rsid w:val="0095147E"/>
    <w:pPr>
      <w:widowControl w:val="0"/>
      <w:autoSpaceDE w:val="0"/>
      <w:autoSpaceDN w:val="0"/>
      <w:adjustRightInd w:val="0"/>
      <w:jc w:val="right"/>
    </w:pPr>
    <w:rPr>
      <w:rFonts w:cs="Arial"/>
      <w:szCs w:val="18"/>
    </w:rPr>
  </w:style>
  <w:style w:type="paragraph" w:customStyle="1" w:styleId="CopyrightText">
    <w:name w:val="Copyright Text"/>
    <w:basedOn w:val="BodyText"/>
    <w:rsid w:val="0095147E"/>
    <w:rPr>
      <w:sz w:val="18"/>
    </w:rPr>
  </w:style>
  <w:style w:type="paragraph" w:customStyle="1" w:styleId="BodySmallRight">
    <w:name w:val="Body Small Right"/>
    <w:basedOn w:val="BodyTextRight"/>
    <w:rsid w:val="0095147E"/>
    <w:rPr>
      <w:sz w:val="18"/>
      <w:szCs w:val="18"/>
    </w:rPr>
  </w:style>
  <w:style w:type="paragraph" w:customStyle="1" w:styleId="MarginEdition">
    <w:name w:val="Margin Edition"/>
    <w:basedOn w:val="MarginNote"/>
    <w:rsid w:val="0095147E"/>
    <w:pPr>
      <w:spacing w:before="0" w:after="0"/>
    </w:pPr>
    <w:rPr>
      <w:rFonts w:ascii="Times New Roman" w:hAnsi="Times New Roman"/>
      <w:color w:val="999999"/>
    </w:rPr>
  </w:style>
  <w:style w:type="paragraph" w:customStyle="1" w:styleId="Spacer">
    <w:name w:val="Spacer"/>
    <w:basedOn w:val="Normal"/>
    <w:rsid w:val="0095147E"/>
    <w:rPr>
      <w:sz w:val="2"/>
      <w:szCs w:val="2"/>
    </w:rPr>
  </w:style>
  <w:style w:type="character" w:customStyle="1" w:styleId="Small">
    <w:name w:val="Small"/>
    <w:basedOn w:val="DefaultParagraphFont"/>
    <w:rsid w:val="0095147E"/>
    <w:rPr>
      <w:sz w:val="16"/>
    </w:rPr>
  </w:style>
  <w:style w:type="paragraph" w:customStyle="1" w:styleId="WideTable">
    <w:name w:val="Wide Table"/>
    <w:basedOn w:val="Normal"/>
    <w:rsid w:val="0095147E"/>
    <w:pPr>
      <w:ind w:left="-1418"/>
    </w:pPr>
    <w:rPr>
      <w:sz w:val="2"/>
      <w:szCs w:val="2"/>
    </w:rPr>
  </w:style>
  <w:style w:type="character" w:styleId="PageNumber">
    <w:name w:val="page number"/>
    <w:basedOn w:val="DefaultParagraphFont"/>
    <w:rsid w:val="0095147E"/>
  </w:style>
  <w:style w:type="paragraph" w:styleId="Quote">
    <w:name w:val="Quote"/>
    <w:basedOn w:val="Heading1"/>
    <w:link w:val="QuoteChar"/>
    <w:qFormat/>
    <w:rsid w:val="0095147E"/>
    <w:rPr>
      <w:b w:val="0"/>
      <w:sz w:val="72"/>
      <w:szCs w:val="72"/>
      <w:lang w:val="en-NZ"/>
    </w:rPr>
  </w:style>
  <w:style w:type="character" w:customStyle="1" w:styleId="QuoteChar">
    <w:name w:val="Quote Char"/>
    <w:basedOn w:val="DefaultParagraphFont"/>
    <w:link w:val="Quote"/>
    <w:rsid w:val="009514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47E"/>
    <w:pPr>
      <w:pageBreakBefore/>
    </w:pPr>
  </w:style>
  <w:style w:type="paragraph" w:customStyle="1" w:styleId="Border">
    <w:name w:val="Border"/>
    <w:basedOn w:val="Normal"/>
    <w:qFormat/>
    <w:rsid w:val="009514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147E"/>
    <w:rPr>
      <w:b/>
      <w:bCs/>
      <w:i/>
      <w:iCs/>
      <w:color w:val="auto"/>
    </w:rPr>
  </w:style>
  <w:style w:type="paragraph" w:styleId="IntenseQuote">
    <w:name w:val="Intense Quote"/>
    <w:basedOn w:val="Normal"/>
    <w:next w:val="Normal"/>
    <w:link w:val="IntenseQuoteChar"/>
    <w:uiPriority w:val="30"/>
    <w:qFormat/>
    <w:rsid w:val="009514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14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147E"/>
    <w:rPr>
      <w:smallCaps/>
      <w:color w:val="auto"/>
      <w:u w:val="single"/>
    </w:rPr>
  </w:style>
  <w:style w:type="character" w:styleId="IntenseReference">
    <w:name w:val="Intense Reference"/>
    <w:basedOn w:val="DefaultParagraphFont"/>
    <w:uiPriority w:val="32"/>
    <w:qFormat/>
    <w:rsid w:val="0095147E"/>
    <w:rPr>
      <w:b/>
      <w:bCs/>
      <w:smallCaps/>
      <w:color w:val="auto"/>
      <w:spacing w:val="5"/>
      <w:u w:val="single"/>
    </w:rPr>
  </w:style>
  <w:style w:type="paragraph" w:customStyle="1" w:styleId="2ColumnHeading">
    <w:name w:val="2Column Heading"/>
    <w:basedOn w:val="BodyText"/>
    <w:qFormat/>
    <w:rsid w:val="0095147E"/>
    <w:pPr>
      <w:spacing w:after="60"/>
      <w:ind w:left="-2268"/>
    </w:pPr>
    <w:rPr>
      <w:b/>
    </w:rPr>
  </w:style>
  <w:style w:type="paragraph" w:customStyle="1" w:styleId="Heading1TOC">
    <w:name w:val="Heading1 TOC"/>
    <w:basedOn w:val="Normal"/>
    <w:qFormat/>
    <w:rsid w:val="0095147E"/>
    <w:pPr>
      <w:spacing w:before="240" w:after="120"/>
    </w:pPr>
    <w:rPr>
      <w:rFonts w:ascii="Times New Roman" w:hAnsi="Times New Roman"/>
      <w:b/>
      <w:sz w:val="32"/>
    </w:rPr>
  </w:style>
  <w:style w:type="paragraph" w:customStyle="1" w:styleId="Heading2TOC">
    <w:name w:val="Heading2 TOC"/>
    <w:basedOn w:val="Normal"/>
    <w:qFormat/>
    <w:rsid w:val="0095147E"/>
    <w:pPr>
      <w:spacing w:before="240" w:after="60"/>
    </w:pPr>
    <w:rPr>
      <w:rFonts w:ascii="Times New Roman" w:hAnsi="Times New Roman"/>
      <w:b/>
      <w:sz w:val="28"/>
    </w:rPr>
  </w:style>
  <w:style w:type="character" w:customStyle="1" w:styleId="Underline">
    <w:name w:val="Underline"/>
    <w:basedOn w:val="DefaultParagraphFont"/>
    <w:qFormat/>
    <w:rsid w:val="0095147E"/>
    <w:rPr>
      <w:u w:val="single"/>
    </w:rPr>
  </w:style>
  <w:style w:type="character" w:customStyle="1" w:styleId="BoldandItalics">
    <w:name w:val="Bold and Italics"/>
    <w:qFormat/>
    <w:rsid w:val="0095147E"/>
    <w:rPr>
      <w:b/>
      <w:i/>
      <w:u w:val="none"/>
    </w:rPr>
  </w:style>
  <w:style w:type="paragraph" w:styleId="BalloonText">
    <w:name w:val="Balloon Text"/>
    <w:basedOn w:val="Normal"/>
    <w:link w:val="BalloonTextChar"/>
    <w:rsid w:val="0095147E"/>
    <w:rPr>
      <w:rFonts w:ascii="Tahoma" w:hAnsi="Tahoma" w:cs="Tahoma"/>
      <w:sz w:val="16"/>
      <w:szCs w:val="16"/>
    </w:rPr>
  </w:style>
  <w:style w:type="character" w:customStyle="1" w:styleId="BalloonTextChar">
    <w:name w:val="Balloon Text Char"/>
    <w:basedOn w:val="DefaultParagraphFont"/>
    <w:link w:val="BalloonText"/>
    <w:rsid w:val="009514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14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14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147E"/>
    <w:rPr>
      <w:b/>
      <w:color w:val="660033"/>
      <w:spacing w:val="0"/>
    </w:rPr>
  </w:style>
  <w:style w:type="paragraph" w:customStyle="1" w:styleId="Nameditemlist">
    <w:name w:val="Named item list"/>
    <w:basedOn w:val="BodyText"/>
    <w:qFormat/>
    <w:rsid w:val="0095147E"/>
    <w:pPr>
      <w:tabs>
        <w:tab w:val="left" w:pos="2835"/>
      </w:tabs>
      <w:ind w:left="2835" w:hanging="2835"/>
    </w:pPr>
  </w:style>
  <w:style w:type="paragraph" w:customStyle="1" w:styleId="BodyTextnopadding">
    <w:name w:val="Body Text no padding"/>
    <w:basedOn w:val="BodyText"/>
    <w:qFormat/>
    <w:rsid w:val="0095147E"/>
    <w:pPr>
      <w:spacing w:before="0" w:after="0"/>
    </w:pPr>
  </w:style>
  <w:style w:type="character" w:styleId="Hyperlink">
    <w:name w:val="Hyperlink"/>
    <w:basedOn w:val="DefaultParagraphFont"/>
    <w:uiPriority w:val="99"/>
    <w:unhideWhenUsed/>
    <w:rsid w:val="00D57A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801</Words>
  <Characters>5404</Characters>
  <Application>Microsoft Office Word</Application>
  <DocSecurity>0</DocSecurity>
  <Lines>216</Lines>
  <Paragraphs>134</Paragraphs>
  <ScaleCrop>false</ScaleCrop>
  <Company>Author-it Software Corporation Ltd.</Company>
  <LinksUpToDate>false</LinksUpToDate>
  <CharactersWithSpaces>6071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AVID2004 Conduct aviation freight weighing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2019-01-31T04:21:00Z</dcterms:created>
  <dcterms:modified xsi:type="dcterms:W3CDTF">2019-01-31T04:21:00Z</dcterms:modified>
</cp:coreProperties>
</file>