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DF9" w:rsidP="00762DF9">
      <w:pPr>
        <w:pStyle w:val="Title"/>
      </w:pPr>
      <w:r>
        <w:fldChar w:fldCharType="begin"/>
      </w:r>
      <w:r>
        <w:instrText xml:space="preserve"> TITLE   \* MERGEFORMAT </w:instrText>
      </w:r>
      <w:r>
        <w:fldChar w:fldCharType="separate"/>
      </w:r>
      <w:r>
        <w:t>Assessment Requirements for AVID2004 Conduct aviation freight weighing operations</w:t>
      </w:r>
      <w:r>
        <w:fldChar w:fldCharType="end"/>
      </w:r>
    </w:p>
    <w:p w:rsidR="00762DF9" w:rsidP="00762DF9">
      <w:pPr>
        <w:pStyle w:val="Version"/>
        <w:sectPr w:rsidSect="001A1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BDC" w:rsidP="001A1BDC">
      <w:pPr>
        <w:pStyle w:val="SuperHeading"/>
      </w:pPr>
      <w:r w:rsidRPr="001A1BDC">
        <w:t>Assessment Requirements for AVID2004 Conduct aviation freight weighing operations</w:t>
      </w:r>
    </w:p>
    <w:p w:rsidR="00000000" w:rsidRPr="001A1BDC" w:rsidP="001A1BDC">
      <w:pPr>
        <w:pStyle w:val="Heading1"/>
      </w:pPr>
      <w:bookmarkStart w:id="1" w:name="O_662771"/>
      <w:bookmarkEnd w:id="1"/>
      <w:r w:rsidRPr="001A1BDC">
        <w:t>Modification History</w:t>
      </w:r>
    </w:p>
    <w:p w:rsidR="00762DF9" w:rsidP="00762DF9">
      <w:pPr>
        <w:pStyle w:val="BodyText"/>
      </w:pPr>
      <w:r w:rsidRPr="001A1BDC">
        <w:t>Release 1. This is the first release of this unit of competency in the AVI Aviation Training Package.</w:t>
      </w:r>
    </w:p>
    <w:p w:rsidR="00000000" w:rsidRPr="001A1BDC" w:rsidP="001A1BDC">
      <w:pPr>
        <w:pStyle w:val="Heading1"/>
      </w:pPr>
      <w:bookmarkStart w:id="2" w:name="O_662772"/>
      <w:bookmarkEnd w:id="2"/>
      <w:r w:rsidRPr="001A1BDC">
        <w:t>Performance Evidence</w:t>
      </w:r>
    </w:p>
    <w:tbl>
      <w:tblPr>
        <w:tblW w:w="9498" w:type="dxa"/>
        <w:tblLayout w:type="fixed"/>
        <w:tblCellMar>
          <w:left w:w="62" w:type="dxa"/>
          <w:right w:w="62" w:type="dxa"/>
        </w:tblCellMar>
        <w:tblLook w:val="0000"/>
      </w:tblPr>
      <w:tblGrid>
        <w:gridCol w:w="9498"/>
      </w:tblGrid>
      <w:tr w:rsidTr="001A1BD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A1BDC">
            <w:pPr>
              <w:pStyle w:val="BodyText"/>
              <w:rPr>
                <w:lang w:val="en-NZ"/>
              </w:rPr>
            </w:pPr>
            <w:r w:rsidRPr="001A1BDC">
              <w:t>Evidence required to demonstrate competence in this unit must be relevant to and satisfy all of the requirements of the elements, performance criteria and range of conditions on at least one occasion and include:</w:t>
            </w:r>
          </w:p>
        </w:tc>
      </w:tr>
      <w:tr w:rsidTr="001A1BD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A1BDC" w:rsidP="001A1BDC">
            <w:pPr>
              <w:pStyle w:val="ListBullet"/>
            </w:pPr>
            <w:r w:rsidRPr="001A1BDC">
              <w:t>adapting to differen</w:t>
            </w:r>
            <w:r w:rsidRPr="001A1BDC">
              <w:t>ces in equipment and operating environment in accordance with standard operating procedures</w:t>
            </w:r>
          </w:p>
          <w:p w:rsidR="00000000" w:rsidRPr="001A1BDC" w:rsidP="001A1BDC">
            <w:pPr>
              <w:pStyle w:val="ListBullet"/>
            </w:pPr>
            <w:r w:rsidRPr="001A1BDC">
              <w:t xml:space="preserve">applying precautions and required action to minimise, control or eliminate identified hazards </w:t>
            </w:r>
          </w:p>
          <w:p w:rsidR="00000000" w:rsidRPr="001A1BDC" w:rsidP="001A1BDC">
            <w:pPr>
              <w:pStyle w:val="ListBullet"/>
            </w:pPr>
            <w:r w:rsidRPr="001A1BDC">
              <w:t>applying relevant legislation and workplace procedures</w:t>
            </w:r>
          </w:p>
          <w:p w:rsidR="00000000" w:rsidRPr="001A1BDC" w:rsidP="001A1BDC">
            <w:pPr>
              <w:pStyle w:val="ListBullet"/>
            </w:pPr>
            <w:r w:rsidRPr="001A1BDC">
              <w:t xml:space="preserve">communicating </w:t>
            </w:r>
            <w:r w:rsidRPr="001A1BDC">
              <w:t xml:space="preserve">effectively with others </w:t>
            </w:r>
          </w:p>
          <w:p w:rsidR="00000000" w:rsidRPr="001A1BDC" w:rsidP="001A1BDC">
            <w:pPr>
              <w:pStyle w:val="ListBullet"/>
            </w:pPr>
            <w:r w:rsidRPr="001A1BDC">
              <w:t>identifying and correctly using equipment required to conduct aviation freight weighing operations</w:t>
            </w:r>
          </w:p>
          <w:p w:rsidR="00000000" w:rsidRPr="001A1BDC" w:rsidP="001A1BDC">
            <w:pPr>
              <w:pStyle w:val="ListBullet"/>
            </w:pPr>
            <w:r w:rsidRPr="001A1BDC">
              <w:t xml:space="preserve">implementing contingency plans </w:t>
            </w:r>
          </w:p>
          <w:p w:rsidR="00000000" w:rsidRPr="001A1BDC" w:rsidP="001A1BDC">
            <w:pPr>
              <w:pStyle w:val="ListBullet"/>
            </w:pPr>
            <w:r w:rsidRPr="001A1BDC">
              <w:t>implementing work health and safety (WHS)/occupational health and safety (OHS) procedures and releva</w:t>
            </w:r>
            <w:r w:rsidRPr="001A1BDC">
              <w:t>nt regulations</w:t>
            </w:r>
          </w:p>
          <w:p w:rsidR="00000000" w:rsidRPr="001A1BDC" w:rsidP="001A1BDC">
            <w:pPr>
              <w:pStyle w:val="ListBullet"/>
            </w:pPr>
            <w:r w:rsidRPr="001A1BDC">
              <w:t>interpreting and following operational instructions and prioritising work</w:t>
            </w:r>
          </w:p>
          <w:p w:rsidR="00000000" w:rsidRPr="001A1BDC" w:rsidP="001A1BDC">
            <w:pPr>
              <w:pStyle w:val="ListBullet"/>
            </w:pPr>
            <w:r w:rsidRPr="001A1BDC">
              <w:t>modifying activities depending on workplace contingencies, situations and environments</w:t>
            </w:r>
          </w:p>
          <w:p w:rsidR="00000000" w:rsidRPr="001A1BDC" w:rsidP="001A1BDC">
            <w:pPr>
              <w:pStyle w:val="ListBullet"/>
            </w:pPr>
            <w:r w:rsidRPr="001A1BDC">
              <w:t>monitoring and anticipating operational problems and hazards and taking appropriate action</w:t>
            </w:r>
          </w:p>
          <w:p w:rsidR="00000000" w:rsidRPr="001A1BDC" w:rsidP="001A1BDC">
            <w:pPr>
              <w:pStyle w:val="ListBullet"/>
            </w:pPr>
            <w:r w:rsidRPr="001A1BDC">
              <w:t>monitoring work activities in terms of planned schedule</w:t>
            </w:r>
          </w:p>
          <w:p w:rsidR="00000000" w:rsidRPr="001A1BDC" w:rsidP="001A1BDC">
            <w:pPr>
              <w:pStyle w:val="ListBullet"/>
            </w:pPr>
            <w:r w:rsidRPr="001A1BDC">
              <w:t>operating electronic communications equipment to required protocol</w:t>
            </w:r>
          </w:p>
          <w:p w:rsidR="00000000" w:rsidRPr="001A1BDC" w:rsidP="001A1BDC">
            <w:pPr>
              <w:pStyle w:val="ListBullet"/>
            </w:pPr>
            <w:r w:rsidRPr="001A1BDC">
              <w:t>reading, interpreting and following releva</w:t>
            </w:r>
            <w:r w:rsidRPr="001A1BDC">
              <w:t>nt regulations, instructions, procedures, information, signs and labels</w:t>
            </w:r>
          </w:p>
          <w:p w:rsidR="00000000" w:rsidRPr="001A1BDC" w:rsidP="001A1BDC">
            <w:pPr>
              <w:pStyle w:val="ListBullet"/>
            </w:pPr>
            <w:r w:rsidRPr="001A1BDC">
              <w:t>reporting and/or rectifying identified problems promptly, in accordance with regulatory requirements and workplace procedures</w:t>
            </w:r>
          </w:p>
          <w:p w:rsidR="00000000" w:rsidRPr="001A1BDC" w:rsidP="001A1BDC">
            <w:pPr>
              <w:pStyle w:val="ListBullet"/>
            </w:pPr>
            <w:r w:rsidRPr="001A1BDC">
              <w:t>responding appropriately to cultural differences in the wo</w:t>
            </w:r>
            <w:r w:rsidRPr="001A1BDC">
              <w:t>rkplace</w:t>
            </w:r>
          </w:p>
          <w:p w:rsidR="00000000" w:rsidRPr="001A1BDC" w:rsidP="001A1BDC">
            <w:pPr>
              <w:pStyle w:val="ListBullet"/>
            </w:pPr>
            <w:r w:rsidRPr="001A1BDC">
              <w:t>selecting and using required personal protective equipment (PPE) conforming to industry and WHS/OHS standards</w:t>
            </w:r>
          </w:p>
          <w:p w:rsidR="00000000" w:rsidRPr="001A1BDC" w:rsidP="001A1BDC">
            <w:pPr>
              <w:pStyle w:val="ListBullet"/>
            </w:pPr>
            <w:r w:rsidRPr="001A1BDC">
              <w:t xml:space="preserve">working collaboratively with others </w:t>
            </w:r>
          </w:p>
          <w:p w:rsidR="00000000" w:rsidRPr="001A1BDC" w:rsidP="001A1BDC">
            <w:pPr>
              <w:pStyle w:val="ListBullet"/>
            </w:pPr>
            <w:r w:rsidRPr="001A1BDC">
              <w:t xml:space="preserve">working systematically with required attention to detail without injury to self or others, or damage </w:t>
            </w:r>
            <w:r w:rsidRPr="001A1BDC">
              <w:t>to goods or equipment.</w:t>
            </w:r>
          </w:p>
        </w:tc>
      </w:tr>
    </w:tbl>
    <w:p w:rsidR="00762DF9" w:rsidP="001A1BDC">
      <w:pPr>
        <w:pStyle w:val="BodyText"/>
      </w:pPr>
    </w:p>
    <w:p w:rsidR="00762DF9" w:rsidP="001A1BDC">
      <w:pPr>
        <w:pStyle w:val="BodyText"/>
      </w:pPr>
    </w:p>
    <w:p w:rsidR="00000000" w:rsidRPr="001A1BDC" w:rsidP="001A1BDC">
      <w:pPr>
        <w:pStyle w:val="Heading1"/>
      </w:pPr>
      <w:bookmarkStart w:id="3" w:name="O_662773"/>
      <w:bookmarkEnd w:id="3"/>
      <w:r w:rsidRPr="001A1BDC">
        <w:t>Knowledge Evidence</w:t>
      </w:r>
    </w:p>
    <w:tbl>
      <w:tblPr>
        <w:tblW w:w="9498" w:type="dxa"/>
        <w:tblLayout w:type="fixed"/>
        <w:tblCellMar>
          <w:left w:w="62" w:type="dxa"/>
          <w:right w:w="62" w:type="dxa"/>
        </w:tblCellMar>
        <w:tblLook w:val="0000"/>
      </w:tblPr>
      <w:tblGrid>
        <w:gridCol w:w="9498"/>
      </w:tblGrid>
      <w:tr w:rsidTr="001A1BD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A1BDC">
            <w:pPr>
              <w:pStyle w:val="BodyText"/>
              <w:rPr>
                <w:lang w:val="en-NZ"/>
              </w:rPr>
            </w:pPr>
            <w:r w:rsidRPr="001A1BDC">
              <w:t xml:space="preserve">Evidence required to demonstrate competence in this unit must be relevant to and satisfy all of the requirements of the elements, performance </w:t>
            </w:r>
            <w:r w:rsidRPr="001A1BDC">
              <w:t>criteria and range of conditions and include knowledge of:</w:t>
            </w:r>
          </w:p>
        </w:tc>
      </w:tr>
      <w:tr w:rsidTr="001A1BDC">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1A1BDC" w:rsidP="001A1BDC">
            <w:pPr>
              <w:pStyle w:val="ListBullet"/>
            </w:pPr>
            <w:r w:rsidRPr="001A1BDC">
              <w:t>air waybill documentation requirements</w:t>
            </w:r>
          </w:p>
          <w:p w:rsidR="00000000" w:rsidRPr="001A1BDC" w:rsidP="001A1BDC">
            <w:pPr>
              <w:pStyle w:val="ListBullet"/>
            </w:pPr>
            <w:r w:rsidRPr="001A1BDC">
              <w:t>features and differences in various types of weighing equipment used at Australian airports and aviation freight terminals</w:t>
            </w:r>
          </w:p>
          <w:p w:rsidR="00000000" w:rsidRPr="001A1BDC" w:rsidP="001A1BDC">
            <w:pPr>
              <w:pStyle w:val="ListBullet"/>
            </w:pPr>
            <w:r w:rsidRPr="001A1BDC">
              <w:t>manual lifting precautions and pr</w:t>
            </w:r>
            <w:r w:rsidRPr="001A1BDC">
              <w:t>ocedures</w:t>
            </w:r>
          </w:p>
          <w:p w:rsidR="00000000" w:rsidRPr="001A1BDC" w:rsidP="001A1BDC">
            <w:pPr>
              <w:pStyle w:val="ListBullet"/>
            </w:pPr>
            <w:r w:rsidRPr="001A1BDC">
              <w:t>manufacturer instructions for equipment used during aviation freight weighing operations</w:t>
            </w:r>
          </w:p>
          <w:p w:rsidR="00000000" w:rsidRPr="001A1BDC" w:rsidP="001A1BDC">
            <w:pPr>
              <w:pStyle w:val="ListBullet"/>
            </w:pPr>
            <w:r w:rsidRPr="001A1BDC">
              <w:t>people to be consulted about accepting freight for air transport:</w:t>
            </w:r>
          </w:p>
          <w:p w:rsidR="00000000" w:rsidRPr="001A1BDC" w:rsidP="001A1BDC">
            <w:pPr>
              <w:pStyle w:val="ListBullet2"/>
            </w:pPr>
            <w:r w:rsidRPr="001A1BDC">
              <w:t>customers</w:t>
            </w:r>
          </w:p>
          <w:p w:rsidR="00000000" w:rsidRPr="001A1BDC" w:rsidP="001A1BDC">
            <w:pPr>
              <w:pStyle w:val="ListBullet2"/>
            </w:pPr>
            <w:r w:rsidRPr="001A1BDC">
              <w:t>dangerous goods experts and advisors</w:t>
            </w:r>
          </w:p>
          <w:p w:rsidR="00000000" w:rsidRPr="001A1BDC" w:rsidP="001A1BDC">
            <w:pPr>
              <w:pStyle w:val="ListBullet2"/>
            </w:pPr>
            <w:r w:rsidRPr="001A1BDC">
              <w:t>experts and advisors on the transport of animals and livestock</w:t>
            </w:r>
          </w:p>
          <w:p w:rsidR="00000000" w:rsidRPr="001A1BDC" w:rsidP="001A1BDC">
            <w:pPr>
              <w:pStyle w:val="ListBullet2"/>
            </w:pPr>
            <w:r w:rsidRPr="001A1BDC">
              <w:t>experts on other special categories of air freight</w:t>
            </w:r>
          </w:p>
          <w:p w:rsidR="00000000" w:rsidRPr="001A1BDC" w:rsidP="001A1BDC">
            <w:pPr>
              <w:pStyle w:val="ListBullet2"/>
            </w:pPr>
            <w:r w:rsidRPr="001A1BDC">
              <w:t>flight crew</w:t>
            </w:r>
          </w:p>
          <w:p w:rsidR="00000000" w:rsidRPr="001A1BDC" w:rsidP="001A1BDC">
            <w:pPr>
              <w:pStyle w:val="ListBullet2"/>
            </w:pPr>
            <w:r w:rsidRPr="001A1BDC">
              <w:t>other members of the work team/s</w:t>
            </w:r>
          </w:p>
          <w:p w:rsidR="00000000" w:rsidRPr="001A1BDC" w:rsidP="001A1BDC">
            <w:pPr>
              <w:pStyle w:val="ListBullet2"/>
            </w:pPr>
            <w:r w:rsidRPr="001A1BDC">
              <w:t>perishable goods experts and advisors</w:t>
            </w:r>
          </w:p>
          <w:p w:rsidR="00000000" w:rsidRPr="001A1BDC" w:rsidP="001A1BDC">
            <w:pPr>
              <w:pStyle w:val="ListBullet2"/>
            </w:pPr>
            <w:r w:rsidRPr="001A1BDC">
              <w:t>supervisors and managers</w:t>
            </w:r>
          </w:p>
          <w:p w:rsidR="00000000" w:rsidRPr="001A1BDC" w:rsidP="001A1BDC">
            <w:pPr>
              <w:pStyle w:val="ListBullet2"/>
            </w:pPr>
            <w:r w:rsidRPr="001A1BDC">
              <w:t>technical staff</w:t>
            </w:r>
          </w:p>
          <w:p w:rsidR="00000000" w:rsidRPr="001A1BDC" w:rsidP="001A1BDC">
            <w:pPr>
              <w:pStyle w:val="ListBullet"/>
            </w:pPr>
            <w:r w:rsidRPr="001A1BDC">
              <w:t>principles of hie</w:t>
            </w:r>
            <w:r w:rsidRPr="001A1BDC">
              <w:t>rarchy of risk control:</w:t>
            </w:r>
          </w:p>
          <w:p w:rsidR="00000000" w:rsidRPr="001A1BDC" w:rsidP="001A1BDC">
            <w:pPr>
              <w:pStyle w:val="ListBullet2"/>
            </w:pPr>
            <w:r w:rsidRPr="001A1BDC">
              <w:t>elimination</w:t>
            </w:r>
          </w:p>
          <w:p w:rsidR="00000000" w:rsidRPr="001A1BDC" w:rsidP="001A1BDC">
            <w:pPr>
              <w:pStyle w:val="ListBullet2"/>
            </w:pPr>
            <w:r w:rsidRPr="001A1BDC">
              <w:t>substitution</w:t>
            </w:r>
          </w:p>
          <w:p w:rsidR="00000000" w:rsidRPr="001A1BDC" w:rsidP="001A1BDC">
            <w:pPr>
              <w:pStyle w:val="ListBullet2"/>
            </w:pPr>
            <w:r w:rsidRPr="001A1BDC">
              <w:t>isolation</w:t>
            </w:r>
          </w:p>
          <w:p w:rsidR="00000000" w:rsidRPr="001A1BDC" w:rsidP="001A1BDC">
            <w:pPr>
              <w:pStyle w:val="ListBullet2"/>
            </w:pPr>
            <w:r w:rsidRPr="001A1BDC">
              <w:t xml:space="preserve">engineering control measures </w:t>
            </w:r>
          </w:p>
          <w:p w:rsidR="00000000" w:rsidRPr="001A1BDC" w:rsidP="001A1BDC">
            <w:pPr>
              <w:pStyle w:val="ListBullet2"/>
            </w:pPr>
            <w:r w:rsidRPr="001A1BDC">
              <w:t>safe working practices</w:t>
            </w:r>
          </w:p>
          <w:p w:rsidR="00000000" w:rsidRPr="001A1BDC" w:rsidP="001A1BDC">
            <w:pPr>
              <w:pStyle w:val="ListBullet2"/>
            </w:pPr>
            <w:r w:rsidRPr="001A1BDC">
              <w:t>personal protective equipment</w:t>
            </w:r>
          </w:p>
          <w:p w:rsidR="00000000" w:rsidRPr="001A1BDC" w:rsidP="001A1BDC">
            <w:pPr>
              <w:pStyle w:val="ListBullet"/>
            </w:pPr>
            <w:r w:rsidRPr="001A1BDC">
              <w:t>principles of aviation freight transport, and importance of load planning and aircraft trim</w:t>
            </w:r>
          </w:p>
          <w:p w:rsidR="00000000" w:rsidRPr="001A1BDC" w:rsidP="001A1BDC">
            <w:pPr>
              <w:pStyle w:val="ListBullet"/>
            </w:pPr>
            <w:r w:rsidRPr="001A1BDC">
              <w:t>problems that may occur when conducting aviation freight weighing operations and appropriate action that should be taken in each case</w:t>
            </w:r>
          </w:p>
          <w:p w:rsidR="00000000" w:rsidRPr="001A1BDC" w:rsidP="001A1BDC">
            <w:pPr>
              <w:pStyle w:val="ListBullet"/>
            </w:pPr>
            <w:r w:rsidRPr="001A1BDC">
              <w:t>relevant WHS/OHS and environmental procedures and regulations</w:t>
            </w:r>
          </w:p>
          <w:p w:rsidR="00000000" w:rsidRPr="001A1BDC" w:rsidP="001A1BDC">
            <w:pPr>
              <w:pStyle w:val="ListBullet"/>
            </w:pPr>
            <w:r w:rsidRPr="001A1BDC">
              <w:t>relevant sections of Civil Aviation Safety Regulations (CASR</w:t>
            </w:r>
            <w:r w:rsidRPr="001A1BDC">
              <w:t>s) and Civil Aviation Orders</w:t>
            </w:r>
          </w:p>
          <w:p w:rsidR="00000000" w:rsidRPr="001A1BDC" w:rsidP="001A1BDC">
            <w:pPr>
              <w:pStyle w:val="ListBullet"/>
            </w:pPr>
            <w:r w:rsidRPr="001A1BDC">
              <w:t>risks that exist when conducting aviation freight weighing operations and related risk control procedures and precautions</w:t>
            </w:r>
          </w:p>
          <w:p w:rsidR="00000000" w:rsidRPr="001A1BDC" w:rsidP="001A1BDC">
            <w:pPr>
              <w:pStyle w:val="ListBullet"/>
            </w:pPr>
            <w:r w:rsidRPr="001A1BDC">
              <w:t>workplace procedures for aviation freight weighing operations.</w:t>
            </w:r>
          </w:p>
        </w:tc>
      </w:tr>
    </w:tbl>
    <w:p w:rsidR="00762DF9" w:rsidP="001A1BDC">
      <w:pPr>
        <w:pStyle w:val="BodyText"/>
      </w:pPr>
    </w:p>
    <w:p w:rsidR="00762DF9" w:rsidP="001A1BDC">
      <w:pPr>
        <w:pStyle w:val="BodyText"/>
      </w:pPr>
    </w:p>
    <w:p w:rsidR="00000000" w:rsidRPr="001A1BDC" w:rsidP="001A1BDC">
      <w:pPr>
        <w:pStyle w:val="Heading1"/>
      </w:pPr>
      <w:bookmarkStart w:id="4" w:name="O_662774"/>
      <w:bookmarkEnd w:id="4"/>
      <w:r w:rsidRPr="001A1BDC">
        <w:t>Assessment Conditions</w:t>
      </w:r>
    </w:p>
    <w:tbl>
      <w:tblPr>
        <w:tblW w:w="9498" w:type="dxa"/>
        <w:tblLayout w:type="fixed"/>
        <w:tblCellMar>
          <w:left w:w="62" w:type="dxa"/>
          <w:right w:w="62" w:type="dxa"/>
        </w:tblCellMar>
        <w:tblLook w:val="0000"/>
      </w:tblPr>
      <w:tblGrid>
        <w:gridCol w:w="9498"/>
      </w:tblGrid>
      <w:tr w:rsidTr="001A1B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1BDC" w:rsidP="001A1BDC">
            <w:pPr>
              <w:pStyle w:val="BodyText"/>
            </w:pPr>
            <w:r w:rsidRPr="001A1BDC">
              <w:t xml:space="preserve">As a minimum, assessors must satisfy applicable regulatory requirements, which include </w:t>
            </w:r>
            <w:r w:rsidRPr="001A1BDC">
              <w:t xml:space="preserve">requirements in the </w:t>
            </w:r>
            <w:r w:rsidRPr="001A1BDC">
              <w:rPr>
                <w:rStyle w:val="Emphasis"/>
              </w:rPr>
              <w:t>Standards for Registered Training Organisations</w:t>
            </w:r>
            <w:r w:rsidRPr="001A1BDC">
              <w:t xml:space="preserve"> current at the time of assessment.</w:t>
            </w:r>
          </w:p>
          <w:p w:rsidR="00000000" w:rsidRPr="001A1BDC" w:rsidP="001A1BDC">
            <w:pPr>
              <w:pStyle w:val="BodyText"/>
            </w:pPr>
            <w:r w:rsidRPr="001A1BDC">
              <w:t>As a minimum, assessment must satisfy applicable regulatory requir</w:t>
            </w:r>
            <w:r w:rsidRPr="001A1BDC">
              <w:t xml:space="preserve">ements, which include requirements in the </w:t>
            </w:r>
            <w:r w:rsidRPr="001A1BDC">
              <w:rPr>
                <w:rStyle w:val="Emphasis"/>
              </w:rPr>
              <w:t>Standards for Registered Training Organisations</w:t>
            </w:r>
            <w:r w:rsidRPr="001A1BDC">
              <w:t xml:space="preserve"> current at the time of assessment.</w:t>
            </w:r>
          </w:p>
          <w:p w:rsidR="00000000" w:rsidRPr="001A1BDC" w:rsidP="001A1BDC">
            <w:pPr>
              <w:pStyle w:val="BodyText"/>
            </w:pPr>
            <w:r w:rsidRPr="001A1BDC">
              <w:t>Assessment must occur in workplace operational situations. Where this is not appropriate, assessment must occur in simulated workpl</w:t>
            </w:r>
            <w:r w:rsidRPr="001A1BDC">
              <w:t>ace operational situations that reflect workplace conditions.</w:t>
            </w:r>
          </w:p>
          <w:p w:rsidR="00000000" w:rsidRPr="001A1BDC" w:rsidP="001A1BDC">
            <w:pPr>
              <w:pStyle w:val="BodyText"/>
            </w:pPr>
            <w:r w:rsidRPr="001A1BDC">
              <w:t>Assessment processes and techniques must be appropriate to the language, literacy and numeracy requirements of the work being performed and the needs of the candidate.</w:t>
            </w:r>
          </w:p>
          <w:p w:rsidR="00000000" w:rsidRPr="001A1BDC" w:rsidP="001A1BDC">
            <w:pPr>
              <w:pStyle w:val="BodyText"/>
            </w:pPr>
            <w:r w:rsidRPr="001A1BDC">
              <w:t>Resources for assessment m</w:t>
            </w:r>
            <w:r w:rsidRPr="001A1BDC">
              <w:t>ust include access to:</w:t>
            </w:r>
          </w:p>
          <w:p w:rsidR="00000000" w:rsidRPr="001A1BDC" w:rsidP="001A1BDC">
            <w:pPr>
              <w:pStyle w:val="ListBullet"/>
            </w:pPr>
            <w:r w:rsidRPr="001A1BDC">
              <w:t>a range of relevant exercises, case studies and/or simulations</w:t>
            </w:r>
          </w:p>
          <w:p w:rsidR="00000000" w:rsidRPr="001A1BDC" w:rsidP="001A1BDC">
            <w:pPr>
              <w:pStyle w:val="ListBullet"/>
            </w:pPr>
            <w:r w:rsidRPr="001A1BDC">
              <w:t xml:space="preserve">acceptable means of simulation assessment </w:t>
            </w:r>
          </w:p>
          <w:p w:rsidR="00000000" w:rsidRPr="001A1BDC" w:rsidP="001A1BDC">
            <w:pPr>
              <w:pStyle w:val="ListBullet"/>
            </w:pPr>
            <w:r w:rsidRPr="001A1BDC">
              <w:t>applicable documentation including workplace procedures, regulations, codes of practice and operation manuals</w:t>
            </w:r>
          </w:p>
          <w:p w:rsidR="00000000" w:rsidRPr="001A1BDC" w:rsidP="001A1BDC">
            <w:pPr>
              <w:pStyle w:val="ListBullet"/>
            </w:pPr>
            <w:r w:rsidRPr="001A1BDC">
              <w:t>relevant materia</w:t>
            </w:r>
            <w:r w:rsidRPr="001A1BDC">
              <w:t>ls, tools, equipment and personal protective equipment currently used in industry.</w:t>
            </w:r>
          </w:p>
        </w:tc>
      </w:tr>
    </w:tbl>
    <w:p w:rsidR="00762DF9" w:rsidP="001A1BDC">
      <w:pPr>
        <w:pStyle w:val="BodyText"/>
      </w:pPr>
    </w:p>
    <w:p w:rsidR="00762DF9" w:rsidP="001A1BDC">
      <w:pPr>
        <w:pStyle w:val="BodyText"/>
      </w:pPr>
    </w:p>
    <w:p w:rsidR="00000000" w:rsidRPr="001A1BDC" w:rsidP="001A1BDC">
      <w:pPr>
        <w:pStyle w:val="Heading1"/>
      </w:pPr>
      <w:bookmarkStart w:id="5" w:name="O_662777"/>
      <w:bookmarkEnd w:id="5"/>
      <w:r w:rsidRPr="001A1BDC">
        <w:t>Links</w:t>
      </w:r>
    </w:p>
    <w:p w:rsidR="00000000" w:rsidRPr="001A1BDC" w:rsidP="00762DF9">
      <w:pPr>
        <w:pStyle w:val="BodyText"/>
      </w:pPr>
      <w:r w:rsidRPr="001A1BDC">
        <w:t>Companion Volume i</w:t>
      </w:r>
      <w:r w:rsidRPr="001A1BDC">
        <w:t xml:space="preserve">mplementation guides are found in VETNet - </w:t>
      </w:r>
      <w:r>
        <w:fldChar w:fldCharType="begin"/>
      </w:r>
      <w:r>
        <w:instrText xml:space="preserve"> HYPERLINK "https://vetnet.education.gov.au/Pages/TrainingDocs.aspx?q=4725260a-0af3-4daf-912b-ef1c2f3e5816" </w:instrText>
      </w:r>
      <w:r>
        <w:fldChar w:fldCharType="separate"/>
      </w:r>
      <w:r w:rsidRPr="00CC6573">
        <w:rPr>
          <w:rStyle w:val="Hyperlink"/>
        </w:rPr>
        <w:t>https://vetnet.education.gov.au/Pages/TrainingDocs.aspx?q=4725260a-0af3-4daf-912b-ef1c2f3e5816</w:t>
      </w:r>
      <w:r>
        <w:fldChar w:fldCharType="end"/>
      </w:r>
    </w:p>
    <w:p w:rsidR="00000000" w:rsidRPr="001A1BDC" w:rsidP="001A1BDC"/>
    <w:sectPr w:rsidSect="001A1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DC" w:rsidRPr="00762DF9" w:rsidP="00762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F9" w:rsidP="001A1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2DF9" w:rsidP="001A1BD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2DF9" w:rsidP="001A1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BDC" w:rsidRPr="00762DF9" w:rsidP="00762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F9" w:rsidRPr="002D2AF8" w:rsidP="001A1BDC">
    <w:pPr>
      <w:pStyle w:val="Header"/>
      <w:framePr w:wrap="around"/>
    </w:pPr>
    <w:r>
      <w:fldChar w:fldCharType="begin"/>
    </w:r>
    <w:r>
      <w:instrText xml:space="preserve"> TITLE   \* MERGEFORMAT </w:instrText>
    </w:r>
    <w:r>
      <w:fldChar w:fldCharType="separate"/>
    </w:r>
    <w:r>
      <w:t>Assessment Requirements for AVID2004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62DF9" w:rsidP="001A1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65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41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85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BDC"/>
    <w:pPr>
      <w:spacing w:before="360" w:after="60"/>
      <w:outlineLvl w:val="0"/>
    </w:pPr>
    <w:rPr>
      <w:sz w:val="32"/>
    </w:rPr>
  </w:style>
  <w:style w:type="paragraph" w:styleId="Heading2">
    <w:name w:val="heading 2"/>
    <w:basedOn w:val="HeadingBase"/>
    <w:next w:val="BodyText"/>
    <w:link w:val="Heading2Char"/>
    <w:qFormat/>
    <w:rsid w:val="001A1BDC"/>
    <w:pPr>
      <w:keepLines/>
      <w:spacing w:before="240" w:after="120"/>
      <w:outlineLvl w:val="1"/>
    </w:pPr>
    <w:rPr>
      <w:sz w:val="28"/>
      <w:szCs w:val="40"/>
    </w:rPr>
  </w:style>
  <w:style w:type="paragraph" w:styleId="Heading3">
    <w:name w:val="heading 3"/>
    <w:basedOn w:val="HeadingBase"/>
    <w:next w:val="BodyText"/>
    <w:link w:val="Heading3Char"/>
    <w:qFormat/>
    <w:rsid w:val="001A1BDC"/>
    <w:pPr>
      <w:spacing w:before="180" w:after="120"/>
      <w:outlineLvl w:val="2"/>
    </w:pPr>
    <w:rPr>
      <w:spacing w:val="-10"/>
      <w:kern w:val="32"/>
    </w:rPr>
  </w:style>
  <w:style w:type="paragraph" w:styleId="Heading4">
    <w:name w:val="heading 4"/>
    <w:basedOn w:val="HeadingBase"/>
    <w:next w:val="BodyText"/>
    <w:link w:val="Heading4Char"/>
    <w:qFormat/>
    <w:rsid w:val="001A1BDC"/>
    <w:pPr>
      <w:spacing w:before="160" w:after="120"/>
      <w:outlineLvl w:val="3"/>
    </w:pPr>
    <w:rPr>
      <w:sz w:val="22"/>
    </w:rPr>
  </w:style>
  <w:style w:type="paragraph" w:styleId="Heading5">
    <w:name w:val="heading 5"/>
    <w:basedOn w:val="HeadingBase"/>
    <w:next w:val="Normal"/>
    <w:link w:val="Heading5Char"/>
    <w:qFormat/>
    <w:rsid w:val="001A1BDC"/>
    <w:pPr>
      <w:spacing w:before="80"/>
      <w:outlineLvl w:val="4"/>
    </w:pPr>
    <w:rPr>
      <w:color w:val="918585"/>
      <w:sz w:val="20"/>
    </w:rPr>
  </w:style>
  <w:style w:type="paragraph" w:styleId="Heading6">
    <w:name w:val="heading 6"/>
    <w:basedOn w:val="HeadingBase"/>
    <w:next w:val="Normal"/>
    <w:link w:val="Heading6Char"/>
    <w:qFormat/>
    <w:rsid w:val="001A1BDC"/>
    <w:pPr>
      <w:spacing w:before="60"/>
      <w:outlineLvl w:val="5"/>
    </w:pPr>
    <w:rPr>
      <w:color w:val="918585"/>
      <w:sz w:val="20"/>
    </w:rPr>
  </w:style>
  <w:style w:type="paragraph" w:styleId="Heading7">
    <w:name w:val="heading 7"/>
    <w:basedOn w:val="Normal"/>
    <w:next w:val="Normal"/>
    <w:link w:val="Heading7Char"/>
    <w:qFormat/>
    <w:rsid w:val="001A1BDC"/>
    <w:pPr>
      <w:ind w:left="720"/>
      <w:outlineLvl w:val="6"/>
    </w:pPr>
    <w:rPr>
      <w:i/>
    </w:rPr>
  </w:style>
  <w:style w:type="paragraph" w:styleId="Heading8">
    <w:name w:val="heading 8"/>
    <w:basedOn w:val="Normal"/>
    <w:next w:val="Normal"/>
    <w:link w:val="Heading8Char"/>
    <w:qFormat/>
    <w:rsid w:val="001A1BDC"/>
    <w:pPr>
      <w:ind w:left="720"/>
      <w:outlineLvl w:val="7"/>
    </w:pPr>
    <w:rPr>
      <w:i/>
    </w:rPr>
  </w:style>
  <w:style w:type="paragraph" w:styleId="Heading9">
    <w:name w:val="heading 9"/>
    <w:basedOn w:val="Normal"/>
    <w:next w:val="Normal"/>
    <w:link w:val="Heading9Char"/>
    <w:qFormat/>
    <w:rsid w:val="001A1BDC"/>
    <w:pPr>
      <w:ind w:left="720"/>
      <w:outlineLvl w:val="8"/>
    </w:pPr>
    <w:rPr>
      <w:i/>
    </w:rPr>
  </w:style>
  <w:style w:type="character" w:default="1" w:styleId="DefaultParagraphFont">
    <w:name w:val="Default Paragraph Font"/>
    <w:uiPriority w:val="1"/>
    <w:unhideWhenUsed/>
    <w:rsid w:val="001A1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BDC"/>
  </w:style>
  <w:style w:type="character" w:customStyle="1" w:styleId="Heading1Char">
    <w:name w:val="Heading 1 Char"/>
    <w:basedOn w:val="DefaultParagraphFont"/>
    <w:link w:val="Heading1"/>
    <w:rsid w:val="001A1BDC"/>
    <w:rPr>
      <w:rFonts w:ascii="Times New Roman" w:eastAsia="Times New Roman" w:hAnsi="Times New Roman" w:cs="Times New Roman"/>
      <w:b/>
      <w:sz w:val="32"/>
      <w:szCs w:val="20"/>
      <w:lang w:eastAsia="en-US"/>
    </w:rPr>
  </w:style>
  <w:style w:type="paragraph" w:styleId="BodyText">
    <w:name w:val="Body Text"/>
    <w:basedOn w:val="Normal"/>
    <w:link w:val="BodyTextChar"/>
    <w:rsid w:val="001A1B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BDC"/>
    <w:rPr>
      <w:rFonts w:ascii="Times New Roman" w:eastAsia="Times New Roman" w:hAnsi="Times New Roman" w:cs="Times New Roman"/>
      <w:sz w:val="24"/>
      <w:lang w:eastAsia="en-US"/>
    </w:rPr>
  </w:style>
  <w:style w:type="paragraph" w:styleId="ListBullet">
    <w:name w:val="List Bullet"/>
    <w:basedOn w:val="List"/>
    <w:rsid w:val="001A1BDC"/>
    <w:pPr>
      <w:numPr>
        <w:numId w:val="13"/>
      </w:numPr>
      <w:tabs>
        <w:tab w:val="clear" w:pos="340"/>
      </w:tabs>
      <w:spacing w:before="40" w:after="40"/>
    </w:pPr>
  </w:style>
  <w:style w:type="paragraph" w:styleId="ListBullet2">
    <w:name w:val="List Bullet 2"/>
    <w:basedOn w:val="List2"/>
    <w:rsid w:val="001A1BDC"/>
    <w:pPr>
      <w:numPr>
        <w:numId w:val="14"/>
      </w:numPr>
      <w:tabs>
        <w:tab w:val="clear" w:pos="680"/>
      </w:tabs>
    </w:pPr>
  </w:style>
  <w:style w:type="character" w:styleId="Emphasis">
    <w:name w:val="Emphasis"/>
    <w:basedOn w:val="DefaultParagraphFont"/>
    <w:qFormat/>
    <w:rsid w:val="001A1BDC"/>
    <w:rPr>
      <w:i/>
    </w:rPr>
  </w:style>
  <w:style w:type="paragraph" w:customStyle="1" w:styleId="SuperHeading">
    <w:name w:val="SuperHeading"/>
    <w:basedOn w:val="Normal"/>
    <w:rsid w:val="001A1BDC"/>
    <w:pPr>
      <w:spacing w:before="240" w:after="120"/>
      <w:outlineLvl w:val="0"/>
    </w:pPr>
    <w:rPr>
      <w:rFonts w:ascii="Times New Roman" w:hAnsi="Times New Roman"/>
      <w:b/>
      <w:sz w:val="32"/>
    </w:rPr>
  </w:style>
  <w:style w:type="paragraph" w:customStyle="1" w:styleId="AllowPageBreak">
    <w:name w:val="AllowPageBreak"/>
    <w:rsid w:val="001A1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BDC"/>
    <w:rPr>
      <w:rFonts w:ascii="Courier New" w:eastAsia="Times New Roman" w:hAnsi="Courier New" w:cs="Times New Roman"/>
      <w:i/>
      <w:szCs w:val="20"/>
      <w:lang w:eastAsia="en-US"/>
    </w:rPr>
  </w:style>
  <w:style w:type="paragraph" w:customStyle="1" w:styleId="HeadingBase">
    <w:name w:val="Heading Base"/>
    <w:rsid w:val="001A1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BDC"/>
    <w:pPr>
      <w:tabs>
        <w:tab w:val="right" w:leader="dot" w:pos="9072"/>
      </w:tabs>
      <w:ind w:left="567"/>
    </w:pPr>
    <w:rPr>
      <w:szCs w:val="22"/>
    </w:rPr>
  </w:style>
  <w:style w:type="paragraph" w:customStyle="1" w:styleId="TOCBase">
    <w:name w:val="TOC Base"/>
    <w:rsid w:val="001A1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BDC"/>
    <w:pPr>
      <w:tabs>
        <w:tab w:val="right" w:leader="dot" w:pos="9072"/>
      </w:tabs>
      <w:spacing w:before="40" w:after="40"/>
      <w:ind w:left="284"/>
    </w:pPr>
    <w:rPr>
      <w:rFonts w:ascii="Times New Roman" w:hAnsi="Times New Roman"/>
    </w:rPr>
  </w:style>
  <w:style w:type="paragraph" w:styleId="TOC1">
    <w:name w:val="toc 1"/>
    <w:basedOn w:val="TOCBase"/>
    <w:next w:val="Normal"/>
    <w:rsid w:val="001A1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BDC"/>
    <w:rPr>
      <w:rFonts w:ascii="Times New Roman" w:eastAsia="Times New Roman" w:hAnsi="Times New Roman" w:cs="Times New Roman"/>
      <w:sz w:val="16"/>
      <w:lang w:eastAsia="en-US"/>
    </w:rPr>
  </w:style>
  <w:style w:type="paragraph" w:styleId="Title">
    <w:name w:val="Title"/>
    <w:basedOn w:val="HeadingBase"/>
    <w:link w:val="TitleChar"/>
    <w:qFormat/>
    <w:rsid w:val="001A1BDC"/>
    <w:pPr>
      <w:spacing w:before="5040"/>
      <w:jc w:val="center"/>
    </w:pPr>
    <w:rPr>
      <w:sz w:val="48"/>
      <w:szCs w:val="72"/>
      <w:lang w:val="en-US"/>
    </w:rPr>
  </w:style>
  <w:style w:type="character" w:customStyle="1" w:styleId="TitleChar">
    <w:name w:val="Title Char"/>
    <w:basedOn w:val="DefaultParagraphFont"/>
    <w:link w:val="Title"/>
    <w:rsid w:val="001A1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BDC"/>
    <w:pPr>
      <w:tabs>
        <w:tab w:val="left" w:pos="3600"/>
        <w:tab w:val="left" w:pos="3958"/>
      </w:tabs>
    </w:pPr>
  </w:style>
  <w:style w:type="paragraph" w:styleId="List">
    <w:name w:val="List"/>
    <w:basedOn w:val="BodyText"/>
    <w:next w:val="BodyText"/>
    <w:rsid w:val="001A1BDC"/>
    <w:pPr>
      <w:tabs>
        <w:tab w:val="left" w:pos="340"/>
      </w:tabs>
      <w:spacing w:before="60" w:after="60"/>
      <w:ind w:left="340" w:hanging="340"/>
    </w:pPr>
  </w:style>
  <w:style w:type="paragraph" w:customStyle="1" w:styleId="Note">
    <w:name w:val="Note"/>
    <w:basedOn w:val="BodyText"/>
    <w:rsid w:val="001A1B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1BDC"/>
    <w:rPr>
      <w:b/>
      <w:spacing w:val="0"/>
    </w:rPr>
  </w:style>
  <w:style w:type="paragraph" w:customStyle="1" w:styleId="SuperTitle">
    <w:name w:val="SuperTitle"/>
    <w:basedOn w:val="Title"/>
    <w:rsid w:val="001A1BDC"/>
    <w:pPr>
      <w:framePr w:wrap="auto" w:hAnchor="text" w:y="6049"/>
    </w:pPr>
    <w:rPr>
      <w:color w:val="000000"/>
      <w:sz w:val="40"/>
    </w:rPr>
  </w:style>
  <w:style w:type="paragraph" w:customStyle="1" w:styleId="TOCTitle">
    <w:name w:val="TOCTitle"/>
    <w:basedOn w:val="Heading1"/>
    <w:rsid w:val="001A1BDC"/>
    <w:pPr>
      <w:spacing w:after="240"/>
      <w:jc w:val="center"/>
      <w:outlineLvl w:val="9"/>
    </w:pPr>
    <w:rPr>
      <w:caps/>
    </w:rPr>
  </w:style>
  <w:style w:type="paragraph" w:customStyle="1" w:styleId="Version">
    <w:name w:val="Version"/>
    <w:rsid w:val="001A1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BDC"/>
    <w:pPr>
      <w:keepNext w:val="0"/>
      <w:tabs>
        <w:tab w:val="right" w:pos="4176"/>
      </w:tabs>
      <w:ind w:left="198" w:hanging="198"/>
    </w:pPr>
    <w:rPr>
      <w:rFonts w:ascii="Garamond" w:hAnsi="Garamond"/>
    </w:rPr>
  </w:style>
  <w:style w:type="paragraph" w:styleId="IndexHeading">
    <w:name w:val="index heading"/>
    <w:basedOn w:val="Normal"/>
    <w:next w:val="Index1"/>
    <w:semiHidden/>
    <w:rsid w:val="001A1BDC"/>
    <w:pPr>
      <w:spacing w:before="120" w:after="120"/>
    </w:pPr>
    <w:rPr>
      <w:rFonts w:ascii="Arial" w:hAnsi="Arial"/>
      <w:b/>
      <w:color w:val="918585"/>
      <w:sz w:val="24"/>
    </w:rPr>
  </w:style>
  <w:style w:type="paragraph" w:styleId="Header">
    <w:name w:val="header"/>
    <w:basedOn w:val="Normal"/>
    <w:link w:val="HeaderChar"/>
    <w:rsid w:val="001A1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BDC"/>
    <w:rPr>
      <w:rFonts w:ascii="Times New Roman" w:eastAsia="Times New Roman" w:hAnsi="Times New Roman" w:cs="Times New Roman"/>
      <w:sz w:val="16"/>
      <w:szCs w:val="20"/>
      <w:lang w:val="en-GB" w:eastAsia="en-US"/>
    </w:rPr>
  </w:style>
  <w:style w:type="paragraph" w:customStyle="1" w:styleId="Chapter">
    <w:name w:val="Chapter"/>
    <w:basedOn w:val="Normal"/>
    <w:rsid w:val="001A1BDC"/>
    <w:pPr>
      <w:spacing w:before="240"/>
    </w:pPr>
    <w:rPr>
      <w:rFonts w:ascii="Times New Roman" w:hAnsi="Times New Roman"/>
      <w:smallCaps/>
      <w:spacing w:val="80"/>
      <w:sz w:val="28"/>
    </w:rPr>
  </w:style>
  <w:style w:type="paragraph" w:customStyle="1" w:styleId="InChapter">
    <w:name w:val="InChapter"/>
    <w:basedOn w:val="Heading3"/>
    <w:rsid w:val="001A1BDC"/>
    <w:pPr>
      <w:spacing w:after="240"/>
      <w:outlineLvl w:val="9"/>
    </w:pPr>
    <w:rPr>
      <w:noProof/>
    </w:rPr>
  </w:style>
  <w:style w:type="paragraph" w:styleId="Index2">
    <w:name w:val="index 2"/>
    <w:basedOn w:val="Normal"/>
    <w:next w:val="Normal"/>
    <w:semiHidden/>
    <w:rsid w:val="001A1BDC"/>
    <w:pPr>
      <w:tabs>
        <w:tab w:val="right" w:pos="4176"/>
      </w:tabs>
      <w:ind w:left="568" w:hanging="284"/>
    </w:pPr>
    <w:rPr>
      <w:rFonts w:ascii="Garamond" w:hAnsi="Garamond"/>
    </w:rPr>
  </w:style>
  <w:style w:type="paragraph" w:customStyle="1" w:styleId="Byline">
    <w:name w:val="Byline"/>
    <w:rsid w:val="001A1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BDC"/>
    <w:pPr>
      <w:tabs>
        <w:tab w:val="clear" w:pos="3600"/>
        <w:tab w:val="clear" w:pos="3958"/>
      </w:tabs>
      <w:jc w:val="right"/>
    </w:pPr>
  </w:style>
  <w:style w:type="paragraph" w:styleId="Caption">
    <w:name w:val="caption"/>
    <w:basedOn w:val="BodyText"/>
    <w:next w:val="Normal"/>
    <w:qFormat/>
    <w:rsid w:val="001A1BDC"/>
    <w:pPr>
      <w:framePr w:w="2268" w:hSpace="181" w:vSpace="181" w:wrap="around" w:vAnchor="text" w:hAnchor="page" w:x="1135" w:y="285" w:anchorLock="1"/>
    </w:pPr>
    <w:rPr>
      <w:i/>
    </w:rPr>
  </w:style>
  <w:style w:type="paragraph" w:customStyle="1" w:styleId="MiniTOCTitle">
    <w:name w:val="MiniTOCTitle"/>
    <w:basedOn w:val="Heading4"/>
    <w:rsid w:val="001A1BDC"/>
    <w:pPr>
      <w:spacing w:before="240"/>
      <w:outlineLvl w:val="9"/>
    </w:pPr>
    <w:rPr>
      <w:noProof/>
      <w:sz w:val="24"/>
    </w:rPr>
  </w:style>
  <w:style w:type="paragraph" w:customStyle="1" w:styleId="MiniTOCItem">
    <w:name w:val="MiniTOCItem"/>
    <w:basedOn w:val="ListBullet"/>
    <w:rsid w:val="001A1BDC"/>
    <w:pPr>
      <w:numPr>
        <w:numId w:val="0"/>
      </w:numPr>
      <w:tabs>
        <w:tab w:val="right" w:leader="dot" w:pos="6521"/>
      </w:tabs>
      <w:spacing w:before="0" w:after="0"/>
    </w:pPr>
  </w:style>
  <w:style w:type="paragraph" w:customStyle="1" w:styleId="TOFTitle">
    <w:name w:val="TOFTitle"/>
    <w:basedOn w:val="TOCTitle"/>
    <w:rsid w:val="001A1BDC"/>
  </w:style>
  <w:style w:type="paragraph" w:styleId="TableofFigures">
    <w:name w:val="table of figures"/>
    <w:basedOn w:val="Normal"/>
    <w:next w:val="Normal"/>
    <w:semiHidden/>
    <w:rsid w:val="001A1BDC"/>
    <w:pPr>
      <w:tabs>
        <w:tab w:val="right" w:leader="dot" w:pos="9072"/>
      </w:tabs>
      <w:ind w:left="970" w:hanging="403"/>
    </w:pPr>
    <w:rPr>
      <w:rFonts w:ascii="Times New Roman" w:hAnsi="Times New Roman"/>
      <w:b/>
    </w:rPr>
  </w:style>
  <w:style w:type="paragraph" w:styleId="ListNumber">
    <w:name w:val="List Number"/>
    <w:basedOn w:val="List"/>
    <w:rsid w:val="001A1BDC"/>
    <w:pPr>
      <w:numPr>
        <w:numId w:val="11"/>
      </w:numPr>
    </w:pPr>
  </w:style>
  <w:style w:type="character" w:customStyle="1" w:styleId="WingdingSymbols">
    <w:name w:val="Wingding Symbols"/>
    <w:rsid w:val="001A1BDC"/>
    <w:rPr>
      <w:rFonts w:ascii="Wingdings" w:hAnsi="Wingdings"/>
    </w:rPr>
  </w:style>
  <w:style w:type="paragraph" w:customStyle="1" w:styleId="TableHeading">
    <w:name w:val="Table Heading"/>
    <w:basedOn w:val="HeadingBase"/>
    <w:rsid w:val="001A1BDC"/>
    <w:pPr>
      <w:keepLines/>
      <w:pBdr>
        <w:bottom w:val="single" w:sz="6" w:space="1" w:color="918585"/>
      </w:pBdr>
      <w:spacing w:before="240"/>
    </w:pPr>
  </w:style>
  <w:style w:type="character" w:customStyle="1" w:styleId="HotSpot">
    <w:name w:val="HotSpot"/>
    <w:rsid w:val="001A1BDC"/>
    <w:rPr>
      <w:color w:val="0033CC"/>
      <w:u w:val="none"/>
    </w:rPr>
  </w:style>
  <w:style w:type="paragraph" w:customStyle="1" w:styleId="BodyTextRight">
    <w:name w:val="Body Text Right"/>
    <w:basedOn w:val="BodyText"/>
    <w:rsid w:val="001A1BDC"/>
    <w:pPr>
      <w:spacing w:before="0" w:after="0"/>
      <w:jc w:val="right"/>
    </w:pPr>
  </w:style>
  <w:style w:type="paragraph" w:styleId="Index3">
    <w:name w:val="index 3"/>
    <w:basedOn w:val="ListNumber2"/>
    <w:next w:val="Normal"/>
    <w:semiHidden/>
    <w:rsid w:val="001A1BDC"/>
    <w:pPr>
      <w:numPr>
        <w:numId w:val="0"/>
      </w:numPr>
      <w:tabs>
        <w:tab w:val="right" w:leader="dot" w:pos="4176"/>
      </w:tabs>
    </w:pPr>
  </w:style>
  <w:style w:type="paragraph" w:styleId="ListNumber2">
    <w:name w:val="List Number 2"/>
    <w:basedOn w:val="List2"/>
    <w:rsid w:val="001A1BDC"/>
    <w:pPr>
      <w:numPr>
        <w:numId w:val="10"/>
      </w:numPr>
      <w:tabs>
        <w:tab w:val="clear" w:pos="1060"/>
      </w:tabs>
    </w:pPr>
  </w:style>
  <w:style w:type="paragraph" w:customStyle="1" w:styleId="MarginNote">
    <w:name w:val="Margin Note"/>
    <w:basedOn w:val="BodyText"/>
    <w:rsid w:val="001A1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BDC"/>
    <w:rPr>
      <w:sz w:val="32"/>
    </w:rPr>
  </w:style>
  <w:style w:type="paragraph" w:customStyle="1" w:styleId="HeadingProcedure">
    <w:name w:val="Heading Procedure"/>
    <w:basedOn w:val="HeadingBase"/>
    <w:next w:val="Normal"/>
    <w:rsid w:val="001A1BDC"/>
    <w:pPr>
      <w:tabs>
        <w:tab w:val="left" w:pos="0"/>
      </w:tabs>
      <w:spacing w:before="120" w:after="60"/>
    </w:pPr>
    <w:rPr>
      <w:i/>
      <w:color w:val="918585"/>
      <w:sz w:val="22"/>
    </w:rPr>
  </w:style>
  <w:style w:type="paragraph" w:customStyle="1" w:styleId="TableBodyText">
    <w:name w:val="Table Body Text"/>
    <w:basedOn w:val="BodyText"/>
    <w:rsid w:val="001A1BDC"/>
    <w:pPr>
      <w:spacing w:before="60" w:after="60"/>
    </w:pPr>
  </w:style>
  <w:style w:type="paragraph" w:styleId="ListContinue">
    <w:name w:val="List Continue"/>
    <w:basedOn w:val="List"/>
    <w:rsid w:val="001A1BDC"/>
    <w:pPr>
      <w:ind w:firstLine="0"/>
    </w:pPr>
  </w:style>
  <w:style w:type="paragraph" w:customStyle="1" w:styleId="ListNote">
    <w:name w:val="List Note"/>
    <w:basedOn w:val="List"/>
    <w:rsid w:val="001A1BDC"/>
    <w:pPr>
      <w:pBdr>
        <w:top w:val="single" w:sz="6" w:space="2" w:color="918585"/>
        <w:bottom w:val="single" w:sz="6" w:space="2" w:color="918585"/>
      </w:pBdr>
      <w:tabs>
        <w:tab w:val="left" w:pos="1021"/>
      </w:tabs>
      <w:ind w:firstLine="0"/>
    </w:pPr>
  </w:style>
  <w:style w:type="paragraph" w:customStyle="1" w:styleId="Warning">
    <w:name w:val="Warning"/>
    <w:basedOn w:val="BodyText"/>
    <w:rsid w:val="001A1BDC"/>
    <w:pPr>
      <w:shd w:val="clear" w:color="auto" w:fill="D9D9D9"/>
      <w:tabs>
        <w:tab w:val="left" w:pos="992"/>
      </w:tabs>
      <w:ind w:left="119" w:right="119"/>
    </w:pPr>
    <w:rPr>
      <w:sz w:val="20"/>
    </w:rPr>
  </w:style>
  <w:style w:type="paragraph" w:customStyle="1" w:styleId="MarginIcons">
    <w:name w:val="Margin Icons"/>
    <w:basedOn w:val="BodyText"/>
    <w:rsid w:val="001A1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BDC"/>
    <w:rPr>
      <w:rFonts w:ascii="Courier New" w:hAnsi="Courier New"/>
    </w:rPr>
  </w:style>
  <w:style w:type="paragraph" w:customStyle="1" w:styleId="NoteBullet">
    <w:name w:val="Note Bullet"/>
    <w:basedOn w:val="Note"/>
    <w:rsid w:val="001A1BDC"/>
    <w:pPr>
      <w:tabs>
        <w:tab w:val="clear" w:pos="680"/>
      </w:tabs>
      <w:spacing w:before="60" w:after="60"/>
    </w:pPr>
  </w:style>
  <w:style w:type="paragraph" w:customStyle="1" w:styleId="SubHeading2">
    <w:name w:val="SubHeading2"/>
    <w:basedOn w:val="HeadingBase"/>
    <w:rsid w:val="001A1BDC"/>
    <w:pPr>
      <w:spacing w:before="240" w:after="60"/>
    </w:pPr>
    <w:rPr>
      <w:sz w:val="20"/>
    </w:rPr>
  </w:style>
  <w:style w:type="paragraph" w:customStyle="1" w:styleId="SubHeading1">
    <w:name w:val="SubHeading1"/>
    <w:basedOn w:val="HeadingBase"/>
    <w:rsid w:val="001A1BDC"/>
    <w:pPr>
      <w:spacing w:before="240" w:after="60"/>
    </w:pPr>
    <w:rPr>
      <w:color w:val="918585"/>
      <w:sz w:val="22"/>
    </w:rPr>
  </w:style>
  <w:style w:type="paragraph" w:customStyle="1" w:styleId="SideHeading">
    <w:name w:val="Side Heading"/>
    <w:basedOn w:val="HeadingBase"/>
    <w:rsid w:val="001A1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BDC"/>
    <w:pPr>
      <w:numPr>
        <w:numId w:val="12"/>
      </w:numPr>
    </w:pPr>
  </w:style>
  <w:style w:type="paragraph" w:styleId="PlainText">
    <w:name w:val="Plain Text"/>
    <w:basedOn w:val="Normal"/>
    <w:link w:val="PlainTextChar"/>
    <w:rsid w:val="001A1BDC"/>
    <w:rPr>
      <w:sz w:val="20"/>
    </w:rPr>
  </w:style>
  <w:style w:type="character" w:customStyle="1" w:styleId="PlainTextChar">
    <w:name w:val="Plain Text Char"/>
    <w:basedOn w:val="DefaultParagraphFont"/>
    <w:link w:val="PlainText"/>
    <w:rsid w:val="001A1BDC"/>
    <w:rPr>
      <w:rFonts w:ascii="Courier New" w:eastAsia="Times New Roman" w:hAnsi="Courier New" w:cs="Times New Roman"/>
      <w:sz w:val="20"/>
      <w:szCs w:val="20"/>
      <w:lang w:eastAsia="en-US"/>
    </w:rPr>
  </w:style>
  <w:style w:type="character" w:customStyle="1" w:styleId="MenuOption">
    <w:name w:val="Menu Option"/>
    <w:basedOn w:val="DefaultParagraphFont"/>
    <w:rsid w:val="001A1BDC"/>
    <w:rPr>
      <w:b/>
      <w:smallCaps/>
    </w:rPr>
  </w:style>
  <w:style w:type="paragraph" w:customStyle="1" w:styleId="TableListNumber">
    <w:name w:val="Table List Number"/>
    <w:basedOn w:val="ListNumber"/>
    <w:rsid w:val="001A1BDC"/>
    <w:pPr>
      <w:numPr>
        <w:numId w:val="0"/>
      </w:numPr>
    </w:pPr>
  </w:style>
  <w:style w:type="paragraph" w:styleId="TOC4">
    <w:name w:val="toc 4"/>
    <w:basedOn w:val="TOCBase"/>
    <w:next w:val="Normal"/>
    <w:semiHidden/>
    <w:rsid w:val="001A1BDC"/>
    <w:pPr>
      <w:tabs>
        <w:tab w:val="right" w:leader="dot" w:pos="9071"/>
      </w:tabs>
      <w:ind w:left="1701"/>
    </w:pPr>
  </w:style>
  <w:style w:type="paragraph" w:customStyle="1" w:styleId="ListAlpha">
    <w:name w:val="List Alpha"/>
    <w:basedOn w:val="List"/>
    <w:rsid w:val="001A1BDC"/>
    <w:pPr>
      <w:numPr>
        <w:numId w:val="9"/>
      </w:numPr>
    </w:pPr>
  </w:style>
  <w:style w:type="paragraph" w:customStyle="1" w:styleId="ListAlpha2">
    <w:name w:val="List Alpha 2"/>
    <w:basedOn w:val="List2"/>
    <w:rsid w:val="001A1BDC"/>
    <w:pPr>
      <w:numPr>
        <w:numId w:val="8"/>
      </w:numPr>
    </w:pPr>
  </w:style>
  <w:style w:type="paragraph" w:styleId="List2">
    <w:name w:val="List 2"/>
    <w:basedOn w:val="BodyText"/>
    <w:rsid w:val="001A1BDC"/>
    <w:pPr>
      <w:tabs>
        <w:tab w:val="left" w:pos="680"/>
      </w:tabs>
      <w:spacing w:before="60" w:after="60"/>
      <w:ind w:left="680" w:hanging="340"/>
    </w:pPr>
  </w:style>
  <w:style w:type="paragraph" w:styleId="List3">
    <w:name w:val="List 3"/>
    <w:basedOn w:val="BodyText"/>
    <w:rsid w:val="001A1BDC"/>
    <w:pPr>
      <w:tabs>
        <w:tab w:val="left" w:pos="1021"/>
      </w:tabs>
      <w:spacing w:before="60" w:after="60"/>
      <w:ind w:left="1020" w:hanging="340"/>
    </w:pPr>
  </w:style>
  <w:style w:type="paragraph" w:styleId="List4">
    <w:name w:val="List 4"/>
    <w:basedOn w:val="BodyText"/>
    <w:rsid w:val="001A1BDC"/>
    <w:pPr>
      <w:tabs>
        <w:tab w:val="left" w:pos="1361"/>
      </w:tabs>
      <w:spacing w:before="60" w:after="60"/>
      <w:ind w:left="1361" w:hanging="340"/>
    </w:pPr>
  </w:style>
  <w:style w:type="paragraph" w:styleId="List5">
    <w:name w:val="List 5"/>
    <w:basedOn w:val="BodyText"/>
    <w:rsid w:val="001A1BDC"/>
    <w:pPr>
      <w:tabs>
        <w:tab w:val="left" w:pos="1701"/>
      </w:tabs>
      <w:spacing w:before="60" w:after="60"/>
      <w:ind w:left="1701" w:hanging="340"/>
    </w:pPr>
  </w:style>
  <w:style w:type="paragraph" w:styleId="ListBullet3">
    <w:name w:val="List Bullet 3"/>
    <w:basedOn w:val="List3"/>
    <w:rsid w:val="001A1BDC"/>
    <w:pPr>
      <w:numPr>
        <w:numId w:val="15"/>
      </w:numPr>
      <w:tabs>
        <w:tab w:val="clear" w:pos="1021"/>
      </w:tabs>
      <w:ind w:left="1037" w:hanging="357"/>
    </w:pPr>
  </w:style>
  <w:style w:type="paragraph" w:styleId="ListBullet4">
    <w:name w:val="List Bullet 4"/>
    <w:basedOn w:val="List4"/>
    <w:rsid w:val="001A1BDC"/>
    <w:pPr>
      <w:numPr>
        <w:numId w:val="3"/>
      </w:numPr>
      <w:tabs>
        <w:tab w:val="clear" w:pos="1361"/>
      </w:tabs>
    </w:pPr>
  </w:style>
  <w:style w:type="paragraph" w:styleId="ListBullet5">
    <w:name w:val="List Bullet 5"/>
    <w:basedOn w:val="List5"/>
    <w:rsid w:val="001A1BDC"/>
    <w:pPr>
      <w:numPr>
        <w:numId w:val="4"/>
      </w:numPr>
    </w:pPr>
  </w:style>
  <w:style w:type="paragraph" w:styleId="ListContinue2">
    <w:name w:val="List Continue 2"/>
    <w:basedOn w:val="List2"/>
    <w:rsid w:val="001A1BDC"/>
    <w:pPr>
      <w:ind w:firstLine="0"/>
    </w:pPr>
  </w:style>
  <w:style w:type="paragraph" w:styleId="ListContinue3">
    <w:name w:val="List Continue 3"/>
    <w:basedOn w:val="List3"/>
    <w:rsid w:val="001A1BDC"/>
    <w:pPr>
      <w:ind w:left="1021" w:firstLine="0"/>
    </w:pPr>
  </w:style>
  <w:style w:type="paragraph" w:styleId="ListContinue4">
    <w:name w:val="List Continue 4"/>
    <w:basedOn w:val="List4"/>
    <w:rsid w:val="001A1BDC"/>
    <w:pPr>
      <w:ind w:firstLine="0"/>
    </w:pPr>
  </w:style>
  <w:style w:type="paragraph" w:styleId="ListContinue5">
    <w:name w:val="List Continue 5"/>
    <w:basedOn w:val="List5"/>
    <w:rsid w:val="001A1BDC"/>
    <w:pPr>
      <w:ind w:firstLine="0"/>
    </w:pPr>
  </w:style>
  <w:style w:type="paragraph" w:styleId="ListNumber3">
    <w:name w:val="List Number 3"/>
    <w:basedOn w:val="List3"/>
    <w:rsid w:val="001A1BDC"/>
    <w:pPr>
      <w:numPr>
        <w:numId w:val="5"/>
      </w:numPr>
    </w:pPr>
  </w:style>
  <w:style w:type="paragraph" w:styleId="ListNumber4">
    <w:name w:val="List Number 4"/>
    <w:basedOn w:val="List4"/>
    <w:rsid w:val="001A1BDC"/>
    <w:pPr>
      <w:numPr>
        <w:numId w:val="6"/>
      </w:numPr>
    </w:pPr>
  </w:style>
  <w:style w:type="paragraph" w:styleId="ListNumber5">
    <w:name w:val="List Number 5"/>
    <w:basedOn w:val="List5"/>
    <w:rsid w:val="001A1BDC"/>
    <w:pPr>
      <w:numPr>
        <w:numId w:val="7"/>
      </w:numPr>
    </w:pPr>
  </w:style>
  <w:style w:type="paragraph" w:styleId="BlockText">
    <w:name w:val="Block Text"/>
    <w:basedOn w:val="Normal"/>
    <w:rsid w:val="001A1BDC"/>
    <w:pPr>
      <w:spacing w:after="120"/>
      <w:ind w:left="1440" w:right="1440"/>
    </w:pPr>
  </w:style>
  <w:style w:type="character" w:customStyle="1" w:styleId="Subscript">
    <w:name w:val="Subscript"/>
    <w:basedOn w:val="DefaultParagraphFont"/>
    <w:rsid w:val="001A1BDC"/>
    <w:rPr>
      <w:sz w:val="16"/>
      <w:vertAlign w:val="subscript"/>
    </w:rPr>
  </w:style>
  <w:style w:type="character" w:customStyle="1" w:styleId="Superscript">
    <w:name w:val="Superscript"/>
    <w:basedOn w:val="DefaultParagraphFont"/>
    <w:rsid w:val="001A1BDC"/>
    <w:rPr>
      <w:sz w:val="16"/>
      <w:vertAlign w:val="superscript"/>
    </w:rPr>
  </w:style>
  <w:style w:type="character" w:customStyle="1" w:styleId="Symbols">
    <w:name w:val="Symbols"/>
    <w:basedOn w:val="DefaultParagraphFont"/>
    <w:rsid w:val="001A1BDC"/>
    <w:rPr>
      <w:rFonts w:ascii="Symbol" w:hAnsi="Symbol"/>
    </w:rPr>
  </w:style>
  <w:style w:type="character" w:customStyle="1" w:styleId="MenuOptions">
    <w:name w:val="Menu Options"/>
    <w:basedOn w:val="DefaultParagraphFont"/>
    <w:rsid w:val="001A1BDC"/>
    <w:rPr>
      <w:rFonts w:ascii="Arial Narrow" w:hAnsi="Arial Narrow"/>
      <w:smallCaps/>
    </w:rPr>
  </w:style>
  <w:style w:type="character" w:customStyle="1" w:styleId="Buttons">
    <w:name w:val="Buttons"/>
    <w:basedOn w:val="DefaultParagraphFont"/>
    <w:rsid w:val="001A1BDC"/>
    <w:rPr>
      <w:b/>
    </w:rPr>
  </w:style>
  <w:style w:type="character" w:customStyle="1" w:styleId="Underlined">
    <w:name w:val="Underlined"/>
    <w:basedOn w:val="DefaultParagraphFont"/>
    <w:rsid w:val="001A1BDC"/>
    <w:rPr>
      <w:u w:val="single"/>
    </w:rPr>
  </w:style>
  <w:style w:type="paragraph" w:customStyle="1" w:styleId="TableBodyTextRight">
    <w:name w:val="Table Body Text Right"/>
    <w:basedOn w:val="TableBodyText"/>
    <w:rsid w:val="001A1BDC"/>
    <w:pPr>
      <w:widowControl w:val="0"/>
      <w:autoSpaceDE w:val="0"/>
      <w:autoSpaceDN w:val="0"/>
      <w:adjustRightInd w:val="0"/>
      <w:jc w:val="right"/>
    </w:pPr>
    <w:rPr>
      <w:rFonts w:cs="Arial"/>
      <w:szCs w:val="18"/>
    </w:rPr>
  </w:style>
  <w:style w:type="paragraph" w:customStyle="1" w:styleId="CopyrightText">
    <w:name w:val="Copyright Text"/>
    <w:basedOn w:val="BodyText"/>
    <w:rsid w:val="001A1BDC"/>
    <w:rPr>
      <w:sz w:val="18"/>
    </w:rPr>
  </w:style>
  <w:style w:type="paragraph" w:customStyle="1" w:styleId="BodySmallRight">
    <w:name w:val="Body Small Right"/>
    <w:basedOn w:val="BodyTextRight"/>
    <w:rsid w:val="001A1BDC"/>
    <w:rPr>
      <w:sz w:val="18"/>
      <w:szCs w:val="18"/>
    </w:rPr>
  </w:style>
  <w:style w:type="paragraph" w:customStyle="1" w:styleId="MarginEdition">
    <w:name w:val="Margin Edition"/>
    <w:basedOn w:val="MarginNote"/>
    <w:rsid w:val="001A1BDC"/>
    <w:pPr>
      <w:spacing w:before="0" w:after="0"/>
    </w:pPr>
    <w:rPr>
      <w:rFonts w:ascii="Times New Roman" w:hAnsi="Times New Roman"/>
      <w:color w:val="999999"/>
    </w:rPr>
  </w:style>
  <w:style w:type="paragraph" w:customStyle="1" w:styleId="Spacer">
    <w:name w:val="Spacer"/>
    <w:basedOn w:val="Normal"/>
    <w:rsid w:val="001A1BDC"/>
    <w:rPr>
      <w:sz w:val="2"/>
      <w:szCs w:val="2"/>
    </w:rPr>
  </w:style>
  <w:style w:type="character" w:customStyle="1" w:styleId="Small">
    <w:name w:val="Small"/>
    <w:basedOn w:val="DefaultParagraphFont"/>
    <w:rsid w:val="001A1BDC"/>
    <w:rPr>
      <w:sz w:val="16"/>
    </w:rPr>
  </w:style>
  <w:style w:type="paragraph" w:customStyle="1" w:styleId="WideTable">
    <w:name w:val="Wide Table"/>
    <w:basedOn w:val="Normal"/>
    <w:rsid w:val="001A1BDC"/>
    <w:pPr>
      <w:ind w:left="-1418"/>
    </w:pPr>
    <w:rPr>
      <w:sz w:val="2"/>
      <w:szCs w:val="2"/>
    </w:rPr>
  </w:style>
  <w:style w:type="character" w:styleId="PageNumber">
    <w:name w:val="page number"/>
    <w:basedOn w:val="DefaultParagraphFont"/>
    <w:rsid w:val="001A1BDC"/>
  </w:style>
  <w:style w:type="paragraph" w:styleId="Quote">
    <w:name w:val="Quote"/>
    <w:basedOn w:val="Heading1"/>
    <w:link w:val="QuoteChar"/>
    <w:qFormat/>
    <w:rsid w:val="001A1BDC"/>
    <w:rPr>
      <w:b w:val="0"/>
      <w:sz w:val="72"/>
      <w:szCs w:val="72"/>
      <w:lang w:val="en-NZ"/>
    </w:rPr>
  </w:style>
  <w:style w:type="character" w:customStyle="1" w:styleId="QuoteChar">
    <w:name w:val="Quote Char"/>
    <w:basedOn w:val="DefaultParagraphFont"/>
    <w:link w:val="Quote"/>
    <w:rsid w:val="001A1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BDC"/>
    <w:pPr>
      <w:pageBreakBefore/>
    </w:pPr>
  </w:style>
  <w:style w:type="paragraph" w:customStyle="1" w:styleId="Border">
    <w:name w:val="Border"/>
    <w:basedOn w:val="Normal"/>
    <w:qFormat/>
    <w:rsid w:val="001A1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BDC"/>
    <w:rPr>
      <w:b/>
      <w:bCs/>
      <w:i/>
      <w:iCs/>
      <w:color w:val="auto"/>
    </w:rPr>
  </w:style>
  <w:style w:type="paragraph" w:styleId="IntenseQuote">
    <w:name w:val="Intense Quote"/>
    <w:basedOn w:val="Normal"/>
    <w:next w:val="Normal"/>
    <w:link w:val="IntenseQuoteChar"/>
    <w:uiPriority w:val="30"/>
    <w:qFormat/>
    <w:rsid w:val="001A1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BDC"/>
    <w:rPr>
      <w:smallCaps/>
      <w:color w:val="auto"/>
      <w:u w:val="single"/>
    </w:rPr>
  </w:style>
  <w:style w:type="character" w:styleId="IntenseReference">
    <w:name w:val="Intense Reference"/>
    <w:basedOn w:val="DefaultParagraphFont"/>
    <w:uiPriority w:val="32"/>
    <w:qFormat/>
    <w:rsid w:val="001A1BDC"/>
    <w:rPr>
      <w:b/>
      <w:bCs/>
      <w:smallCaps/>
      <w:color w:val="auto"/>
      <w:spacing w:val="5"/>
      <w:u w:val="single"/>
    </w:rPr>
  </w:style>
  <w:style w:type="paragraph" w:customStyle="1" w:styleId="2ColumnHeading">
    <w:name w:val="2Column Heading"/>
    <w:basedOn w:val="BodyText"/>
    <w:qFormat/>
    <w:rsid w:val="001A1BDC"/>
    <w:pPr>
      <w:spacing w:after="60"/>
      <w:ind w:left="-2268"/>
    </w:pPr>
    <w:rPr>
      <w:b/>
    </w:rPr>
  </w:style>
  <w:style w:type="paragraph" w:customStyle="1" w:styleId="Heading1TOC">
    <w:name w:val="Heading1 TOC"/>
    <w:basedOn w:val="Normal"/>
    <w:qFormat/>
    <w:rsid w:val="001A1BDC"/>
    <w:pPr>
      <w:spacing w:before="240" w:after="120"/>
    </w:pPr>
    <w:rPr>
      <w:rFonts w:ascii="Times New Roman" w:hAnsi="Times New Roman"/>
      <w:b/>
      <w:sz w:val="32"/>
    </w:rPr>
  </w:style>
  <w:style w:type="paragraph" w:customStyle="1" w:styleId="Heading2TOC">
    <w:name w:val="Heading2 TOC"/>
    <w:basedOn w:val="Normal"/>
    <w:qFormat/>
    <w:rsid w:val="001A1BDC"/>
    <w:pPr>
      <w:spacing w:before="240" w:after="60"/>
    </w:pPr>
    <w:rPr>
      <w:rFonts w:ascii="Times New Roman" w:hAnsi="Times New Roman"/>
      <w:b/>
      <w:sz w:val="28"/>
    </w:rPr>
  </w:style>
  <w:style w:type="character" w:customStyle="1" w:styleId="Underline">
    <w:name w:val="Underline"/>
    <w:basedOn w:val="DefaultParagraphFont"/>
    <w:qFormat/>
    <w:rsid w:val="001A1BDC"/>
    <w:rPr>
      <w:u w:val="single"/>
    </w:rPr>
  </w:style>
  <w:style w:type="character" w:customStyle="1" w:styleId="BoldandItalics">
    <w:name w:val="Bold and Italics"/>
    <w:qFormat/>
    <w:rsid w:val="001A1BDC"/>
    <w:rPr>
      <w:b/>
      <w:i/>
      <w:u w:val="none"/>
    </w:rPr>
  </w:style>
  <w:style w:type="paragraph" w:styleId="BalloonText">
    <w:name w:val="Balloon Text"/>
    <w:basedOn w:val="Normal"/>
    <w:link w:val="BalloonTextChar"/>
    <w:rsid w:val="001A1BDC"/>
    <w:rPr>
      <w:rFonts w:ascii="Tahoma" w:hAnsi="Tahoma" w:cs="Tahoma"/>
      <w:sz w:val="16"/>
      <w:szCs w:val="16"/>
    </w:rPr>
  </w:style>
  <w:style w:type="character" w:customStyle="1" w:styleId="BalloonTextChar">
    <w:name w:val="Balloon Text Char"/>
    <w:basedOn w:val="DefaultParagraphFont"/>
    <w:link w:val="BalloonText"/>
    <w:rsid w:val="001A1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B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BDC"/>
    <w:rPr>
      <w:b/>
      <w:color w:val="660033"/>
      <w:spacing w:val="0"/>
    </w:rPr>
  </w:style>
  <w:style w:type="paragraph" w:customStyle="1" w:styleId="Nameditemlist">
    <w:name w:val="Named item list"/>
    <w:basedOn w:val="BodyText"/>
    <w:qFormat/>
    <w:rsid w:val="001A1BDC"/>
    <w:pPr>
      <w:tabs>
        <w:tab w:val="left" w:pos="2835"/>
      </w:tabs>
      <w:ind w:left="2835" w:hanging="2835"/>
    </w:pPr>
  </w:style>
  <w:style w:type="paragraph" w:customStyle="1" w:styleId="BodyTextnopadding">
    <w:name w:val="Body Text no padding"/>
    <w:basedOn w:val="BodyText"/>
    <w:qFormat/>
    <w:rsid w:val="001A1BDC"/>
    <w:pPr>
      <w:spacing w:before="0" w:after="0"/>
    </w:pPr>
  </w:style>
  <w:style w:type="character" w:styleId="Hyperlink">
    <w:name w:val="Hyperlink"/>
    <w:basedOn w:val="DefaultParagraphFont"/>
    <w:uiPriority w:val="99"/>
    <w:unhideWhenUsed/>
    <w:rsid w:val="00762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4453</Characters>
  <Application>Microsoft Office Word</Application>
  <DocSecurity>0</DocSecurity>
  <Lines>108</Lines>
  <Paragraphs>77</Paragraphs>
  <ScaleCrop>false</ScaleCrop>
  <Company>Author-it Software Corporation Ltd.</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AVID2004 Conduct aviation freight weighing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2019-01-31T04:38:00Z</dcterms:modified>
</cp:coreProperties>
</file>