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2A0E" w:rsidP="007D2A0E">
      <w:pPr>
        <w:pStyle w:val="Title"/>
      </w:pPr>
      <w:r>
        <w:fldChar w:fldCharType="begin"/>
      </w:r>
      <w:r>
        <w:instrText xml:space="preserve"> TITLE   \* MERGEFORMAT </w:instrText>
      </w:r>
      <w:r>
        <w:fldChar w:fldCharType="separate"/>
      </w:r>
      <w:r>
        <w:t>AVID0006 Prepare freight for flight</w:t>
      </w:r>
      <w:r>
        <w:fldChar w:fldCharType="end"/>
      </w:r>
    </w:p>
    <w:p w:rsidR="007D2A0E" w:rsidP="007D2A0E">
      <w:pPr>
        <w:pStyle w:val="Version"/>
        <w:sectPr w:rsidSect="001C7D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7DA7" w:rsidP="001C7DA7">
      <w:pPr>
        <w:pStyle w:val="SuperHeading"/>
      </w:pPr>
      <w:r w:rsidRPr="001C7DA7">
        <w:t>AVID0006 Prepare freight for flight</w:t>
      </w:r>
    </w:p>
    <w:p w:rsidR="00000000" w:rsidRPr="001C7DA7" w:rsidP="001C7DA7">
      <w:pPr>
        <w:pStyle w:val="Heading1"/>
      </w:pPr>
      <w:bookmarkStart w:id="1" w:name="O_1025062"/>
      <w:bookmarkEnd w:id="1"/>
      <w:r w:rsidRPr="001C7DA7">
        <w:t>Modification History</w:t>
      </w:r>
    </w:p>
    <w:tbl>
      <w:tblPr>
        <w:tblW w:w="9497" w:type="dxa"/>
        <w:tblLayout w:type="fixed"/>
        <w:tblCellMar>
          <w:left w:w="62" w:type="dxa"/>
          <w:right w:w="62" w:type="dxa"/>
        </w:tblCellMar>
        <w:tblLook w:val="0000"/>
      </w:tblPr>
      <w:tblGrid>
        <w:gridCol w:w="9497"/>
      </w:tblGrid>
      <w:tr w:rsidTr="001C7D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DA7" w:rsidP="001C7DA7">
            <w:pPr>
              <w:pStyle w:val="BodyText"/>
            </w:pPr>
            <w:r w:rsidRPr="001C7DA7">
              <w:t>Release 1. This is the first release of this unit of competency in the AVI Aviation Training Package.</w:t>
            </w:r>
          </w:p>
        </w:tc>
      </w:tr>
    </w:tbl>
    <w:p w:rsidR="00000000" w:rsidRPr="001C7DA7" w:rsidP="001C7DA7">
      <w:pPr>
        <w:pStyle w:val="NoPaddingFontSize1"/>
      </w:pPr>
    </w:p>
    <w:p w:rsidR="00000000" w:rsidRPr="001C7DA7" w:rsidP="001C7DA7">
      <w:pPr>
        <w:pStyle w:val="AllowPageBreak"/>
      </w:pPr>
    </w:p>
    <w:p w:rsidR="00000000" w:rsidRPr="001C7DA7" w:rsidP="001C7DA7">
      <w:pPr>
        <w:pStyle w:val="Heading1"/>
      </w:pPr>
      <w:bookmarkStart w:id="2" w:name="O_1025063"/>
      <w:bookmarkEnd w:id="2"/>
      <w:r w:rsidRPr="001C7DA7">
        <w:t>Application</w:t>
      </w:r>
    </w:p>
    <w:tbl>
      <w:tblPr>
        <w:tblW w:w="9497" w:type="dxa"/>
        <w:tblLayout w:type="fixed"/>
        <w:tblCellMar>
          <w:left w:w="62" w:type="dxa"/>
          <w:right w:w="62" w:type="dxa"/>
        </w:tblCellMar>
        <w:tblLook w:val="0000"/>
      </w:tblPr>
      <w:tblGrid>
        <w:gridCol w:w="9497"/>
      </w:tblGrid>
      <w:tr w:rsidTr="001C7D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DA7" w:rsidP="001C7DA7">
            <w:pPr>
              <w:pStyle w:val="BodyText"/>
            </w:pPr>
            <w:r w:rsidRPr="001C7DA7">
              <w:t>This unit involves the skills and knowledge required to prepare freight for flight in compliance wit</w:t>
            </w:r>
            <w:r w:rsidRPr="001C7DA7">
              <w:t>h relevant regulatory requirements of the Civil Aviation Safety Authority (CASA) and national operating standards.</w:t>
            </w:r>
          </w:p>
          <w:p w:rsidR="00000000" w:rsidRPr="001C7DA7" w:rsidP="001C7DA7">
            <w:pPr>
              <w:pStyle w:val="BodyText"/>
            </w:pPr>
            <w:r w:rsidRPr="001C7DA7">
              <w:t>It includes identifying freight, packaging freight, labelling freight and assembling freight ready for loading onto aircraft.</w:t>
            </w:r>
          </w:p>
          <w:p w:rsidR="00000000" w:rsidRPr="001C7DA7" w:rsidP="001C7DA7">
            <w:pPr>
              <w:pStyle w:val="BodyText"/>
            </w:pPr>
            <w:r w:rsidRPr="001C7DA7">
              <w:t>This unit addre</w:t>
            </w:r>
            <w:r w:rsidRPr="001C7DA7">
              <w:t>sses aviation technical skill requirements (physical, mental and task-management abilities) related to load handling duties of ground operations personnel and contributes to safe and effective performance in complex aviation operational environments.</w:t>
            </w:r>
          </w:p>
          <w:p w:rsidR="00000000" w:rsidRPr="001C7DA7" w:rsidP="001C7DA7">
            <w:pPr>
              <w:pStyle w:val="BodyText"/>
            </w:pPr>
            <w:r w:rsidRPr="001C7DA7">
              <w:t>Opera</w:t>
            </w:r>
            <w:r w:rsidRPr="001C7DA7">
              <w:t>tions are conducted as part of recreational, commercial and military aircraft activities across a variety of operational contexts within the Australian aviation industry.</w:t>
            </w:r>
          </w:p>
          <w:p w:rsidR="00000000" w:rsidRPr="001C7DA7" w:rsidP="001C7DA7">
            <w:pPr>
              <w:pStyle w:val="BodyText"/>
            </w:pPr>
            <w:r w:rsidRPr="001C7DA7">
              <w:t xml:space="preserve">Work is performed independently or under limited supervision as a single operator or </w:t>
            </w:r>
            <w:r w:rsidRPr="001C7DA7">
              <w:t>within a team environment.</w:t>
            </w:r>
          </w:p>
          <w:p w:rsidR="00000000" w:rsidRPr="001C7DA7" w:rsidP="001C7DA7">
            <w:pPr>
              <w:pStyle w:val="BodyText"/>
            </w:pPr>
            <w:r w:rsidRPr="001C7DA7">
              <w:t>Licensing, legislative, regulatory or certification requirements are applicable to this unit.</w:t>
            </w:r>
          </w:p>
        </w:tc>
      </w:tr>
    </w:tbl>
    <w:p w:rsidR="00000000" w:rsidRPr="001C7DA7" w:rsidP="001C7DA7">
      <w:pPr>
        <w:pStyle w:val="NoPaddingFontSize1"/>
      </w:pPr>
    </w:p>
    <w:p w:rsidR="00000000" w:rsidRPr="001C7DA7" w:rsidP="001C7DA7">
      <w:pPr>
        <w:pStyle w:val="AllowPageBreak"/>
      </w:pPr>
    </w:p>
    <w:p w:rsidR="00000000" w:rsidRPr="001C7DA7" w:rsidP="001C7DA7">
      <w:pPr>
        <w:pStyle w:val="Heading1"/>
      </w:pPr>
      <w:bookmarkStart w:id="3" w:name="O_1025064"/>
      <w:bookmarkEnd w:id="3"/>
      <w:r w:rsidRPr="001C7DA7">
        <w:t>Pre-requisite Unit</w:t>
      </w:r>
    </w:p>
    <w:tbl>
      <w:tblPr>
        <w:tblW w:w="9497" w:type="dxa"/>
        <w:tblLayout w:type="fixed"/>
        <w:tblCellMar>
          <w:left w:w="62" w:type="dxa"/>
          <w:right w:w="62" w:type="dxa"/>
        </w:tblCellMar>
        <w:tblLook w:val="0000"/>
      </w:tblPr>
      <w:tblGrid>
        <w:gridCol w:w="9497"/>
      </w:tblGrid>
      <w:tr w:rsidTr="001C7D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DA7" w:rsidP="001C7DA7">
            <w:pPr>
              <w:pStyle w:val="BodyText"/>
            </w:pPr>
            <w:r w:rsidRPr="001C7DA7">
              <w:t>Not applicable.</w:t>
            </w:r>
          </w:p>
        </w:tc>
      </w:tr>
    </w:tbl>
    <w:p w:rsidR="00000000" w:rsidRPr="001C7DA7" w:rsidP="001C7DA7">
      <w:pPr>
        <w:pStyle w:val="NoPaddingFontSize1"/>
      </w:pPr>
    </w:p>
    <w:p w:rsidR="00000000" w:rsidRPr="001C7DA7" w:rsidP="001C7DA7">
      <w:pPr>
        <w:pStyle w:val="AllowPageBreak"/>
      </w:pPr>
    </w:p>
    <w:p w:rsidR="00000000" w:rsidRPr="001C7DA7" w:rsidP="001C7DA7">
      <w:pPr>
        <w:pStyle w:val="Heading1"/>
      </w:pPr>
      <w:bookmarkStart w:id="4" w:name="O_1025065"/>
      <w:bookmarkEnd w:id="4"/>
      <w:r w:rsidRPr="001C7DA7">
        <w:t>Competency Field</w:t>
      </w:r>
    </w:p>
    <w:tbl>
      <w:tblPr>
        <w:tblW w:w="9497" w:type="dxa"/>
        <w:tblLayout w:type="fixed"/>
        <w:tblCellMar>
          <w:left w:w="62" w:type="dxa"/>
          <w:right w:w="62" w:type="dxa"/>
        </w:tblCellMar>
        <w:tblLook w:val="0000"/>
      </w:tblPr>
      <w:tblGrid>
        <w:gridCol w:w="9497"/>
      </w:tblGrid>
      <w:tr w:rsidTr="001C7D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DA7" w:rsidP="001C7DA7">
            <w:pPr>
              <w:pStyle w:val="BodyText"/>
            </w:pPr>
            <w:r w:rsidRPr="001C7DA7">
              <w:t>D – Load Handling</w:t>
            </w:r>
          </w:p>
        </w:tc>
      </w:tr>
    </w:tbl>
    <w:p w:rsidR="00000000" w:rsidRPr="001C7DA7" w:rsidP="001C7DA7">
      <w:pPr>
        <w:pStyle w:val="NoPaddingFontSize1"/>
      </w:pPr>
    </w:p>
    <w:p w:rsidR="00000000" w:rsidRPr="001C7DA7" w:rsidP="001C7DA7">
      <w:pPr>
        <w:pStyle w:val="AllowPageBreak"/>
      </w:pPr>
    </w:p>
    <w:p w:rsidR="00000000" w:rsidRPr="001C7DA7" w:rsidP="001C7DA7">
      <w:pPr>
        <w:pStyle w:val="Heading1"/>
      </w:pPr>
      <w:bookmarkStart w:id="5" w:name="O_1025066"/>
      <w:bookmarkEnd w:id="5"/>
      <w:r w:rsidRPr="001C7DA7">
        <w:t>Unit Sector</w:t>
      </w:r>
    </w:p>
    <w:tbl>
      <w:tblPr>
        <w:tblW w:w="9497" w:type="dxa"/>
        <w:tblLayout w:type="fixed"/>
        <w:tblCellMar>
          <w:left w:w="62" w:type="dxa"/>
          <w:right w:w="62" w:type="dxa"/>
        </w:tblCellMar>
        <w:tblLook w:val="0000"/>
      </w:tblPr>
      <w:tblGrid>
        <w:gridCol w:w="9497"/>
      </w:tblGrid>
      <w:tr w:rsidTr="001C7D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DA7" w:rsidP="001C7DA7">
            <w:pPr>
              <w:pStyle w:val="BodyText"/>
            </w:pPr>
            <w:r w:rsidRPr="001C7DA7">
              <w:t>Not applicable.</w:t>
            </w:r>
          </w:p>
        </w:tc>
      </w:tr>
    </w:tbl>
    <w:p w:rsidR="00000000" w:rsidRPr="001C7DA7" w:rsidP="001C7DA7">
      <w:pPr>
        <w:pStyle w:val="NoPaddingFontSize1"/>
      </w:pPr>
    </w:p>
    <w:p w:rsidR="00000000" w:rsidRPr="001C7DA7" w:rsidP="001C7DA7">
      <w:pPr>
        <w:pStyle w:val="AllowPageBreak"/>
      </w:pPr>
    </w:p>
    <w:p w:rsidR="00000000" w:rsidRPr="001C7DA7" w:rsidP="001C7DA7">
      <w:pPr>
        <w:pStyle w:val="Heading1"/>
      </w:pPr>
      <w:bookmarkStart w:id="6" w:name="O_1025067"/>
      <w:bookmarkEnd w:id="6"/>
      <w:r w:rsidRPr="001C7DA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C7DA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C7DA7" w:rsidP="001C7DA7">
            <w:pPr>
              <w:pStyle w:val="BodyText"/>
            </w:pPr>
            <w:r w:rsidRPr="001C7DA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rPr>
                <w:rStyle w:val="SpecialBold"/>
              </w:rPr>
              <w:t>PERFORMANCE CRITERIA</w:t>
            </w:r>
          </w:p>
        </w:tc>
      </w:tr>
      <w:tr w:rsidTr="001C7DA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t xml:space="preserve">Elements describe the essential </w:t>
            </w:r>
            <w:r w:rsidRPr="001C7DA7">
              <w:t>outcomes.</w:t>
            </w:r>
          </w:p>
        </w:tc>
        <w:tc>
          <w:tcPr>
            <w:tcW w:w="6289" w:type="dxa"/>
            <w:gridSpan w:val="2"/>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t xml:space="preserve">Performance criteria describe the performance needed to </w:t>
            </w:r>
            <w:r w:rsidRPr="001C7DA7">
              <w:t>demonstrate achievement of the element.</w:t>
            </w:r>
          </w:p>
        </w:tc>
      </w:tr>
      <w:tr w:rsidTr="001C7D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C7DA7" w:rsidP="001C7DA7">
            <w:pPr>
              <w:pStyle w:val="BodyText"/>
            </w:pPr>
            <w:r w:rsidRPr="001C7DA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C7DA7" w:rsidP="001C7DA7">
            <w:pPr>
              <w:pStyle w:val="BodyText"/>
            </w:pPr>
            <w:r w:rsidRPr="001C7DA7">
              <w:rPr>
                <w:rStyle w:val="SpecialBold"/>
              </w:rPr>
              <w:t>Identify freight</w:t>
            </w:r>
          </w:p>
        </w:tc>
        <w:tc>
          <w:tcPr>
            <w:tcW w:w="697"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t>Documentation for transporting freight by air is examined and interpreted in accordance with workplace procedures and regulatory requirements</w:t>
            </w:r>
          </w:p>
        </w:tc>
      </w:tr>
      <w:tr w:rsidTr="001C7D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7D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t>Hazards are identified, risks are assessed and hazard management is implemented</w:t>
            </w:r>
          </w:p>
        </w:tc>
      </w:tr>
      <w:tr w:rsidTr="001C7D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7D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t>Types of freight to be transported are identified in accordance with workplace procedures and regulatory requirements</w:t>
            </w:r>
          </w:p>
        </w:tc>
      </w:tr>
      <w:tr w:rsidTr="001C7D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C7DA7" w:rsidP="001C7DA7">
            <w:pPr>
              <w:pStyle w:val="BodyText"/>
            </w:pPr>
            <w:r w:rsidRPr="001C7DA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C7DA7" w:rsidP="001C7DA7">
            <w:pPr>
              <w:pStyle w:val="BodyText"/>
            </w:pPr>
            <w:r w:rsidRPr="001C7DA7">
              <w:rPr>
                <w:rStyle w:val="SpecialBold"/>
              </w:rPr>
              <w:t>Package freight</w:t>
            </w:r>
          </w:p>
        </w:tc>
        <w:tc>
          <w:tcPr>
            <w:tcW w:w="697"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t>Requirements for packaging freight are identified and interpreted in accordance with workplace procedures</w:t>
            </w:r>
          </w:p>
        </w:tc>
      </w:tr>
      <w:tr w:rsidTr="001C7D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7D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rPr>
                <w:rStyle w:val="SpecialBold"/>
              </w:rPr>
              <w:t>2</w:t>
            </w:r>
            <w:r w:rsidRPr="001C7DA7">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t>Materials and resources required for packaging are selected in accordance with workplace procedures</w:t>
            </w:r>
          </w:p>
        </w:tc>
      </w:tr>
      <w:tr w:rsidTr="001C7D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7D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t>Freight is securely packaged in accordance with identified requirements</w:t>
            </w:r>
          </w:p>
        </w:tc>
      </w:tr>
      <w:tr w:rsidTr="001C7D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C7DA7" w:rsidP="001C7DA7">
            <w:pPr>
              <w:pStyle w:val="BodyText"/>
            </w:pPr>
            <w:r w:rsidRPr="001C7DA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C7DA7" w:rsidP="001C7DA7">
            <w:pPr>
              <w:pStyle w:val="BodyText"/>
            </w:pPr>
            <w:r w:rsidRPr="001C7DA7">
              <w:rPr>
                <w:rStyle w:val="SpecialBold"/>
              </w:rPr>
              <w:t>Label freight</w:t>
            </w:r>
          </w:p>
        </w:tc>
        <w:tc>
          <w:tcPr>
            <w:tcW w:w="697"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t>Requirements for labelling freight are identified and interpreted in accordance with workplace procedures</w:t>
            </w:r>
          </w:p>
        </w:tc>
      </w:tr>
      <w:tr w:rsidTr="001C7D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7D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t>Freight is correctly labelled in accordance with workplace procedures and regulatory requirements</w:t>
            </w:r>
          </w:p>
        </w:tc>
      </w:tr>
      <w:tr w:rsidTr="001C7D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C7DA7" w:rsidP="001C7DA7">
            <w:pPr>
              <w:pStyle w:val="BodyText"/>
            </w:pPr>
            <w:r w:rsidRPr="001C7DA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C7DA7" w:rsidP="001C7DA7">
            <w:pPr>
              <w:pStyle w:val="BodyText"/>
            </w:pPr>
            <w:r w:rsidRPr="001C7DA7">
              <w:rPr>
                <w:rStyle w:val="SpecialBold"/>
              </w:rPr>
              <w:t>Assemble freight ready for loading onto ai</w:t>
            </w:r>
            <w:r w:rsidRPr="001C7DA7">
              <w:rPr>
                <w:rStyle w:val="SpecialBold"/>
              </w:rPr>
              <w:t>rcraft</w:t>
            </w:r>
          </w:p>
        </w:tc>
        <w:tc>
          <w:tcPr>
            <w:tcW w:w="697"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t>Freight is consolidated in accordance with loading plan</w:t>
            </w:r>
          </w:p>
        </w:tc>
      </w:tr>
      <w:tr w:rsidTr="001C7D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7D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t>Freight is loaded into containers as required in accordance with workplace procedures and regulatory requirements</w:t>
            </w:r>
          </w:p>
        </w:tc>
      </w:tr>
      <w:tr w:rsidTr="001C7D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7D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t>Loose freight is appropriately assembled for transfer to aircraft in accordance with workplace procedures and regulatory requirements</w:t>
            </w:r>
          </w:p>
        </w:tc>
      </w:tr>
      <w:tr w:rsidTr="001C7D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7D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t>Live freight is placed in appropriate asse</w:t>
            </w:r>
            <w:r w:rsidRPr="001C7DA7">
              <w:t>mbly area and correctly cared for in accordance with workplace procedures and regulatory requirements</w:t>
            </w:r>
          </w:p>
        </w:tc>
      </w:tr>
      <w:tr w:rsidTr="001C7D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7D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t>Freight containing allowable dangerous goods is appropriately segregated and stored in preparation for loading in accordance with workplace procedu</w:t>
            </w:r>
            <w:r w:rsidRPr="001C7DA7">
              <w:t>res and relevant regulatory requirements</w:t>
            </w:r>
          </w:p>
        </w:tc>
      </w:tr>
      <w:tr w:rsidTr="001C7DA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C7DA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7DA7">
            <w:pPr>
              <w:pStyle w:val="BodyText"/>
              <w:rPr>
                <w:lang w:val="en-NZ"/>
              </w:rPr>
            </w:pPr>
            <w:r w:rsidRPr="001C7DA7">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RPr="001C7DA7" w:rsidP="001C7DA7">
            <w:pPr>
              <w:pStyle w:val="BodyText"/>
            </w:pPr>
            <w:r w:rsidRPr="001C7DA7">
              <w:t xml:space="preserve">Screening of freight by Security for explosives in accordance with workplace procedures and relevant </w:t>
            </w:r>
            <w:r w:rsidRPr="001C7DA7">
              <w:t>regulatory requirements is confirmed</w:t>
            </w:r>
          </w:p>
        </w:tc>
      </w:tr>
    </w:tbl>
    <w:p w:rsidR="00000000" w:rsidRPr="001C7DA7" w:rsidP="001C7DA7">
      <w:pPr>
        <w:pStyle w:val="NoPaddingFontSize1"/>
      </w:pPr>
    </w:p>
    <w:p w:rsidR="00000000" w:rsidRPr="001C7DA7" w:rsidP="001C7DA7">
      <w:pPr>
        <w:pStyle w:val="AllowPageBreak"/>
      </w:pPr>
    </w:p>
    <w:p w:rsidR="00000000" w:rsidRPr="001C7DA7" w:rsidP="001C7DA7">
      <w:pPr>
        <w:pStyle w:val="Heading1"/>
      </w:pPr>
      <w:bookmarkStart w:id="7" w:name="O_1025068"/>
      <w:bookmarkEnd w:id="7"/>
      <w:r w:rsidRPr="001C7DA7">
        <w:t>Foundation Skills</w:t>
      </w:r>
    </w:p>
    <w:tbl>
      <w:tblPr>
        <w:tblW w:w="9497" w:type="dxa"/>
        <w:tblLayout w:type="fixed"/>
        <w:tblCellMar>
          <w:left w:w="62" w:type="dxa"/>
          <w:right w:w="62" w:type="dxa"/>
        </w:tblCellMar>
        <w:tblLook w:val="0000"/>
      </w:tblPr>
      <w:tblGrid>
        <w:gridCol w:w="9497"/>
      </w:tblGrid>
      <w:tr w:rsidTr="001C7D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DA7" w:rsidP="001C7DA7">
            <w:pPr>
              <w:pStyle w:val="BodyText"/>
            </w:pPr>
            <w:r w:rsidRPr="001C7DA7">
              <w:t xml:space="preserve">Foundation skills essential to </w:t>
            </w:r>
            <w:r w:rsidRPr="001C7DA7">
              <w:t>performance are explicit in the performance criteria of this unit of competency.</w:t>
            </w:r>
          </w:p>
        </w:tc>
      </w:tr>
    </w:tbl>
    <w:p w:rsidR="00000000" w:rsidRPr="001C7DA7" w:rsidP="001C7DA7">
      <w:pPr>
        <w:pStyle w:val="NoPaddingFontSize1"/>
      </w:pPr>
    </w:p>
    <w:p w:rsidR="00000000" w:rsidRPr="001C7DA7" w:rsidP="001C7DA7">
      <w:pPr>
        <w:pStyle w:val="AllowPageBreak"/>
      </w:pPr>
    </w:p>
    <w:p w:rsidR="00000000" w:rsidRPr="001C7DA7" w:rsidP="001C7DA7">
      <w:pPr>
        <w:pStyle w:val="Heading1"/>
      </w:pPr>
      <w:bookmarkStart w:id="8" w:name="O_1025069"/>
      <w:bookmarkEnd w:id="8"/>
      <w:r w:rsidRPr="001C7DA7">
        <w:t>Range of Conditions</w:t>
      </w:r>
    </w:p>
    <w:tbl>
      <w:tblPr>
        <w:tblW w:w="9497" w:type="dxa"/>
        <w:tblLayout w:type="fixed"/>
        <w:tblCellMar>
          <w:left w:w="62" w:type="dxa"/>
          <w:right w:w="62" w:type="dxa"/>
        </w:tblCellMar>
        <w:tblLook w:val="0000"/>
      </w:tblPr>
      <w:tblGrid>
        <w:gridCol w:w="9497"/>
      </w:tblGrid>
      <w:tr w:rsidTr="001C7D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DA7" w:rsidP="001C7DA7">
            <w:pPr>
              <w:pStyle w:val="BodyText"/>
            </w:pPr>
            <w:r w:rsidRPr="001C7DA7">
              <w:t>Range is restricted to essential operating conditions and any other variables essential to the work environment.</w:t>
            </w:r>
          </w:p>
        </w:tc>
      </w:tr>
    </w:tbl>
    <w:p w:rsidR="00000000" w:rsidRPr="001C7DA7" w:rsidP="001C7DA7">
      <w:pPr>
        <w:pStyle w:val="NoPaddingFontSize1"/>
      </w:pPr>
    </w:p>
    <w:p w:rsidR="00000000" w:rsidRPr="001C7DA7" w:rsidP="001C7DA7">
      <w:pPr>
        <w:pStyle w:val="AllowPageBreak"/>
      </w:pPr>
    </w:p>
    <w:p w:rsidR="00000000" w:rsidRPr="001C7DA7" w:rsidP="001C7DA7">
      <w:pPr>
        <w:pStyle w:val="Heading1"/>
      </w:pPr>
      <w:bookmarkStart w:id="9" w:name="O_1025070"/>
      <w:bookmarkEnd w:id="9"/>
      <w:r w:rsidRPr="001C7DA7">
        <w:t>Unit Mapping Information</w:t>
      </w:r>
    </w:p>
    <w:tbl>
      <w:tblPr>
        <w:tblW w:w="9497" w:type="dxa"/>
        <w:tblLayout w:type="fixed"/>
        <w:tblCellMar>
          <w:left w:w="62" w:type="dxa"/>
          <w:right w:w="62" w:type="dxa"/>
        </w:tblCellMar>
        <w:tblLook w:val="0000"/>
      </w:tblPr>
      <w:tblGrid>
        <w:gridCol w:w="9497"/>
      </w:tblGrid>
      <w:tr w:rsidTr="001C7D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DA7" w:rsidP="001C7DA7">
            <w:pPr>
              <w:pStyle w:val="BodyText"/>
            </w:pPr>
            <w:r w:rsidRPr="001C7DA7">
              <w:t>This unit replaces and is equivalent to AVID2003 Prepare freight for flight.</w:t>
            </w:r>
          </w:p>
        </w:tc>
      </w:tr>
    </w:tbl>
    <w:p w:rsidR="00000000" w:rsidRPr="001C7DA7" w:rsidP="001C7DA7">
      <w:pPr>
        <w:pStyle w:val="NoPaddingFontSize1"/>
      </w:pPr>
    </w:p>
    <w:p w:rsidR="00000000" w:rsidRPr="001C7DA7" w:rsidP="001C7DA7">
      <w:pPr>
        <w:pStyle w:val="AllowPageBreak"/>
      </w:pPr>
    </w:p>
    <w:p w:rsidR="00000000" w:rsidRPr="001C7DA7" w:rsidP="001C7DA7">
      <w:pPr>
        <w:pStyle w:val="Heading1"/>
      </w:pPr>
      <w:bookmarkStart w:id="10" w:name="O_1025077"/>
      <w:bookmarkEnd w:id="10"/>
      <w:r w:rsidRPr="001C7DA7">
        <w:t>Links</w:t>
      </w:r>
    </w:p>
    <w:p w:rsidR="00000000" w:rsidRPr="001C7DA7" w:rsidP="007D2A0E">
      <w:pPr>
        <w:pStyle w:val="BodyText"/>
      </w:pPr>
      <w:r w:rsidRPr="001C7DA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E1103">
        <w:rPr>
          <w:rStyle w:val="Hyperlink"/>
        </w:rPr>
        <w:t>https://vetnet.gov.au/Pages/TrainingDocs.aspx?q=4725260a-0af3-4daf-912b-ef1c2f3e5816</w:t>
      </w:r>
      <w:r>
        <w:fldChar w:fldCharType="end"/>
      </w:r>
    </w:p>
    <w:p w:rsidR="00000000" w:rsidRPr="001C7DA7" w:rsidP="007D2A0E">
      <w:pPr>
        <w:pStyle w:val="BodyText"/>
        <w:sectPr w:rsidSect="001C7DA7">
          <w:headerReference w:type="default" r:id="rId10"/>
          <w:footerReference w:type="default" r:id="rId11"/>
          <w:pgSz w:w="11908" w:h="16833"/>
          <w:pgMar w:top="1702" w:right="1418" w:bottom="1702" w:left="1418" w:header="992" w:footer="992" w:gutter="0"/>
          <w:cols w:space="720"/>
          <w:noEndnote/>
          <w:docGrid w:linePitch="299"/>
        </w:sectPr>
      </w:pPr>
    </w:p>
    <w:p w:rsidR="00000000" w:rsidRPr="001C7DA7" w:rsidP="001C7DA7">
      <w:pPr>
        <w:pStyle w:val="SuperHeading"/>
      </w:pPr>
      <w:r w:rsidRPr="001C7DA7">
        <w:t>Assessment Requirements for AVID0006 Prepare freight for flight</w:t>
      </w:r>
    </w:p>
    <w:p w:rsidR="00000000" w:rsidRPr="001C7DA7" w:rsidP="001C7DA7">
      <w:pPr>
        <w:pStyle w:val="Heading1"/>
      </w:pPr>
      <w:bookmarkStart w:id="11" w:name="O_1025072"/>
      <w:bookmarkEnd w:id="11"/>
      <w:r w:rsidRPr="001C7DA7">
        <w:t>Modification History</w:t>
      </w:r>
    </w:p>
    <w:tbl>
      <w:tblPr>
        <w:tblW w:w="9497" w:type="dxa"/>
        <w:tblLayout w:type="fixed"/>
        <w:tblCellMar>
          <w:left w:w="62" w:type="dxa"/>
          <w:right w:w="62" w:type="dxa"/>
        </w:tblCellMar>
        <w:tblLook w:val="0000"/>
      </w:tblPr>
      <w:tblGrid>
        <w:gridCol w:w="9497"/>
      </w:tblGrid>
      <w:tr w:rsidTr="001C7D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DA7" w:rsidP="001C7DA7">
            <w:pPr>
              <w:pStyle w:val="BodyText"/>
            </w:pPr>
            <w:r w:rsidRPr="001C7DA7">
              <w:t>Release 1. This is the first release of this unit of competency i</w:t>
            </w:r>
            <w:r w:rsidRPr="001C7DA7">
              <w:t>n the AVI Aviation Training Package.</w:t>
            </w:r>
          </w:p>
        </w:tc>
      </w:tr>
    </w:tbl>
    <w:p w:rsidR="00000000" w:rsidRPr="001C7DA7" w:rsidP="001C7DA7">
      <w:pPr>
        <w:pStyle w:val="NoPaddingFontSize1"/>
      </w:pPr>
    </w:p>
    <w:p w:rsidR="00000000" w:rsidRPr="001C7DA7" w:rsidP="001C7DA7">
      <w:pPr>
        <w:pStyle w:val="AllowPageBreak"/>
      </w:pPr>
    </w:p>
    <w:p w:rsidR="00000000" w:rsidRPr="001C7DA7" w:rsidP="001C7DA7">
      <w:pPr>
        <w:pStyle w:val="Heading1"/>
      </w:pPr>
      <w:bookmarkStart w:id="12" w:name="O_1025073"/>
      <w:bookmarkEnd w:id="12"/>
      <w:r w:rsidRPr="001C7DA7">
        <w:t>Performance Evidence</w:t>
      </w:r>
    </w:p>
    <w:tbl>
      <w:tblPr>
        <w:tblW w:w="9497" w:type="dxa"/>
        <w:tblLayout w:type="fixed"/>
        <w:tblCellMar>
          <w:left w:w="62" w:type="dxa"/>
          <w:right w:w="62" w:type="dxa"/>
        </w:tblCellMar>
        <w:tblLook w:val="0000"/>
      </w:tblPr>
      <w:tblGrid>
        <w:gridCol w:w="9497"/>
      </w:tblGrid>
      <w:tr w:rsidTr="001C7D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DA7" w:rsidP="001C7DA7">
            <w:pPr>
              <w:pStyle w:val="BodyText"/>
            </w:pPr>
            <w:r w:rsidRPr="001C7DA7">
              <w:t xml:space="preserve">Evidence required to demonstrate competence in this unit must be relevant to and satisfy all of the requirements of the elements, performance criteria and </w:t>
            </w:r>
            <w:r w:rsidRPr="001C7DA7">
              <w:t>range of conditions on at least one occasion and include:</w:t>
            </w:r>
          </w:p>
          <w:p w:rsidR="00000000" w:rsidRPr="001C7DA7" w:rsidP="001C7DA7">
            <w:pPr>
              <w:pStyle w:val="ListBullet"/>
            </w:pPr>
            <w:r w:rsidRPr="001C7DA7">
              <w:t>adapting to differences in equipment and operating environment in accordance with standard operating procedures (SOPs)</w:t>
            </w:r>
          </w:p>
          <w:p w:rsidR="00000000" w:rsidRPr="001C7DA7" w:rsidP="001C7DA7">
            <w:pPr>
              <w:pStyle w:val="ListBullet"/>
            </w:pPr>
            <w:r w:rsidRPr="001C7DA7">
              <w:t>applying precautions and required action to minimise, control or eliminate ide</w:t>
            </w:r>
            <w:r w:rsidRPr="001C7DA7">
              <w:t>ntified hazards, including:</w:t>
            </w:r>
          </w:p>
          <w:p w:rsidR="00000000" w:rsidRPr="001C7DA7" w:rsidP="001C7DA7">
            <w:pPr>
              <w:pStyle w:val="ListBullet2"/>
            </w:pPr>
            <w:r w:rsidRPr="001C7DA7">
              <w:t>contamination of, or from, materials being handled</w:t>
            </w:r>
          </w:p>
          <w:p w:rsidR="00000000" w:rsidRPr="001C7DA7" w:rsidP="001C7DA7">
            <w:pPr>
              <w:pStyle w:val="ListBullet2"/>
            </w:pPr>
            <w:r w:rsidRPr="001C7DA7">
              <w:t>dust and vapours</w:t>
            </w:r>
          </w:p>
          <w:p w:rsidR="00000000" w:rsidRPr="001C7DA7" w:rsidP="001C7DA7">
            <w:pPr>
              <w:pStyle w:val="ListBullet2"/>
            </w:pPr>
            <w:r w:rsidRPr="001C7DA7">
              <w:t>hazardous or dangerous materials</w:t>
            </w:r>
          </w:p>
          <w:p w:rsidR="00000000" w:rsidRPr="001C7DA7" w:rsidP="001C7DA7">
            <w:pPr>
              <w:pStyle w:val="ListBullet2"/>
            </w:pPr>
            <w:r w:rsidRPr="001C7DA7">
              <w:t>spill, leakages and ruptures</w:t>
            </w:r>
          </w:p>
          <w:p w:rsidR="00000000" w:rsidRPr="001C7DA7" w:rsidP="001C7DA7">
            <w:pPr>
              <w:pStyle w:val="ListBullet"/>
            </w:pPr>
            <w:r w:rsidRPr="001C7DA7">
              <w:t>applying relevant legislation and workplace procedures</w:t>
            </w:r>
          </w:p>
          <w:p w:rsidR="00000000" w:rsidRPr="001C7DA7" w:rsidP="001C7DA7">
            <w:pPr>
              <w:pStyle w:val="ListBullet"/>
            </w:pPr>
            <w:r w:rsidRPr="001C7DA7">
              <w:t>communicating effectively with others</w:t>
            </w:r>
          </w:p>
          <w:p w:rsidR="00000000" w:rsidRPr="001C7DA7" w:rsidP="001C7DA7">
            <w:pPr>
              <w:pStyle w:val="ListBullet"/>
            </w:pPr>
            <w:r w:rsidRPr="001C7DA7">
              <w:t>completing relevant documentation</w:t>
            </w:r>
          </w:p>
          <w:p w:rsidR="00000000" w:rsidRPr="001C7DA7" w:rsidP="001C7DA7">
            <w:pPr>
              <w:pStyle w:val="ListBullet"/>
            </w:pPr>
            <w:r w:rsidRPr="001C7DA7">
              <w:t>identifying and correctly using relevant equipment</w:t>
            </w:r>
          </w:p>
          <w:p w:rsidR="00000000" w:rsidRPr="001C7DA7" w:rsidP="001C7DA7">
            <w:pPr>
              <w:pStyle w:val="ListBullet"/>
            </w:pPr>
            <w:r w:rsidRPr="001C7DA7">
              <w:t>implementing contingency plans</w:t>
            </w:r>
          </w:p>
          <w:p w:rsidR="00000000" w:rsidRPr="001C7DA7" w:rsidP="001C7DA7">
            <w:pPr>
              <w:pStyle w:val="ListBullet"/>
            </w:pPr>
            <w:r w:rsidRPr="001C7DA7">
              <w:t>implementing work health and safety (WHS) procedures and relevant regulations</w:t>
            </w:r>
          </w:p>
          <w:p w:rsidR="00000000" w:rsidRPr="001C7DA7" w:rsidP="001C7DA7">
            <w:pPr>
              <w:pStyle w:val="ListBullet"/>
            </w:pPr>
            <w:r w:rsidRPr="001C7DA7">
              <w:t>modifying activities depending on workplace contingencies, sit</w:t>
            </w:r>
            <w:r w:rsidRPr="001C7DA7">
              <w:t>uations and environments</w:t>
            </w:r>
          </w:p>
          <w:p w:rsidR="00000000" w:rsidRPr="001C7DA7" w:rsidP="001C7DA7">
            <w:pPr>
              <w:pStyle w:val="ListBullet"/>
            </w:pPr>
            <w:r w:rsidRPr="001C7DA7">
              <w:t>monitoring and anticipating operational problems and hazards and taking appropriate action</w:t>
            </w:r>
          </w:p>
          <w:p w:rsidR="00000000" w:rsidRPr="001C7DA7" w:rsidP="001C7DA7">
            <w:pPr>
              <w:pStyle w:val="ListBullet"/>
            </w:pPr>
            <w:r w:rsidRPr="001C7DA7">
              <w:t>monitoring work activities in terms of planned schedule</w:t>
            </w:r>
          </w:p>
          <w:p w:rsidR="00000000" w:rsidRPr="001C7DA7" w:rsidP="001C7DA7">
            <w:pPr>
              <w:pStyle w:val="ListBullet"/>
            </w:pPr>
            <w:r w:rsidRPr="001C7DA7">
              <w:t>operating electronic communications equipment to required protocol</w:t>
            </w:r>
          </w:p>
          <w:p w:rsidR="00000000" w:rsidRPr="001C7DA7" w:rsidP="001C7DA7">
            <w:pPr>
              <w:pStyle w:val="ListBullet"/>
            </w:pPr>
            <w:r w:rsidRPr="001C7DA7">
              <w:t>reading, interpreting and following relevant regulations, instructions, procedures, information, signs and labels</w:t>
            </w:r>
          </w:p>
          <w:p w:rsidR="00000000" w:rsidRPr="001C7DA7" w:rsidP="001C7DA7">
            <w:pPr>
              <w:pStyle w:val="ListBullet"/>
            </w:pPr>
            <w:r w:rsidRPr="001C7DA7">
              <w:t>reporting and/or rectifying identified problems promptly in accordance with regulatory requirements and workplace procedures</w:t>
            </w:r>
          </w:p>
          <w:p w:rsidR="00000000" w:rsidRPr="001C7DA7" w:rsidP="001C7DA7">
            <w:pPr>
              <w:pStyle w:val="ListBullet"/>
            </w:pPr>
            <w:r w:rsidRPr="001C7DA7">
              <w:t>selecting and usi</w:t>
            </w:r>
            <w:r w:rsidRPr="001C7DA7">
              <w:t>ng required personal protective equipment (PPE) conforming to industry and WHS standards</w:t>
            </w:r>
          </w:p>
          <w:p w:rsidR="00000000" w:rsidRPr="001C7DA7" w:rsidP="001C7DA7">
            <w:pPr>
              <w:pStyle w:val="ListBullet"/>
            </w:pPr>
            <w:r w:rsidRPr="001C7DA7">
              <w:t>working collaboratively with others</w:t>
            </w:r>
          </w:p>
          <w:p w:rsidR="00000000" w:rsidRPr="001C7DA7" w:rsidP="001C7DA7">
            <w:pPr>
              <w:pStyle w:val="ListBullet"/>
            </w:pPr>
            <w:r w:rsidRPr="001C7DA7">
              <w:t>working systematically with required attention to detail without injury to self or others, or damage to goods or equipment.</w:t>
            </w:r>
          </w:p>
        </w:tc>
      </w:tr>
    </w:tbl>
    <w:p w:rsidR="00000000" w:rsidRPr="001C7DA7" w:rsidP="001C7DA7">
      <w:pPr>
        <w:pStyle w:val="NoPaddingFontSize1"/>
      </w:pPr>
    </w:p>
    <w:p w:rsidR="00000000" w:rsidRPr="001C7DA7" w:rsidP="001C7DA7">
      <w:pPr>
        <w:pStyle w:val="AllowPageBreak"/>
      </w:pPr>
    </w:p>
    <w:p w:rsidR="00000000" w:rsidRPr="001C7DA7" w:rsidP="001C7DA7">
      <w:pPr>
        <w:pStyle w:val="Heading1"/>
      </w:pPr>
      <w:bookmarkStart w:id="13" w:name="O_1025074"/>
      <w:bookmarkEnd w:id="13"/>
      <w:r w:rsidRPr="001C7DA7">
        <w:t>Knowledge Evidence</w:t>
      </w:r>
    </w:p>
    <w:tbl>
      <w:tblPr>
        <w:tblW w:w="9497" w:type="dxa"/>
        <w:tblLayout w:type="fixed"/>
        <w:tblCellMar>
          <w:left w:w="62" w:type="dxa"/>
          <w:right w:w="62" w:type="dxa"/>
        </w:tblCellMar>
        <w:tblLook w:val="0000"/>
      </w:tblPr>
      <w:tblGrid>
        <w:gridCol w:w="9497"/>
      </w:tblGrid>
      <w:tr w:rsidTr="001C7D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DA7" w:rsidP="001C7DA7">
            <w:pPr>
              <w:pStyle w:val="BodyText"/>
            </w:pPr>
            <w:r w:rsidRPr="001C7DA7">
              <w:t>Evidence required to demonstrate competence in this unit must be relevant to and satisfy all of the requirements of the elements, performance criteria and range of conditions and include knowledge of:</w:t>
            </w:r>
          </w:p>
          <w:p w:rsidR="00000000" w:rsidRPr="001C7DA7" w:rsidP="001C7DA7">
            <w:pPr>
              <w:pStyle w:val="ListBullet"/>
            </w:pPr>
            <w:r w:rsidRPr="001C7DA7">
              <w:t>types of freight, inc</w:t>
            </w:r>
            <w:r w:rsidRPr="001C7DA7">
              <w:t>luding:</w:t>
            </w:r>
          </w:p>
          <w:p w:rsidR="00000000" w:rsidRPr="001C7DA7" w:rsidP="001C7DA7">
            <w:pPr>
              <w:pStyle w:val="ListBullet2"/>
            </w:pPr>
            <w:r w:rsidRPr="001C7DA7">
              <w:t>allowable dangerous goods</w:t>
            </w:r>
          </w:p>
          <w:p w:rsidR="00000000" w:rsidRPr="001C7DA7" w:rsidP="001C7DA7">
            <w:pPr>
              <w:pStyle w:val="ListBullet2"/>
            </w:pPr>
            <w:r w:rsidRPr="001C7DA7">
              <w:t>aviation containers/cans loaded with freight</w:t>
            </w:r>
          </w:p>
          <w:p w:rsidR="00000000" w:rsidRPr="001C7DA7" w:rsidP="001C7DA7">
            <w:pPr>
              <w:pStyle w:val="ListBullet2"/>
            </w:pPr>
            <w:r w:rsidRPr="001C7DA7">
              <w:t>diplomatic items</w:t>
            </w:r>
          </w:p>
          <w:p w:rsidR="00000000" w:rsidRPr="001C7DA7" w:rsidP="001C7DA7">
            <w:pPr>
              <w:pStyle w:val="ListBullet2"/>
            </w:pPr>
            <w:r w:rsidRPr="001C7DA7">
              <w:t>fragile goods</w:t>
            </w:r>
          </w:p>
          <w:p w:rsidR="00000000" w:rsidRPr="001C7DA7" w:rsidP="001C7DA7">
            <w:pPr>
              <w:pStyle w:val="ListBullet2"/>
            </w:pPr>
            <w:r w:rsidRPr="001C7DA7">
              <w:t>general freight</w:t>
            </w:r>
          </w:p>
          <w:p w:rsidR="00000000" w:rsidRPr="001C7DA7" w:rsidP="001C7DA7">
            <w:pPr>
              <w:pStyle w:val="ListBullet2"/>
            </w:pPr>
            <w:r w:rsidRPr="001C7DA7">
              <w:t>human remains</w:t>
            </w:r>
          </w:p>
          <w:p w:rsidR="00000000" w:rsidRPr="001C7DA7" w:rsidP="001C7DA7">
            <w:pPr>
              <w:pStyle w:val="ListBullet2"/>
            </w:pPr>
            <w:r w:rsidRPr="001C7DA7">
              <w:t>live freight</w:t>
            </w:r>
          </w:p>
          <w:p w:rsidR="00000000" w:rsidRPr="001C7DA7" w:rsidP="001C7DA7">
            <w:pPr>
              <w:pStyle w:val="ListBullet2"/>
            </w:pPr>
            <w:r w:rsidRPr="001C7DA7">
              <w:t>loose freight</w:t>
            </w:r>
          </w:p>
          <w:p w:rsidR="00000000" w:rsidRPr="001C7DA7" w:rsidP="001C7DA7">
            <w:pPr>
              <w:pStyle w:val="ListBullet2"/>
            </w:pPr>
            <w:r w:rsidRPr="001C7DA7">
              <w:t>mail/express</w:t>
            </w:r>
          </w:p>
          <w:p w:rsidR="00000000" w:rsidRPr="001C7DA7" w:rsidP="001C7DA7">
            <w:pPr>
              <w:pStyle w:val="ListBullet2"/>
            </w:pPr>
            <w:r w:rsidRPr="001C7DA7">
              <w:t>perishable goods</w:t>
            </w:r>
          </w:p>
          <w:p w:rsidR="00000000" w:rsidRPr="001C7DA7" w:rsidP="001C7DA7">
            <w:pPr>
              <w:pStyle w:val="ListBullet2"/>
            </w:pPr>
            <w:r w:rsidRPr="001C7DA7">
              <w:t>unaccompanied baggage</w:t>
            </w:r>
          </w:p>
          <w:p w:rsidR="00000000" w:rsidRPr="001C7DA7" w:rsidP="001C7DA7">
            <w:pPr>
              <w:pStyle w:val="ListBullet2"/>
            </w:pPr>
            <w:r w:rsidRPr="001C7DA7">
              <w:t>valuables</w:t>
            </w:r>
          </w:p>
          <w:p w:rsidR="00000000" w:rsidRPr="001C7DA7" w:rsidP="001C7DA7">
            <w:pPr>
              <w:pStyle w:val="ListBullet"/>
            </w:pPr>
            <w:r w:rsidRPr="001C7DA7">
              <w:t>air freight loading principles</w:t>
            </w:r>
          </w:p>
          <w:p w:rsidR="00000000" w:rsidRPr="001C7DA7" w:rsidP="001C7DA7">
            <w:pPr>
              <w:pStyle w:val="ListBullet"/>
            </w:pPr>
            <w:r w:rsidRPr="001C7DA7">
              <w:t>features and differences in various types of freight handling and packaging equipment used at Australian airports and freight terminals</w:t>
            </w:r>
          </w:p>
          <w:p w:rsidR="00000000" w:rsidRPr="001C7DA7" w:rsidP="001C7DA7">
            <w:pPr>
              <w:pStyle w:val="ListBullet"/>
            </w:pPr>
            <w:r w:rsidRPr="001C7DA7">
              <w:t>manual handling procedures</w:t>
            </w:r>
          </w:p>
          <w:p w:rsidR="00000000" w:rsidRPr="001C7DA7" w:rsidP="001C7DA7">
            <w:pPr>
              <w:pStyle w:val="ListBullet"/>
            </w:pPr>
            <w:r w:rsidRPr="001C7DA7">
              <w:t>man</w:t>
            </w:r>
            <w:r w:rsidRPr="001C7DA7">
              <w:t>ufacturer instructions for relevant equipment and packing used during freight preparation operations</w:t>
            </w:r>
          </w:p>
          <w:p w:rsidR="00000000" w:rsidRPr="001C7DA7" w:rsidP="001C7DA7">
            <w:pPr>
              <w:pStyle w:val="ListBullet"/>
            </w:pPr>
            <w:r w:rsidRPr="001C7DA7">
              <w:t>people to be consulted about preparing freight for air transport, including:</w:t>
            </w:r>
          </w:p>
          <w:p w:rsidR="00000000" w:rsidRPr="001C7DA7" w:rsidP="001C7DA7">
            <w:pPr>
              <w:pStyle w:val="ListBullet2"/>
            </w:pPr>
            <w:r w:rsidRPr="001C7DA7">
              <w:t>customers</w:t>
            </w:r>
          </w:p>
          <w:p w:rsidR="00000000" w:rsidRPr="001C7DA7" w:rsidP="001C7DA7">
            <w:pPr>
              <w:pStyle w:val="ListBullet2"/>
            </w:pPr>
            <w:r w:rsidRPr="001C7DA7">
              <w:t>dangerous goods experts and advisors</w:t>
            </w:r>
          </w:p>
          <w:p w:rsidR="00000000" w:rsidRPr="001C7DA7" w:rsidP="001C7DA7">
            <w:pPr>
              <w:pStyle w:val="ListBullet2"/>
            </w:pPr>
            <w:r w:rsidRPr="001C7DA7">
              <w:t>experts and advisors on the tr</w:t>
            </w:r>
            <w:r w:rsidRPr="001C7DA7">
              <w:t>ansport of animals and livestock</w:t>
            </w:r>
          </w:p>
          <w:p w:rsidR="00000000" w:rsidRPr="001C7DA7" w:rsidP="001C7DA7">
            <w:pPr>
              <w:pStyle w:val="ListBullet2"/>
            </w:pPr>
            <w:r w:rsidRPr="001C7DA7">
              <w:t>experts on other special categories of air freight</w:t>
            </w:r>
          </w:p>
          <w:p w:rsidR="00000000" w:rsidRPr="001C7DA7" w:rsidP="001C7DA7">
            <w:pPr>
              <w:pStyle w:val="ListBullet2"/>
            </w:pPr>
            <w:r w:rsidRPr="001C7DA7">
              <w:t>flight crew</w:t>
            </w:r>
          </w:p>
          <w:p w:rsidR="00000000" w:rsidRPr="001C7DA7" w:rsidP="001C7DA7">
            <w:pPr>
              <w:pStyle w:val="ListBullet2"/>
            </w:pPr>
            <w:r w:rsidRPr="001C7DA7">
              <w:t>human remains experts, funeral directors and advisors</w:t>
            </w:r>
          </w:p>
          <w:p w:rsidR="00000000" w:rsidRPr="001C7DA7" w:rsidP="001C7DA7">
            <w:pPr>
              <w:pStyle w:val="ListBullet2"/>
            </w:pPr>
            <w:r w:rsidRPr="001C7DA7">
              <w:t>international and domestic agents, suppliers and clients</w:t>
            </w:r>
          </w:p>
          <w:p w:rsidR="00000000" w:rsidRPr="001C7DA7" w:rsidP="001C7DA7">
            <w:pPr>
              <w:pStyle w:val="ListBullet2"/>
            </w:pPr>
            <w:r w:rsidRPr="001C7DA7">
              <w:t>mail/express experts and advisors</w:t>
            </w:r>
          </w:p>
          <w:p w:rsidR="00000000" w:rsidRPr="001C7DA7" w:rsidP="001C7DA7">
            <w:pPr>
              <w:pStyle w:val="ListBullet2"/>
            </w:pPr>
            <w:r w:rsidRPr="001C7DA7">
              <w:t>other members of the work team/s</w:t>
            </w:r>
          </w:p>
          <w:p w:rsidR="00000000" w:rsidRPr="001C7DA7" w:rsidP="001C7DA7">
            <w:pPr>
              <w:pStyle w:val="ListBullet2"/>
            </w:pPr>
            <w:r w:rsidRPr="001C7DA7">
              <w:t>perishable goods experts and advisors</w:t>
            </w:r>
          </w:p>
          <w:p w:rsidR="00000000" w:rsidRPr="001C7DA7" w:rsidP="001C7DA7">
            <w:pPr>
              <w:pStyle w:val="ListBullet2"/>
            </w:pPr>
            <w:r w:rsidRPr="001C7DA7">
              <w:t>relevant authorities and institutions</w:t>
            </w:r>
          </w:p>
          <w:p w:rsidR="00000000" w:rsidRPr="001C7DA7" w:rsidP="001C7DA7">
            <w:pPr>
              <w:pStyle w:val="ListBullet2"/>
            </w:pPr>
            <w:r w:rsidRPr="001C7DA7">
              <w:t>supervisor/s and manager/s</w:t>
            </w:r>
          </w:p>
          <w:p w:rsidR="00000000" w:rsidRPr="001C7DA7" w:rsidP="001C7DA7">
            <w:pPr>
              <w:pStyle w:val="ListBullet2"/>
            </w:pPr>
            <w:r w:rsidRPr="001C7DA7">
              <w:t>technical staff</w:t>
            </w:r>
          </w:p>
          <w:p w:rsidR="00000000" w:rsidRPr="001C7DA7" w:rsidP="001C7DA7">
            <w:pPr>
              <w:pStyle w:val="ListBullet2"/>
            </w:pPr>
            <w:r w:rsidRPr="001C7DA7">
              <w:t>valuable goods security experts</w:t>
            </w:r>
          </w:p>
          <w:p w:rsidR="00000000" w:rsidRPr="001C7DA7" w:rsidP="001C7DA7">
            <w:pPr>
              <w:pStyle w:val="ListBullet"/>
            </w:pPr>
            <w:r w:rsidRPr="001C7DA7">
              <w:t>documentation, including:</w:t>
            </w:r>
          </w:p>
          <w:p w:rsidR="00000000" w:rsidRPr="001C7DA7" w:rsidP="001C7DA7">
            <w:pPr>
              <w:pStyle w:val="ListBullet2"/>
            </w:pPr>
            <w:r w:rsidRPr="001C7DA7">
              <w:t>chain of responsibility implications for air</w:t>
            </w:r>
            <w:r w:rsidRPr="001C7DA7">
              <w:t xml:space="preserve"> transport of freight</w:t>
            </w:r>
          </w:p>
          <w:p w:rsidR="00000000" w:rsidRPr="001C7DA7" w:rsidP="001C7DA7">
            <w:pPr>
              <w:pStyle w:val="ListBullet2"/>
            </w:pPr>
            <w:r w:rsidRPr="001C7DA7">
              <w:t>cold chain checklists and guidelines for air transport of perishable goods</w:t>
            </w:r>
          </w:p>
          <w:p w:rsidR="00000000" w:rsidRPr="001C7DA7" w:rsidP="001C7DA7">
            <w:pPr>
              <w:pStyle w:val="ListBullet2"/>
            </w:pPr>
            <w:r w:rsidRPr="001C7DA7">
              <w:t>conditions of service, legislation and industrial agreements, including workplace agreements and awards</w:t>
            </w:r>
          </w:p>
          <w:p w:rsidR="00000000" w:rsidRPr="001C7DA7" w:rsidP="001C7DA7">
            <w:pPr>
              <w:pStyle w:val="ListBullet2"/>
            </w:pPr>
            <w:r w:rsidRPr="001C7DA7">
              <w:t>emergency procedures</w:t>
            </w:r>
          </w:p>
          <w:p w:rsidR="00000000" w:rsidRPr="001C7DA7" w:rsidP="001C7DA7">
            <w:pPr>
              <w:pStyle w:val="ListBullet2"/>
            </w:pPr>
            <w:r w:rsidRPr="001C7DA7">
              <w:t>flight schedules</w:t>
            </w:r>
          </w:p>
          <w:p w:rsidR="00000000" w:rsidRPr="001C7DA7" w:rsidP="001C7DA7">
            <w:pPr>
              <w:pStyle w:val="ListBullet2"/>
            </w:pPr>
            <w:r w:rsidRPr="001C7DA7">
              <w:t>goods identification numbers and codes</w:t>
            </w:r>
          </w:p>
          <w:p w:rsidR="00000000" w:rsidRPr="001C7DA7" w:rsidP="001C7DA7">
            <w:pPr>
              <w:pStyle w:val="ListBullet2"/>
            </w:pPr>
            <w:r w:rsidRPr="001C7DA7">
              <w:t>induction and training materials</w:t>
            </w:r>
          </w:p>
          <w:p w:rsidR="00000000" w:rsidRPr="001C7DA7" w:rsidP="001C7DA7">
            <w:pPr>
              <w:pStyle w:val="ListBullet2"/>
            </w:pPr>
            <w:r w:rsidRPr="001C7DA7">
              <w:t>local instructions</w:t>
            </w:r>
          </w:p>
          <w:p w:rsidR="00000000" w:rsidRPr="001C7DA7" w:rsidP="001C7DA7">
            <w:pPr>
              <w:pStyle w:val="ListBullet2"/>
            </w:pPr>
            <w:r w:rsidRPr="001C7DA7">
              <w:t>manifests, bar codes, goods and product identification</w:t>
            </w:r>
          </w:p>
          <w:p w:rsidR="00000000" w:rsidRPr="001C7DA7" w:rsidP="001C7DA7">
            <w:pPr>
              <w:pStyle w:val="ListBullet2"/>
            </w:pPr>
            <w:r w:rsidRPr="001C7DA7">
              <w:t>WHS regulations</w:t>
            </w:r>
          </w:p>
          <w:p w:rsidR="00000000" w:rsidRPr="001C7DA7" w:rsidP="001C7DA7">
            <w:pPr>
              <w:pStyle w:val="ListBullet2"/>
            </w:pPr>
            <w:r w:rsidRPr="001C7DA7">
              <w:t>relevant Australian Standards and industry codes of practice relevant to various categories of</w:t>
            </w:r>
            <w:r w:rsidRPr="001C7DA7">
              <w:t xml:space="preserve"> air freight</w:t>
            </w:r>
          </w:p>
          <w:p w:rsidR="00000000" w:rsidRPr="001C7DA7" w:rsidP="001C7DA7">
            <w:pPr>
              <w:pStyle w:val="ListBullet2"/>
            </w:pPr>
            <w:r w:rsidRPr="001C7DA7">
              <w:t>relevant International Air Transport Association (IATA) regulations</w:t>
            </w:r>
          </w:p>
          <w:p w:rsidR="00000000" w:rsidRPr="001C7DA7" w:rsidP="001C7DA7">
            <w:pPr>
              <w:pStyle w:val="ListBullet2"/>
            </w:pPr>
            <w:r w:rsidRPr="001C7DA7">
              <w:t>sections of Civil Aviation Safety Regulations (CASRs) and Civil Aviation Orders relevant to preparing freight for air transport</w:t>
            </w:r>
          </w:p>
          <w:p w:rsidR="00000000" w:rsidRPr="001C7DA7" w:rsidP="001C7DA7">
            <w:pPr>
              <w:pStyle w:val="ListBullet2"/>
            </w:pPr>
            <w:r w:rsidRPr="001C7DA7">
              <w:t>supplier and/or client instructions</w:t>
            </w:r>
          </w:p>
          <w:p w:rsidR="00000000" w:rsidRPr="001C7DA7" w:rsidP="001C7DA7">
            <w:pPr>
              <w:pStyle w:val="ListBullet2"/>
            </w:pPr>
            <w:r w:rsidRPr="001C7DA7">
              <w:t>workplace c</w:t>
            </w:r>
            <w:r w:rsidRPr="001C7DA7">
              <w:t>hecklists for preparing freight for air transport</w:t>
            </w:r>
          </w:p>
          <w:p w:rsidR="00000000" w:rsidRPr="001C7DA7" w:rsidP="001C7DA7">
            <w:pPr>
              <w:pStyle w:val="ListBullet2"/>
            </w:pPr>
            <w:r w:rsidRPr="001C7DA7">
              <w:t>workplace procedures and instructions, and job specifications</w:t>
            </w:r>
          </w:p>
          <w:p w:rsidR="00000000" w:rsidRPr="001C7DA7" w:rsidP="001C7DA7">
            <w:pPr>
              <w:pStyle w:val="ListBullet"/>
            </w:pPr>
            <w:r w:rsidRPr="001C7DA7">
              <w:t>problems that may occur when carrying out freight preparation operations and appropriate action that should be taken in each case</w:t>
            </w:r>
          </w:p>
          <w:p w:rsidR="00000000" w:rsidRPr="001C7DA7" w:rsidP="001C7DA7">
            <w:pPr>
              <w:pStyle w:val="ListBullet"/>
            </w:pPr>
            <w:r w:rsidRPr="001C7DA7">
              <w:t>hazard mana</w:t>
            </w:r>
            <w:r w:rsidRPr="001C7DA7">
              <w:t>gement, including:</w:t>
            </w:r>
          </w:p>
          <w:p w:rsidR="00000000" w:rsidRPr="001C7DA7" w:rsidP="001C7DA7">
            <w:pPr>
              <w:pStyle w:val="ListBullet2"/>
            </w:pPr>
            <w:r w:rsidRPr="001C7DA7">
              <w:t>principles of the hierarchy of risk control:</w:t>
            </w:r>
          </w:p>
          <w:p w:rsidR="00000000" w:rsidRPr="001C7DA7" w:rsidP="001C7DA7">
            <w:pPr>
              <w:pStyle w:val="ListBullet3"/>
            </w:pPr>
            <w:r w:rsidRPr="001C7DA7">
              <w:t>elimination</w:t>
            </w:r>
          </w:p>
          <w:p w:rsidR="00000000" w:rsidRPr="001C7DA7" w:rsidP="001C7DA7">
            <w:pPr>
              <w:pStyle w:val="ListBullet3"/>
            </w:pPr>
            <w:r w:rsidRPr="001C7DA7">
              <w:t>substitution</w:t>
            </w:r>
          </w:p>
          <w:p w:rsidR="00000000" w:rsidRPr="001C7DA7" w:rsidP="001C7DA7">
            <w:pPr>
              <w:pStyle w:val="ListBullet3"/>
            </w:pPr>
            <w:r w:rsidRPr="001C7DA7">
              <w:t>isolation</w:t>
            </w:r>
          </w:p>
          <w:p w:rsidR="00000000" w:rsidRPr="001C7DA7" w:rsidP="001C7DA7">
            <w:pPr>
              <w:pStyle w:val="ListBullet3"/>
            </w:pPr>
            <w:r w:rsidRPr="001C7DA7">
              <w:t>engineering control measures</w:t>
            </w:r>
          </w:p>
          <w:p w:rsidR="00000000" w:rsidRPr="001C7DA7" w:rsidP="001C7DA7">
            <w:pPr>
              <w:pStyle w:val="ListBullet3"/>
            </w:pPr>
            <w:r w:rsidRPr="001C7DA7">
              <w:t>safe working practices</w:t>
            </w:r>
          </w:p>
          <w:p w:rsidR="00000000" w:rsidRPr="001C7DA7" w:rsidP="001C7DA7">
            <w:pPr>
              <w:pStyle w:val="ListBullet3"/>
            </w:pPr>
            <w:r w:rsidRPr="001C7DA7">
              <w:t>PPE</w:t>
            </w:r>
          </w:p>
          <w:p w:rsidR="00000000" w:rsidRPr="001C7DA7" w:rsidP="001C7DA7">
            <w:pPr>
              <w:pStyle w:val="ListBullet"/>
            </w:pPr>
            <w:r w:rsidRPr="001C7DA7">
              <w:t>relevant WHS and environmental procedures and regulations</w:t>
            </w:r>
          </w:p>
          <w:p w:rsidR="00000000" w:rsidRPr="001C7DA7" w:rsidP="001C7DA7">
            <w:pPr>
              <w:pStyle w:val="ListBullet"/>
            </w:pPr>
            <w:r w:rsidRPr="001C7DA7">
              <w:t>relevant regulatory requirements pertaining to preparing freight for air transport, including IATA and Civil Aviation Safety Authority (CASA) requirements</w:t>
            </w:r>
          </w:p>
          <w:p w:rsidR="00000000" w:rsidRPr="001C7DA7" w:rsidP="001C7DA7">
            <w:pPr>
              <w:pStyle w:val="ListBullet"/>
            </w:pPr>
            <w:r w:rsidRPr="001C7DA7">
              <w:t>risks that exist when carrying out freight preparation operations and related risk control procedures</w:t>
            </w:r>
            <w:r w:rsidRPr="001C7DA7">
              <w:t xml:space="preserve"> and precautions</w:t>
            </w:r>
          </w:p>
          <w:p w:rsidR="00000000" w:rsidRPr="001C7DA7" w:rsidP="001C7DA7">
            <w:pPr>
              <w:pStyle w:val="ListBullet"/>
            </w:pPr>
            <w:r w:rsidRPr="001C7DA7">
              <w:t>workplace procedures for freight preparation operations for various categories of air freight.</w:t>
            </w:r>
          </w:p>
        </w:tc>
      </w:tr>
    </w:tbl>
    <w:p w:rsidR="007D2A0E" w:rsidP="001C7DA7">
      <w:pPr>
        <w:pStyle w:val="NoPaddingFontSize1"/>
      </w:pPr>
    </w:p>
    <w:p w:rsidR="007D2A0E" w:rsidP="001C7DA7">
      <w:pPr>
        <w:pStyle w:val="NoPaddingFontSize1"/>
      </w:pPr>
    </w:p>
    <w:p w:rsidR="00000000" w:rsidRPr="001C7DA7" w:rsidP="001C7DA7">
      <w:pPr>
        <w:pStyle w:val="Heading1"/>
      </w:pPr>
      <w:bookmarkStart w:id="14" w:name="O_1025075"/>
      <w:bookmarkEnd w:id="14"/>
      <w:r w:rsidRPr="001C7DA7">
        <w:t>Assessment Conditions</w:t>
      </w:r>
    </w:p>
    <w:tbl>
      <w:tblPr>
        <w:tblW w:w="9497" w:type="dxa"/>
        <w:tblLayout w:type="fixed"/>
        <w:tblCellMar>
          <w:left w:w="62" w:type="dxa"/>
          <w:right w:w="62" w:type="dxa"/>
        </w:tblCellMar>
        <w:tblLook w:val="0000"/>
      </w:tblPr>
      <w:tblGrid>
        <w:gridCol w:w="9497"/>
      </w:tblGrid>
      <w:tr w:rsidTr="001C7D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DA7" w:rsidP="001C7DA7">
            <w:pPr>
              <w:pStyle w:val="BodyText"/>
            </w:pPr>
            <w:r w:rsidRPr="001C7DA7">
              <w:t>Assessors must hold credentials specified within the Standards for Registered Training Organisatio</w:t>
            </w:r>
            <w:r w:rsidRPr="001C7DA7">
              <w:t>ns current at the time of assessment.</w:t>
            </w:r>
          </w:p>
          <w:p w:rsidR="00000000" w:rsidRPr="001C7DA7" w:rsidP="001C7DA7">
            <w:pPr>
              <w:pStyle w:val="BodyText"/>
            </w:pPr>
            <w:r w:rsidRPr="001C7DA7">
              <w:t>Assessment must satisfy the Principles of Assessment and Rules of Evidence and all regulatory requirements included within the Standards for Registered Training Organisations current at the time of assessment.</w:t>
            </w:r>
          </w:p>
          <w:p w:rsidR="00000000" w:rsidRPr="001C7DA7" w:rsidP="001C7DA7">
            <w:pPr>
              <w:pStyle w:val="BodyText"/>
            </w:pPr>
            <w:r w:rsidRPr="001C7DA7">
              <w:t>Assessme</w:t>
            </w:r>
            <w:r w:rsidRPr="001C7DA7">
              <w:t>nt processes and techniques must be appropriate to the language, literacy and numeracy requirements of the work being performed and the needs of the candidate.</w:t>
            </w:r>
          </w:p>
          <w:p w:rsidR="00000000" w:rsidRPr="001C7DA7" w:rsidP="001C7DA7">
            <w:pPr>
              <w:pStyle w:val="BodyText"/>
            </w:pPr>
            <w:r w:rsidRPr="001C7DA7">
              <w:t>Assessment must occur in workplace operational situations. Where this is not appropriate, assess</w:t>
            </w:r>
            <w:r w:rsidRPr="001C7DA7">
              <w:t>ment must occur in simulated workplace operational situations that reflect workplace conditions.</w:t>
            </w:r>
          </w:p>
          <w:p w:rsidR="00000000" w:rsidRPr="001C7DA7" w:rsidP="001C7DA7">
            <w:pPr>
              <w:pStyle w:val="BodyText"/>
            </w:pPr>
            <w:r w:rsidRPr="001C7DA7">
              <w:t>Resources for assessment must include access to:</w:t>
            </w:r>
          </w:p>
          <w:p w:rsidR="00000000" w:rsidRPr="001C7DA7" w:rsidP="001C7DA7">
            <w:pPr>
              <w:pStyle w:val="ListBullet"/>
            </w:pPr>
            <w:r w:rsidRPr="001C7DA7">
              <w:t>a range of relevant exercises, case studies and/or simulations</w:t>
            </w:r>
          </w:p>
          <w:p w:rsidR="00000000" w:rsidRPr="001C7DA7" w:rsidP="001C7DA7">
            <w:pPr>
              <w:pStyle w:val="ListBullet"/>
            </w:pPr>
            <w:r w:rsidRPr="001C7DA7">
              <w:t>relevant materials, tools, equipment and PPE c</w:t>
            </w:r>
            <w:r w:rsidRPr="001C7DA7">
              <w:t>urrently used in industry.</w:t>
            </w:r>
          </w:p>
          <w:p w:rsidR="00000000" w:rsidRPr="001C7DA7" w:rsidP="001C7DA7">
            <w:pPr>
              <w:pStyle w:val="ListBullet"/>
            </w:pPr>
            <w:r w:rsidRPr="001C7DA7">
              <w:t>applicable documentation, including workplace procedures, regulations, codes of practice and operation manuals</w:t>
            </w:r>
          </w:p>
          <w:p w:rsidR="00000000" w:rsidRPr="001C7DA7" w:rsidP="001C7DA7">
            <w:pPr>
              <w:pStyle w:val="ListBullet"/>
            </w:pPr>
            <w:r w:rsidRPr="001C7DA7">
              <w:t>acceptable means of simulation assessment</w:t>
            </w:r>
          </w:p>
        </w:tc>
      </w:tr>
    </w:tbl>
    <w:p w:rsidR="00000000" w:rsidRPr="001C7DA7" w:rsidP="001C7DA7">
      <w:pPr>
        <w:pStyle w:val="NoPaddingFontSize1"/>
      </w:pPr>
    </w:p>
    <w:p w:rsidR="00000000" w:rsidRPr="001C7DA7" w:rsidP="001C7DA7">
      <w:pPr>
        <w:pStyle w:val="AllowPageBreak"/>
      </w:pPr>
    </w:p>
    <w:p w:rsidR="00000000" w:rsidRPr="001C7DA7" w:rsidP="001C7DA7">
      <w:pPr>
        <w:pStyle w:val="Heading1"/>
      </w:pPr>
      <w:bookmarkStart w:id="15" w:name="O_1025078"/>
      <w:bookmarkEnd w:id="15"/>
      <w:r w:rsidRPr="001C7DA7">
        <w:t>Links</w:t>
      </w:r>
    </w:p>
    <w:p w:rsidR="00000000" w:rsidRPr="001C7DA7" w:rsidP="007D2A0E">
      <w:pPr>
        <w:pStyle w:val="BodyText"/>
      </w:pPr>
      <w:r w:rsidRPr="001C7DA7">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E1103">
        <w:rPr>
          <w:rStyle w:val="Hyperlink"/>
        </w:rPr>
        <w:t>https://vetnet.gov.au/Pages/TrainingDocs.aspx?q=4725260a-0af3-4daf-912b-ef1c2f3e5816</w:t>
      </w:r>
      <w:r>
        <w:fldChar w:fldCharType="end"/>
      </w:r>
    </w:p>
    <w:p w:rsidR="00000000" w:rsidRPr="001C7DA7" w:rsidP="001C7DA7"/>
    <w:sectPr w:rsidSect="001C7D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D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DA7" w:rsidRPr="007D2A0E" w:rsidP="007D2A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D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A0E" w:rsidP="001C7D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D2A0E" w:rsidP="001C7D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D2A0E" w:rsidP="001C7D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DA7" w:rsidP="001C7DA7">
    <w:pPr>
      <w:pStyle w:val="Footer"/>
      <w:framePr w:wrap="around"/>
    </w:pPr>
    <w:r>
      <w:fldChar w:fldCharType="begin"/>
    </w:r>
    <w:r>
      <w:instrText xml:space="preserve"> DOCPROPERTY  Subject  \* MERGEFORMAT </w:instrText>
    </w:r>
    <w:r>
      <w:fldChar w:fldCharType="separate"/>
    </w:r>
    <w:r w:rsidR="007D2A0E">
      <w:t>Approved</w:t>
    </w:r>
    <w:r w:rsidR="007D2A0E">
      <w:fldChar w:fldCharType="end"/>
    </w:r>
    <w:r>
      <w:tab/>
      <w:t xml:space="preserve">Page </w:t>
    </w:r>
    <w:r>
      <w:fldChar w:fldCharType="begin"/>
    </w:r>
    <w:r>
      <w:instrText xml:space="preserve"> PAGE  \* Arabic  \* MERGEFORMAT </w:instrText>
    </w:r>
    <w:r>
      <w:fldChar w:fldCharType="separate"/>
    </w:r>
    <w:r w:rsidR="007D2A0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2A0E">
      <w:rPr>
        <w:noProof/>
      </w:rPr>
      <w:t>5</w:t>
    </w:r>
    <w:r>
      <w:rPr>
        <w:noProof/>
      </w:rPr>
      <w:fldChar w:fldCharType="end"/>
    </w:r>
  </w:p>
  <w:p w:rsidR="001C7DA7" w:rsidP="001C7DA7">
    <w:pPr>
      <w:pStyle w:val="Footer"/>
      <w:framePr w:wrap="around"/>
    </w:pPr>
    <w:r>
      <w:t xml:space="preserve">© Commonwealth of Australia, </w:t>
    </w:r>
    <w:r>
      <w:fldChar w:fldCharType="begin"/>
    </w:r>
    <w:r>
      <w:instrText xml:space="preserve"> DATE  \@ "yyyy"  \* MERGEFORMAT </w:instrText>
    </w:r>
    <w:r>
      <w:fldChar w:fldCharType="separate"/>
    </w:r>
    <w:r w:rsidR="007D2A0E">
      <w:rPr>
        <w:noProof/>
      </w:rPr>
      <w:t>2025</w:t>
    </w:r>
    <w:r>
      <w:fldChar w:fldCharType="end"/>
    </w:r>
    <w:r>
      <w:tab/>
    </w:r>
    <w:r>
      <w:fldChar w:fldCharType="begin"/>
    </w:r>
    <w:r>
      <w:instrText xml:space="preserve"> DOCPROPERTY  Author  \* MERGEFORMAT </w:instrText>
    </w:r>
    <w:r>
      <w:fldChar w:fldCharType="separate"/>
    </w:r>
    <w:r w:rsidR="007D2A0E">
      <w:t>Industry Skills Australia</w:t>
    </w:r>
    <w:r w:rsidR="007D2A0E">
      <w:fldChar w:fldCharType="end"/>
    </w:r>
  </w:p>
  <w:p w:rsidR="001C7DA7" w:rsidP="001C7D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D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A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7DA7" w:rsidRPr="007D2A0E" w:rsidP="007D2A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D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A0E" w:rsidRPr="002D2AF8" w:rsidP="001C7DA7">
    <w:pPr>
      <w:pStyle w:val="Header"/>
      <w:framePr w:wrap="around"/>
    </w:pPr>
    <w:r>
      <w:fldChar w:fldCharType="begin"/>
    </w:r>
    <w:r>
      <w:instrText xml:space="preserve"> TITLE   \* MERGEFORMAT </w:instrText>
    </w:r>
    <w:r>
      <w:fldChar w:fldCharType="separate"/>
    </w:r>
    <w:r>
      <w:t>AVID0006 Prepare freight for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2A0E" w:rsidP="001C7D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DA7" w:rsidRPr="002D2AF8" w:rsidP="001C7DA7">
    <w:pPr>
      <w:pStyle w:val="Header"/>
      <w:framePr w:wrap="around"/>
    </w:pPr>
    <w:r>
      <w:fldChar w:fldCharType="begin"/>
    </w:r>
    <w:r>
      <w:instrText xml:space="preserve"> TITLE   \* MERGEFORMAT </w:instrText>
    </w:r>
    <w:r>
      <w:fldChar w:fldCharType="separate"/>
    </w:r>
    <w:r w:rsidR="007D2A0E">
      <w:t>AVID0006 Prepare freight for flight</w:t>
    </w:r>
    <w:r w:rsidR="007D2A0E">
      <w:fldChar w:fldCharType="end"/>
    </w:r>
    <w:r>
      <w:tab/>
      <w:t xml:space="preserve">Date this document was generated: </w:t>
    </w:r>
    <w:r>
      <w:fldChar w:fldCharType="begin"/>
    </w:r>
    <w:r>
      <w:instrText xml:space="preserve"> CREATEDATE  \@ "d MMMM yyyy"  \* MERGEFORMAT </w:instrText>
    </w:r>
    <w:r>
      <w:fldChar w:fldCharType="separate"/>
    </w:r>
    <w:r w:rsidR="007D2A0E">
      <w:rPr>
        <w:noProof/>
      </w:rPr>
      <w:t>2 March 2025</w:t>
    </w:r>
    <w:r>
      <w:fldChar w:fldCharType="end"/>
    </w:r>
  </w:p>
  <w:p w:rsidR="001C7DA7" w:rsidP="001C7D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56F8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A6FA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00A2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D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7DA7"/>
    <w:pPr>
      <w:spacing w:before="360" w:after="60"/>
      <w:outlineLvl w:val="0"/>
    </w:pPr>
    <w:rPr>
      <w:sz w:val="32"/>
    </w:rPr>
  </w:style>
  <w:style w:type="paragraph" w:styleId="Heading2">
    <w:name w:val="heading 2"/>
    <w:basedOn w:val="HeadingBase"/>
    <w:next w:val="BodyText"/>
    <w:link w:val="Heading2Char"/>
    <w:qFormat/>
    <w:rsid w:val="001C7DA7"/>
    <w:pPr>
      <w:keepLines/>
      <w:spacing w:before="240" w:after="120"/>
      <w:outlineLvl w:val="1"/>
    </w:pPr>
    <w:rPr>
      <w:sz w:val="28"/>
      <w:szCs w:val="40"/>
    </w:rPr>
  </w:style>
  <w:style w:type="paragraph" w:styleId="Heading3">
    <w:name w:val="heading 3"/>
    <w:basedOn w:val="HeadingBase"/>
    <w:next w:val="BodyText"/>
    <w:link w:val="Heading3Char"/>
    <w:qFormat/>
    <w:rsid w:val="001C7DA7"/>
    <w:pPr>
      <w:spacing w:before="180" w:after="120"/>
      <w:outlineLvl w:val="2"/>
    </w:pPr>
    <w:rPr>
      <w:spacing w:val="-10"/>
      <w:kern w:val="32"/>
    </w:rPr>
  </w:style>
  <w:style w:type="paragraph" w:styleId="Heading4">
    <w:name w:val="heading 4"/>
    <w:basedOn w:val="HeadingBase"/>
    <w:next w:val="BodyText"/>
    <w:link w:val="Heading4Char"/>
    <w:qFormat/>
    <w:rsid w:val="001C7DA7"/>
    <w:pPr>
      <w:spacing w:before="160" w:after="120"/>
      <w:outlineLvl w:val="3"/>
    </w:pPr>
    <w:rPr>
      <w:sz w:val="22"/>
    </w:rPr>
  </w:style>
  <w:style w:type="paragraph" w:styleId="Heading5">
    <w:name w:val="heading 5"/>
    <w:basedOn w:val="HeadingBase"/>
    <w:next w:val="Normal"/>
    <w:link w:val="Heading5Char"/>
    <w:qFormat/>
    <w:rsid w:val="001C7DA7"/>
    <w:pPr>
      <w:spacing w:before="80"/>
      <w:outlineLvl w:val="4"/>
    </w:pPr>
    <w:rPr>
      <w:color w:val="918585"/>
      <w:sz w:val="20"/>
    </w:rPr>
  </w:style>
  <w:style w:type="paragraph" w:styleId="Heading6">
    <w:name w:val="heading 6"/>
    <w:basedOn w:val="HeadingBase"/>
    <w:next w:val="Normal"/>
    <w:link w:val="Heading6Char"/>
    <w:qFormat/>
    <w:rsid w:val="001C7DA7"/>
    <w:pPr>
      <w:spacing w:before="60"/>
      <w:outlineLvl w:val="5"/>
    </w:pPr>
    <w:rPr>
      <w:color w:val="918585"/>
      <w:sz w:val="20"/>
    </w:rPr>
  </w:style>
  <w:style w:type="paragraph" w:styleId="Heading7">
    <w:name w:val="heading 7"/>
    <w:basedOn w:val="Normal"/>
    <w:next w:val="Normal"/>
    <w:link w:val="Heading7Char"/>
    <w:qFormat/>
    <w:rsid w:val="001C7DA7"/>
    <w:pPr>
      <w:ind w:left="720"/>
      <w:outlineLvl w:val="6"/>
    </w:pPr>
    <w:rPr>
      <w:i/>
    </w:rPr>
  </w:style>
  <w:style w:type="paragraph" w:styleId="Heading8">
    <w:name w:val="heading 8"/>
    <w:basedOn w:val="Normal"/>
    <w:next w:val="Normal"/>
    <w:link w:val="Heading8Char"/>
    <w:qFormat/>
    <w:rsid w:val="001C7DA7"/>
    <w:pPr>
      <w:ind w:left="720"/>
      <w:outlineLvl w:val="7"/>
    </w:pPr>
    <w:rPr>
      <w:i/>
    </w:rPr>
  </w:style>
  <w:style w:type="paragraph" w:styleId="Heading9">
    <w:name w:val="heading 9"/>
    <w:basedOn w:val="Normal"/>
    <w:next w:val="Normal"/>
    <w:link w:val="Heading9Char"/>
    <w:qFormat/>
    <w:rsid w:val="001C7DA7"/>
    <w:pPr>
      <w:ind w:left="720"/>
      <w:outlineLvl w:val="8"/>
    </w:pPr>
    <w:rPr>
      <w:i/>
    </w:rPr>
  </w:style>
  <w:style w:type="character" w:default="1" w:styleId="DefaultParagraphFont">
    <w:name w:val="Default Paragraph Font"/>
    <w:uiPriority w:val="1"/>
    <w:unhideWhenUsed/>
    <w:rsid w:val="001C7D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DA7"/>
  </w:style>
  <w:style w:type="character" w:customStyle="1" w:styleId="Heading1Char">
    <w:name w:val="Heading 1 Char"/>
    <w:basedOn w:val="DefaultParagraphFont"/>
    <w:link w:val="Heading1"/>
    <w:rsid w:val="001C7DA7"/>
    <w:rPr>
      <w:rFonts w:ascii="Times New Roman" w:eastAsia="Times New Roman" w:hAnsi="Times New Roman" w:cs="Times New Roman"/>
      <w:b/>
      <w:sz w:val="32"/>
      <w:szCs w:val="20"/>
      <w:lang w:eastAsia="en-US"/>
    </w:rPr>
  </w:style>
  <w:style w:type="paragraph" w:styleId="BodyText">
    <w:name w:val="Body Text"/>
    <w:basedOn w:val="Normal"/>
    <w:link w:val="BodyTextChar"/>
    <w:rsid w:val="001C7D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7DA7"/>
    <w:rPr>
      <w:rFonts w:ascii="Times New Roman" w:eastAsia="Times New Roman" w:hAnsi="Times New Roman" w:cs="Times New Roman"/>
      <w:sz w:val="24"/>
      <w:lang w:eastAsia="en-US"/>
    </w:rPr>
  </w:style>
  <w:style w:type="paragraph" w:styleId="ListBullet">
    <w:name w:val="List Bullet"/>
    <w:basedOn w:val="List"/>
    <w:rsid w:val="001C7DA7"/>
    <w:pPr>
      <w:numPr>
        <w:numId w:val="13"/>
      </w:numPr>
      <w:tabs>
        <w:tab w:val="clear" w:pos="340"/>
      </w:tabs>
      <w:spacing w:before="40" w:after="40"/>
    </w:pPr>
  </w:style>
  <w:style w:type="character" w:customStyle="1" w:styleId="SpecialBold">
    <w:name w:val="Special Bold"/>
    <w:basedOn w:val="DefaultParagraphFont"/>
    <w:rsid w:val="001C7DA7"/>
    <w:rPr>
      <w:b/>
      <w:spacing w:val="0"/>
    </w:rPr>
  </w:style>
  <w:style w:type="paragraph" w:styleId="ListBullet2">
    <w:name w:val="List Bullet 2"/>
    <w:basedOn w:val="List2"/>
    <w:rsid w:val="001C7DA7"/>
    <w:pPr>
      <w:numPr>
        <w:numId w:val="14"/>
      </w:numPr>
      <w:tabs>
        <w:tab w:val="clear" w:pos="680"/>
      </w:tabs>
    </w:pPr>
  </w:style>
  <w:style w:type="paragraph" w:customStyle="1" w:styleId="SuperHeading">
    <w:name w:val="SuperHeading"/>
    <w:basedOn w:val="Normal"/>
    <w:rsid w:val="001C7DA7"/>
    <w:pPr>
      <w:spacing w:before="240" w:after="120"/>
      <w:outlineLvl w:val="0"/>
    </w:pPr>
    <w:rPr>
      <w:rFonts w:ascii="Times New Roman" w:hAnsi="Times New Roman"/>
      <w:b/>
      <w:sz w:val="32"/>
    </w:rPr>
  </w:style>
  <w:style w:type="paragraph" w:customStyle="1" w:styleId="AllowPageBreak">
    <w:name w:val="AllowPageBreak"/>
    <w:rsid w:val="001C7DA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C7DA7"/>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C7D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D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D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D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D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D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7D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7DA7"/>
    <w:rPr>
      <w:rFonts w:ascii="Courier New" w:eastAsia="Times New Roman" w:hAnsi="Courier New" w:cs="Times New Roman"/>
      <w:i/>
      <w:szCs w:val="20"/>
      <w:lang w:eastAsia="en-US"/>
    </w:rPr>
  </w:style>
  <w:style w:type="paragraph" w:customStyle="1" w:styleId="HeadingBase">
    <w:name w:val="Heading Base"/>
    <w:rsid w:val="001C7D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DA7"/>
    <w:pPr>
      <w:tabs>
        <w:tab w:val="right" w:leader="dot" w:pos="9072"/>
      </w:tabs>
      <w:ind w:left="567"/>
    </w:pPr>
    <w:rPr>
      <w:szCs w:val="22"/>
    </w:rPr>
  </w:style>
  <w:style w:type="paragraph" w:customStyle="1" w:styleId="TOCBase">
    <w:name w:val="TOC Base"/>
    <w:rsid w:val="001C7D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DA7"/>
    <w:pPr>
      <w:tabs>
        <w:tab w:val="right" w:leader="dot" w:pos="9072"/>
      </w:tabs>
      <w:spacing w:before="40" w:after="40"/>
      <w:ind w:left="284"/>
    </w:pPr>
    <w:rPr>
      <w:rFonts w:ascii="Times New Roman" w:hAnsi="Times New Roman"/>
    </w:rPr>
  </w:style>
  <w:style w:type="paragraph" w:styleId="TOC1">
    <w:name w:val="toc 1"/>
    <w:basedOn w:val="TOCBase"/>
    <w:next w:val="Normal"/>
    <w:rsid w:val="001C7D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7D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DA7"/>
    <w:rPr>
      <w:rFonts w:ascii="Times New Roman" w:eastAsia="Times New Roman" w:hAnsi="Times New Roman" w:cs="Times New Roman"/>
      <w:sz w:val="16"/>
      <w:lang w:eastAsia="en-US"/>
    </w:rPr>
  </w:style>
  <w:style w:type="paragraph" w:styleId="Title">
    <w:name w:val="Title"/>
    <w:basedOn w:val="HeadingBase"/>
    <w:link w:val="TitleChar"/>
    <w:qFormat/>
    <w:rsid w:val="001C7DA7"/>
    <w:pPr>
      <w:spacing w:before="5040"/>
      <w:jc w:val="center"/>
    </w:pPr>
    <w:rPr>
      <w:sz w:val="48"/>
      <w:szCs w:val="72"/>
      <w:lang w:val="en-US"/>
    </w:rPr>
  </w:style>
  <w:style w:type="character" w:customStyle="1" w:styleId="TitleChar">
    <w:name w:val="Title Char"/>
    <w:basedOn w:val="DefaultParagraphFont"/>
    <w:link w:val="Title"/>
    <w:rsid w:val="001C7D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DA7"/>
    <w:pPr>
      <w:tabs>
        <w:tab w:val="left" w:pos="3600"/>
        <w:tab w:val="left" w:pos="3958"/>
      </w:tabs>
    </w:pPr>
  </w:style>
  <w:style w:type="paragraph" w:styleId="List">
    <w:name w:val="List"/>
    <w:basedOn w:val="BodyText"/>
    <w:next w:val="BodyText"/>
    <w:rsid w:val="001C7DA7"/>
    <w:pPr>
      <w:tabs>
        <w:tab w:val="left" w:pos="340"/>
      </w:tabs>
      <w:spacing w:before="60" w:after="60"/>
      <w:ind w:left="340" w:hanging="340"/>
    </w:pPr>
  </w:style>
  <w:style w:type="paragraph" w:customStyle="1" w:styleId="Note">
    <w:name w:val="Note"/>
    <w:basedOn w:val="BodyText"/>
    <w:rsid w:val="001C7D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7DA7"/>
    <w:pPr>
      <w:framePr w:wrap="auto" w:hAnchor="text" w:y="6049"/>
    </w:pPr>
    <w:rPr>
      <w:color w:val="000000"/>
      <w:sz w:val="40"/>
    </w:rPr>
  </w:style>
  <w:style w:type="paragraph" w:customStyle="1" w:styleId="TOCTitle">
    <w:name w:val="TOCTitle"/>
    <w:basedOn w:val="Heading1"/>
    <w:rsid w:val="001C7DA7"/>
    <w:pPr>
      <w:spacing w:after="240"/>
      <w:jc w:val="center"/>
      <w:outlineLvl w:val="9"/>
    </w:pPr>
    <w:rPr>
      <w:caps/>
    </w:rPr>
  </w:style>
  <w:style w:type="paragraph" w:customStyle="1" w:styleId="Version">
    <w:name w:val="Version"/>
    <w:rsid w:val="001C7D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7DA7"/>
    <w:pPr>
      <w:keepNext w:val="0"/>
      <w:tabs>
        <w:tab w:val="right" w:pos="4176"/>
      </w:tabs>
      <w:ind w:left="198" w:hanging="198"/>
    </w:pPr>
    <w:rPr>
      <w:rFonts w:ascii="Garamond" w:hAnsi="Garamond"/>
    </w:rPr>
  </w:style>
  <w:style w:type="paragraph" w:styleId="IndexHeading">
    <w:name w:val="index heading"/>
    <w:basedOn w:val="Normal"/>
    <w:next w:val="Index1"/>
    <w:semiHidden/>
    <w:rsid w:val="001C7DA7"/>
    <w:pPr>
      <w:spacing w:before="120" w:after="120"/>
    </w:pPr>
    <w:rPr>
      <w:rFonts w:ascii="Arial" w:hAnsi="Arial"/>
      <w:b/>
      <w:color w:val="918585"/>
      <w:sz w:val="24"/>
    </w:rPr>
  </w:style>
  <w:style w:type="paragraph" w:styleId="Header">
    <w:name w:val="header"/>
    <w:basedOn w:val="Normal"/>
    <w:link w:val="HeaderChar"/>
    <w:rsid w:val="001C7D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DA7"/>
    <w:rPr>
      <w:rFonts w:ascii="Times New Roman" w:eastAsia="Times New Roman" w:hAnsi="Times New Roman" w:cs="Times New Roman"/>
      <w:sz w:val="16"/>
      <w:szCs w:val="20"/>
      <w:lang w:val="en-GB" w:eastAsia="en-US"/>
    </w:rPr>
  </w:style>
  <w:style w:type="paragraph" w:customStyle="1" w:styleId="Chapter">
    <w:name w:val="Chapter"/>
    <w:basedOn w:val="Normal"/>
    <w:rsid w:val="001C7DA7"/>
    <w:pPr>
      <w:spacing w:before="240"/>
    </w:pPr>
    <w:rPr>
      <w:rFonts w:ascii="Times New Roman" w:hAnsi="Times New Roman"/>
      <w:smallCaps/>
      <w:spacing w:val="80"/>
      <w:sz w:val="28"/>
    </w:rPr>
  </w:style>
  <w:style w:type="paragraph" w:customStyle="1" w:styleId="InChapter">
    <w:name w:val="InChapter"/>
    <w:basedOn w:val="Heading3"/>
    <w:rsid w:val="001C7DA7"/>
    <w:pPr>
      <w:spacing w:after="240"/>
      <w:outlineLvl w:val="9"/>
    </w:pPr>
    <w:rPr>
      <w:noProof/>
    </w:rPr>
  </w:style>
  <w:style w:type="paragraph" w:styleId="Index2">
    <w:name w:val="index 2"/>
    <w:basedOn w:val="Normal"/>
    <w:next w:val="Normal"/>
    <w:semiHidden/>
    <w:rsid w:val="001C7DA7"/>
    <w:pPr>
      <w:tabs>
        <w:tab w:val="right" w:pos="4176"/>
      </w:tabs>
      <w:ind w:left="568" w:hanging="284"/>
    </w:pPr>
    <w:rPr>
      <w:rFonts w:ascii="Garamond" w:hAnsi="Garamond"/>
    </w:rPr>
  </w:style>
  <w:style w:type="paragraph" w:customStyle="1" w:styleId="Byline">
    <w:name w:val="Byline"/>
    <w:rsid w:val="001C7D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DA7"/>
    <w:pPr>
      <w:tabs>
        <w:tab w:val="clear" w:pos="3600"/>
        <w:tab w:val="clear" w:pos="3958"/>
      </w:tabs>
      <w:jc w:val="right"/>
    </w:pPr>
  </w:style>
  <w:style w:type="character" w:styleId="Emphasis">
    <w:name w:val="Emphasis"/>
    <w:basedOn w:val="DefaultParagraphFont"/>
    <w:qFormat/>
    <w:rsid w:val="001C7DA7"/>
    <w:rPr>
      <w:i/>
    </w:rPr>
  </w:style>
  <w:style w:type="paragraph" w:styleId="Caption">
    <w:name w:val="caption"/>
    <w:basedOn w:val="BodyText"/>
    <w:next w:val="Normal"/>
    <w:qFormat/>
    <w:rsid w:val="001C7DA7"/>
    <w:pPr>
      <w:framePr w:w="2268" w:hSpace="181" w:vSpace="181" w:wrap="around" w:vAnchor="text" w:hAnchor="page" w:x="1135" w:y="285" w:anchorLock="1"/>
    </w:pPr>
    <w:rPr>
      <w:i/>
    </w:rPr>
  </w:style>
  <w:style w:type="paragraph" w:customStyle="1" w:styleId="MiniTOCTitle">
    <w:name w:val="MiniTOCTitle"/>
    <w:basedOn w:val="Heading4"/>
    <w:rsid w:val="001C7DA7"/>
    <w:pPr>
      <w:spacing w:before="240"/>
      <w:outlineLvl w:val="9"/>
    </w:pPr>
    <w:rPr>
      <w:noProof/>
      <w:sz w:val="24"/>
    </w:rPr>
  </w:style>
  <w:style w:type="paragraph" w:customStyle="1" w:styleId="MiniTOCItem">
    <w:name w:val="MiniTOCItem"/>
    <w:basedOn w:val="ListBullet"/>
    <w:rsid w:val="001C7DA7"/>
    <w:pPr>
      <w:numPr>
        <w:numId w:val="0"/>
      </w:numPr>
      <w:tabs>
        <w:tab w:val="right" w:leader="dot" w:pos="6521"/>
      </w:tabs>
      <w:spacing w:before="0" w:after="0"/>
    </w:pPr>
  </w:style>
  <w:style w:type="paragraph" w:customStyle="1" w:styleId="TOFTitle">
    <w:name w:val="TOFTitle"/>
    <w:basedOn w:val="TOCTitle"/>
    <w:rsid w:val="001C7DA7"/>
  </w:style>
  <w:style w:type="paragraph" w:styleId="TableofFigures">
    <w:name w:val="table of figures"/>
    <w:basedOn w:val="Normal"/>
    <w:next w:val="Normal"/>
    <w:semiHidden/>
    <w:rsid w:val="001C7DA7"/>
    <w:pPr>
      <w:tabs>
        <w:tab w:val="right" w:leader="dot" w:pos="9072"/>
      </w:tabs>
      <w:ind w:left="970" w:hanging="403"/>
    </w:pPr>
    <w:rPr>
      <w:rFonts w:ascii="Times New Roman" w:hAnsi="Times New Roman"/>
      <w:b/>
    </w:rPr>
  </w:style>
  <w:style w:type="paragraph" w:styleId="ListNumber">
    <w:name w:val="List Number"/>
    <w:basedOn w:val="List"/>
    <w:rsid w:val="001C7DA7"/>
    <w:pPr>
      <w:numPr>
        <w:numId w:val="16"/>
      </w:numPr>
      <w:tabs>
        <w:tab w:val="clear" w:pos="340"/>
      </w:tabs>
    </w:pPr>
  </w:style>
  <w:style w:type="character" w:customStyle="1" w:styleId="WingdingSymbols">
    <w:name w:val="Wingding Symbols"/>
    <w:rsid w:val="001C7DA7"/>
    <w:rPr>
      <w:rFonts w:ascii="Wingdings" w:hAnsi="Wingdings"/>
    </w:rPr>
  </w:style>
  <w:style w:type="paragraph" w:customStyle="1" w:styleId="TableHeading">
    <w:name w:val="Table Heading"/>
    <w:basedOn w:val="HeadingBase"/>
    <w:rsid w:val="001C7DA7"/>
    <w:pPr>
      <w:keepLines/>
      <w:pBdr>
        <w:bottom w:val="single" w:sz="6" w:space="1" w:color="918585"/>
      </w:pBdr>
      <w:spacing w:before="240"/>
    </w:pPr>
  </w:style>
  <w:style w:type="character" w:customStyle="1" w:styleId="HotSpot">
    <w:name w:val="HotSpot"/>
    <w:rsid w:val="001C7DA7"/>
    <w:rPr>
      <w:color w:val="0033CC"/>
      <w:u w:val="none"/>
    </w:rPr>
  </w:style>
  <w:style w:type="paragraph" w:customStyle="1" w:styleId="BodyTextRight">
    <w:name w:val="Body Text Right"/>
    <w:basedOn w:val="BodyText"/>
    <w:rsid w:val="001C7DA7"/>
    <w:pPr>
      <w:spacing w:before="0" w:after="0"/>
      <w:jc w:val="right"/>
    </w:pPr>
  </w:style>
  <w:style w:type="paragraph" w:styleId="Index3">
    <w:name w:val="index 3"/>
    <w:basedOn w:val="ListNumber2"/>
    <w:next w:val="Normal"/>
    <w:semiHidden/>
    <w:rsid w:val="001C7DA7"/>
    <w:pPr>
      <w:numPr>
        <w:numId w:val="0"/>
      </w:numPr>
      <w:tabs>
        <w:tab w:val="right" w:leader="dot" w:pos="4176"/>
      </w:tabs>
    </w:pPr>
  </w:style>
  <w:style w:type="paragraph" w:styleId="ListNumber2">
    <w:name w:val="List Number 2"/>
    <w:basedOn w:val="List2"/>
    <w:rsid w:val="001C7DA7"/>
    <w:pPr>
      <w:numPr>
        <w:numId w:val="11"/>
      </w:numPr>
      <w:tabs>
        <w:tab w:val="clear" w:pos="1060"/>
      </w:tabs>
    </w:pPr>
  </w:style>
  <w:style w:type="paragraph" w:customStyle="1" w:styleId="MarginNote">
    <w:name w:val="Margin Note"/>
    <w:basedOn w:val="BodyText"/>
    <w:rsid w:val="001C7D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D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D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7DA7"/>
    <w:rPr>
      <w:sz w:val="32"/>
    </w:rPr>
  </w:style>
  <w:style w:type="paragraph" w:customStyle="1" w:styleId="HeadingProcedure">
    <w:name w:val="Heading Procedure"/>
    <w:basedOn w:val="HeadingBase"/>
    <w:next w:val="Normal"/>
    <w:rsid w:val="001C7DA7"/>
    <w:pPr>
      <w:tabs>
        <w:tab w:val="left" w:pos="0"/>
      </w:tabs>
      <w:spacing w:before="120" w:after="60"/>
    </w:pPr>
    <w:rPr>
      <w:i/>
      <w:color w:val="918585"/>
      <w:sz w:val="22"/>
    </w:rPr>
  </w:style>
  <w:style w:type="paragraph" w:customStyle="1" w:styleId="TableBodyText">
    <w:name w:val="Table Body Text"/>
    <w:basedOn w:val="BodyText"/>
    <w:rsid w:val="001C7DA7"/>
    <w:pPr>
      <w:spacing w:before="60" w:after="60"/>
    </w:pPr>
  </w:style>
  <w:style w:type="paragraph" w:styleId="ListContinue">
    <w:name w:val="List Continue"/>
    <w:basedOn w:val="List"/>
    <w:rsid w:val="001C7DA7"/>
    <w:pPr>
      <w:ind w:firstLine="0"/>
    </w:pPr>
  </w:style>
  <w:style w:type="paragraph" w:customStyle="1" w:styleId="ListNote">
    <w:name w:val="List Note"/>
    <w:basedOn w:val="List"/>
    <w:rsid w:val="001C7DA7"/>
    <w:pPr>
      <w:pBdr>
        <w:top w:val="single" w:sz="6" w:space="2" w:color="918585"/>
        <w:bottom w:val="single" w:sz="6" w:space="2" w:color="918585"/>
      </w:pBdr>
      <w:tabs>
        <w:tab w:val="left" w:pos="1021"/>
      </w:tabs>
      <w:ind w:firstLine="0"/>
    </w:pPr>
  </w:style>
  <w:style w:type="paragraph" w:customStyle="1" w:styleId="Warning">
    <w:name w:val="Warning"/>
    <w:basedOn w:val="BodyText"/>
    <w:rsid w:val="001C7DA7"/>
    <w:pPr>
      <w:shd w:val="clear" w:color="auto" w:fill="D9D9D9"/>
      <w:tabs>
        <w:tab w:val="left" w:pos="992"/>
      </w:tabs>
      <w:ind w:left="119" w:right="119"/>
    </w:pPr>
    <w:rPr>
      <w:sz w:val="20"/>
    </w:rPr>
  </w:style>
  <w:style w:type="paragraph" w:customStyle="1" w:styleId="MarginIcons">
    <w:name w:val="Margin Icons"/>
    <w:basedOn w:val="BodyText"/>
    <w:rsid w:val="001C7D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DA7"/>
    <w:rPr>
      <w:rFonts w:ascii="Courier New" w:hAnsi="Courier New"/>
    </w:rPr>
  </w:style>
  <w:style w:type="paragraph" w:customStyle="1" w:styleId="NoteBullet">
    <w:name w:val="Note Bullet"/>
    <w:basedOn w:val="Note"/>
    <w:rsid w:val="001C7DA7"/>
    <w:pPr>
      <w:tabs>
        <w:tab w:val="clear" w:pos="680"/>
      </w:tabs>
      <w:spacing w:before="60" w:after="60"/>
    </w:pPr>
  </w:style>
  <w:style w:type="paragraph" w:customStyle="1" w:styleId="SubHeading2">
    <w:name w:val="SubHeading2"/>
    <w:basedOn w:val="HeadingBase"/>
    <w:rsid w:val="001C7DA7"/>
    <w:pPr>
      <w:spacing w:before="240" w:after="60"/>
    </w:pPr>
    <w:rPr>
      <w:sz w:val="20"/>
    </w:rPr>
  </w:style>
  <w:style w:type="paragraph" w:customStyle="1" w:styleId="SubHeading1">
    <w:name w:val="SubHeading1"/>
    <w:basedOn w:val="HeadingBase"/>
    <w:rsid w:val="001C7DA7"/>
    <w:pPr>
      <w:spacing w:before="240" w:after="60"/>
    </w:pPr>
    <w:rPr>
      <w:color w:val="918585"/>
      <w:sz w:val="22"/>
    </w:rPr>
  </w:style>
  <w:style w:type="paragraph" w:customStyle="1" w:styleId="SideHeading">
    <w:name w:val="Side Heading"/>
    <w:basedOn w:val="HeadingBase"/>
    <w:rsid w:val="001C7D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DA7"/>
    <w:pPr>
      <w:numPr>
        <w:numId w:val="12"/>
      </w:numPr>
    </w:pPr>
  </w:style>
  <w:style w:type="paragraph" w:styleId="PlainText">
    <w:name w:val="Plain Text"/>
    <w:basedOn w:val="Normal"/>
    <w:link w:val="PlainTextChar"/>
    <w:rsid w:val="001C7DA7"/>
    <w:rPr>
      <w:sz w:val="20"/>
    </w:rPr>
  </w:style>
  <w:style w:type="character" w:customStyle="1" w:styleId="PlainTextChar">
    <w:name w:val="Plain Text Char"/>
    <w:basedOn w:val="DefaultParagraphFont"/>
    <w:link w:val="PlainText"/>
    <w:rsid w:val="001C7DA7"/>
    <w:rPr>
      <w:rFonts w:ascii="Courier New" w:eastAsia="Times New Roman" w:hAnsi="Courier New" w:cs="Times New Roman"/>
      <w:sz w:val="20"/>
      <w:szCs w:val="20"/>
      <w:lang w:eastAsia="en-US"/>
    </w:rPr>
  </w:style>
  <w:style w:type="character" w:customStyle="1" w:styleId="MenuOption">
    <w:name w:val="Menu Option"/>
    <w:basedOn w:val="DefaultParagraphFont"/>
    <w:rsid w:val="001C7DA7"/>
    <w:rPr>
      <w:b/>
      <w:smallCaps/>
    </w:rPr>
  </w:style>
  <w:style w:type="paragraph" w:customStyle="1" w:styleId="TableListNumber">
    <w:name w:val="Table List Number"/>
    <w:basedOn w:val="ListNumber"/>
    <w:rsid w:val="001C7DA7"/>
    <w:pPr>
      <w:numPr>
        <w:numId w:val="0"/>
      </w:numPr>
    </w:pPr>
  </w:style>
  <w:style w:type="paragraph" w:styleId="TOC4">
    <w:name w:val="toc 4"/>
    <w:basedOn w:val="TOCBase"/>
    <w:next w:val="Normal"/>
    <w:semiHidden/>
    <w:rsid w:val="001C7DA7"/>
    <w:pPr>
      <w:tabs>
        <w:tab w:val="right" w:leader="dot" w:pos="9071"/>
      </w:tabs>
      <w:ind w:left="1701"/>
    </w:pPr>
  </w:style>
  <w:style w:type="paragraph" w:customStyle="1" w:styleId="ListAlpha">
    <w:name w:val="List Alpha"/>
    <w:basedOn w:val="List"/>
    <w:rsid w:val="001C7DA7"/>
    <w:pPr>
      <w:numPr>
        <w:numId w:val="10"/>
      </w:numPr>
    </w:pPr>
  </w:style>
  <w:style w:type="paragraph" w:customStyle="1" w:styleId="ListAlpha2">
    <w:name w:val="List Alpha 2"/>
    <w:basedOn w:val="List2"/>
    <w:rsid w:val="001C7DA7"/>
    <w:pPr>
      <w:numPr>
        <w:numId w:val="9"/>
      </w:numPr>
    </w:pPr>
  </w:style>
  <w:style w:type="paragraph" w:styleId="List2">
    <w:name w:val="List 2"/>
    <w:basedOn w:val="BodyText"/>
    <w:rsid w:val="001C7DA7"/>
    <w:pPr>
      <w:tabs>
        <w:tab w:val="left" w:pos="680"/>
      </w:tabs>
      <w:spacing w:before="60" w:after="60"/>
      <w:ind w:left="680" w:hanging="340"/>
    </w:pPr>
  </w:style>
  <w:style w:type="paragraph" w:styleId="List3">
    <w:name w:val="List 3"/>
    <w:basedOn w:val="BodyText"/>
    <w:rsid w:val="001C7DA7"/>
    <w:pPr>
      <w:tabs>
        <w:tab w:val="left" w:pos="1021"/>
      </w:tabs>
      <w:spacing w:before="60" w:after="60"/>
      <w:ind w:left="1020" w:hanging="340"/>
    </w:pPr>
  </w:style>
  <w:style w:type="paragraph" w:styleId="List4">
    <w:name w:val="List 4"/>
    <w:basedOn w:val="BodyText"/>
    <w:rsid w:val="001C7DA7"/>
    <w:pPr>
      <w:tabs>
        <w:tab w:val="left" w:pos="1361"/>
      </w:tabs>
      <w:spacing w:before="60" w:after="60"/>
      <w:ind w:left="1361" w:hanging="340"/>
    </w:pPr>
  </w:style>
  <w:style w:type="paragraph" w:styleId="List5">
    <w:name w:val="List 5"/>
    <w:basedOn w:val="BodyText"/>
    <w:rsid w:val="001C7DA7"/>
    <w:pPr>
      <w:tabs>
        <w:tab w:val="left" w:pos="1701"/>
      </w:tabs>
      <w:spacing w:before="60" w:after="60"/>
      <w:ind w:left="1701" w:hanging="340"/>
    </w:pPr>
  </w:style>
  <w:style w:type="paragraph" w:styleId="ListBullet4">
    <w:name w:val="List Bullet 4"/>
    <w:basedOn w:val="List4"/>
    <w:rsid w:val="001C7DA7"/>
    <w:pPr>
      <w:numPr>
        <w:numId w:val="4"/>
      </w:numPr>
      <w:tabs>
        <w:tab w:val="clear" w:pos="1361"/>
      </w:tabs>
    </w:pPr>
  </w:style>
  <w:style w:type="paragraph" w:styleId="ListBullet5">
    <w:name w:val="List Bullet 5"/>
    <w:basedOn w:val="List5"/>
    <w:rsid w:val="001C7DA7"/>
    <w:pPr>
      <w:numPr>
        <w:numId w:val="5"/>
      </w:numPr>
    </w:pPr>
  </w:style>
  <w:style w:type="paragraph" w:styleId="ListContinue2">
    <w:name w:val="List Continue 2"/>
    <w:basedOn w:val="List2"/>
    <w:rsid w:val="001C7DA7"/>
    <w:pPr>
      <w:ind w:firstLine="0"/>
    </w:pPr>
  </w:style>
  <w:style w:type="paragraph" w:styleId="ListContinue3">
    <w:name w:val="List Continue 3"/>
    <w:basedOn w:val="List3"/>
    <w:rsid w:val="001C7DA7"/>
    <w:pPr>
      <w:ind w:left="1021" w:firstLine="0"/>
    </w:pPr>
  </w:style>
  <w:style w:type="paragraph" w:styleId="ListContinue4">
    <w:name w:val="List Continue 4"/>
    <w:basedOn w:val="List4"/>
    <w:rsid w:val="001C7DA7"/>
    <w:pPr>
      <w:ind w:firstLine="0"/>
    </w:pPr>
  </w:style>
  <w:style w:type="paragraph" w:styleId="ListContinue5">
    <w:name w:val="List Continue 5"/>
    <w:basedOn w:val="List5"/>
    <w:rsid w:val="001C7DA7"/>
    <w:pPr>
      <w:ind w:firstLine="0"/>
    </w:pPr>
  </w:style>
  <w:style w:type="paragraph" w:styleId="ListNumber3">
    <w:name w:val="List Number 3"/>
    <w:basedOn w:val="List3"/>
    <w:rsid w:val="001C7DA7"/>
    <w:pPr>
      <w:numPr>
        <w:numId w:val="6"/>
      </w:numPr>
    </w:pPr>
  </w:style>
  <w:style w:type="paragraph" w:styleId="ListNumber4">
    <w:name w:val="List Number 4"/>
    <w:basedOn w:val="List4"/>
    <w:rsid w:val="001C7DA7"/>
    <w:pPr>
      <w:numPr>
        <w:numId w:val="7"/>
      </w:numPr>
    </w:pPr>
  </w:style>
  <w:style w:type="paragraph" w:styleId="ListNumber5">
    <w:name w:val="List Number 5"/>
    <w:basedOn w:val="List5"/>
    <w:rsid w:val="001C7DA7"/>
    <w:pPr>
      <w:numPr>
        <w:numId w:val="8"/>
      </w:numPr>
    </w:pPr>
  </w:style>
  <w:style w:type="paragraph" w:styleId="BlockText">
    <w:name w:val="Block Text"/>
    <w:basedOn w:val="Normal"/>
    <w:rsid w:val="001C7DA7"/>
    <w:pPr>
      <w:spacing w:after="120"/>
      <w:ind w:left="1440" w:right="1440"/>
    </w:pPr>
  </w:style>
  <w:style w:type="character" w:customStyle="1" w:styleId="Subscript">
    <w:name w:val="Subscript"/>
    <w:basedOn w:val="DefaultParagraphFont"/>
    <w:rsid w:val="001C7DA7"/>
    <w:rPr>
      <w:sz w:val="16"/>
      <w:vertAlign w:val="subscript"/>
    </w:rPr>
  </w:style>
  <w:style w:type="character" w:customStyle="1" w:styleId="Superscript">
    <w:name w:val="Superscript"/>
    <w:basedOn w:val="DefaultParagraphFont"/>
    <w:rsid w:val="001C7DA7"/>
    <w:rPr>
      <w:sz w:val="16"/>
      <w:vertAlign w:val="superscript"/>
    </w:rPr>
  </w:style>
  <w:style w:type="character" w:customStyle="1" w:styleId="Symbols">
    <w:name w:val="Symbols"/>
    <w:basedOn w:val="DefaultParagraphFont"/>
    <w:rsid w:val="001C7DA7"/>
    <w:rPr>
      <w:rFonts w:ascii="Symbol" w:hAnsi="Symbol"/>
    </w:rPr>
  </w:style>
  <w:style w:type="character" w:customStyle="1" w:styleId="MenuOptions">
    <w:name w:val="Menu Options"/>
    <w:basedOn w:val="DefaultParagraphFont"/>
    <w:rsid w:val="001C7DA7"/>
    <w:rPr>
      <w:rFonts w:ascii="Arial Narrow" w:hAnsi="Arial Narrow"/>
      <w:smallCaps/>
    </w:rPr>
  </w:style>
  <w:style w:type="character" w:customStyle="1" w:styleId="Buttons">
    <w:name w:val="Buttons"/>
    <w:basedOn w:val="DefaultParagraphFont"/>
    <w:rsid w:val="001C7DA7"/>
    <w:rPr>
      <w:b/>
    </w:rPr>
  </w:style>
  <w:style w:type="character" w:customStyle="1" w:styleId="Underlined">
    <w:name w:val="Underlined"/>
    <w:basedOn w:val="DefaultParagraphFont"/>
    <w:rsid w:val="001C7DA7"/>
    <w:rPr>
      <w:u w:val="single"/>
    </w:rPr>
  </w:style>
  <w:style w:type="paragraph" w:customStyle="1" w:styleId="TableBodyTextRight">
    <w:name w:val="Table Body Text Right"/>
    <w:basedOn w:val="TableBodyText"/>
    <w:rsid w:val="001C7DA7"/>
    <w:pPr>
      <w:widowControl w:val="0"/>
      <w:autoSpaceDE w:val="0"/>
      <w:autoSpaceDN w:val="0"/>
      <w:adjustRightInd w:val="0"/>
      <w:jc w:val="right"/>
    </w:pPr>
    <w:rPr>
      <w:rFonts w:cs="Arial"/>
      <w:szCs w:val="18"/>
    </w:rPr>
  </w:style>
  <w:style w:type="paragraph" w:customStyle="1" w:styleId="CopyrightText">
    <w:name w:val="Copyright Text"/>
    <w:basedOn w:val="BodyText"/>
    <w:rsid w:val="001C7DA7"/>
    <w:rPr>
      <w:sz w:val="18"/>
    </w:rPr>
  </w:style>
  <w:style w:type="paragraph" w:customStyle="1" w:styleId="BodySmallRight">
    <w:name w:val="Body Small Right"/>
    <w:basedOn w:val="BodyTextRight"/>
    <w:rsid w:val="001C7DA7"/>
    <w:rPr>
      <w:sz w:val="18"/>
      <w:szCs w:val="18"/>
    </w:rPr>
  </w:style>
  <w:style w:type="paragraph" w:customStyle="1" w:styleId="MarginEdition">
    <w:name w:val="Margin Edition"/>
    <w:basedOn w:val="MarginNote"/>
    <w:rsid w:val="001C7DA7"/>
    <w:pPr>
      <w:spacing w:before="0" w:after="0"/>
    </w:pPr>
    <w:rPr>
      <w:rFonts w:ascii="Times New Roman" w:hAnsi="Times New Roman"/>
      <w:color w:val="999999"/>
    </w:rPr>
  </w:style>
  <w:style w:type="paragraph" w:customStyle="1" w:styleId="Spacer">
    <w:name w:val="Spacer"/>
    <w:basedOn w:val="Normal"/>
    <w:rsid w:val="001C7DA7"/>
    <w:rPr>
      <w:sz w:val="2"/>
      <w:szCs w:val="2"/>
    </w:rPr>
  </w:style>
  <w:style w:type="character" w:customStyle="1" w:styleId="Small">
    <w:name w:val="Small"/>
    <w:basedOn w:val="DefaultParagraphFont"/>
    <w:rsid w:val="001C7DA7"/>
    <w:rPr>
      <w:sz w:val="16"/>
    </w:rPr>
  </w:style>
  <w:style w:type="paragraph" w:customStyle="1" w:styleId="WideTable">
    <w:name w:val="Wide Table"/>
    <w:basedOn w:val="Normal"/>
    <w:rsid w:val="001C7DA7"/>
    <w:pPr>
      <w:ind w:left="-1418"/>
    </w:pPr>
    <w:rPr>
      <w:sz w:val="2"/>
      <w:szCs w:val="2"/>
    </w:rPr>
  </w:style>
  <w:style w:type="character" w:styleId="PageNumber">
    <w:name w:val="page number"/>
    <w:basedOn w:val="DefaultParagraphFont"/>
    <w:rsid w:val="001C7DA7"/>
  </w:style>
  <w:style w:type="paragraph" w:styleId="Quote">
    <w:name w:val="Quote"/>
    <w:basedOn w:val="Heading1"/>
    <w:link w:val="QuoteChar"/>
    <w:qFormat/>
    <w:rsid w:val="001C7DA7"/>
    <w:rPr>
      <w:b w:val="0"/>
      <w:sz w:val="72"/>
      <w:szCs w:val="72"/>
      <w:lang w:val="en-NZ"/>
    </w:rPr>
  </w:style>
  <w:style w:type="character" w:customStyle="1" w:styleId="QuoteChar">
    <w:name w:val="Quote Char"/>
    <w:basedOn w:val="DefaultParagraphFont"/>
    <w:link w:val="Quote"/>
    <w:rsid w:val="001C7D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DA7"/>
    <w:pPr>
      <w:pageBreakBefore/>
    </w:pPr>
  </w:style>
  <w:style w:type="paragraph" w:customStyle="1" w:styleId="Border">
    <w:name w:val="Border"/>
    <w:basedOn w:val="Normal"/>
    <w:qFormat/>
    <w:rsid w:val="001C7D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DA7"/>
    <w:rPr>
      <w:b/>
      <w:bCs/>
      <w:i/>
      <w:iCs/>
      <w:color w:val="auto"/>
    </w:rPr>
  </w:style>
  <w:style w:type="paragraph" w:styleId="IntenseQuote">
    <w:name w:val="Intense Quote"/>
    <w:basedOn w:val="Normal"/>
    <w:next w:val="Normal"/>
    <w:link w:val="IntenseQuoteChar"/>
    <w:uiPriority w:val="30"/>
    <w:qFormat/>
    <w:rsid w:val="001C7D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D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7DA7"/>
    <w:rPr>
      <w:smallCaps/>
      <w:color w:val="auto"/>
      <w:u w:val="single"/>
    </w:rPr>
  </w:style>
  <w:style w:type="character" w:styleId="IntenseReference">
    <w:name w:val="Intense Reference"/>
    <w:basedOn w:val="DefaultParagraphFont"/>
    <w:uiPriority w:val="32"/>
    <w:qFormat/>
    <w:rsid w:val="001C7DA7"/>
    <w:rPr>
      <w:b/>
      <w:bCs/>
      <w:smallCaps/>
      <w:color w:val="auto"/>
      <w:spacing w:val="5"/>
      <w:u w:val="single"/>
    </w:rPr>
  </w:style>
  <w:style w:type="paragraph" w:customStyle="1" w:styleId="2ColumnHeading">
    <w:name w:val="2Column Heading"/>
    <w:basedOn w:val="BodyText"/>
    <w:qFormat/>
    <w:rsid w:val="001C7DA7"/>
    <w:pPr>
      <w:spacing w:after="60"/>
      <w:ind w:left="-2268"/>
    </w:pPr>
    <w:rPr>
      <w:b/>
    </w:rPr>
  </w:style>
  <w:style w:type="paragraph" w:customStyle="1" w:styleId="Heading1TOC">
    <w:name w:val="Heading1 TOC"/>
    <w:basedOn w:val="Normal"/>
    <w:qFormat/>
    <w:rsid w:val="001C7DA7"/>
    <w:pPr>
      <w:spacing w:before="240" w:after="120"/>
    </w:pPr>
    <w:rPr>
      <w:rFonts w:ascii="Times New Roman" w:hAnsi="Times New Roman"/>
      <w:b/>
      <w:sz w:val="32"/>
    </w:rPr>
  </w:style>
  <w:style w:type="paragraph" w:customStyle="1" w:styleId="Heading2TOC">
    <w:name w:val="Heading2 TOC"/>
    <w:basedOn w:val="Normal"/>
    <w:qFormat/>
    <w:rsid w:val="001C7DA7"/>
    <w:pPr>
      <w:spacing w:before="240" w:after="60"/>
    </w:pPr>
    <w:rPr>
      <w:rFonts w:ascii="Times New Roman" w:hAnsi="Times New Roman"/>
      <w:b/>
      <w:sz w:val="28"/>
    </w:rPr>
  </w:style>
  <w:style w:type="character" w:customStyle="1" w:styleId="Underline">
    <w:name w:val="Underline"/>
    <w:basedOn w:val="DefaultParagraphFont"/>
    <w:qFormat/>
    <w:rsid w:val="001C7DA7"/>
    <w:rPr>
      <w:u w:val="single"/>
    </w:rPr>
  </w:style>
  <w:style w:type="character" w:customStyle="1" w:styleId="BoldandItalics">
    <w:name w:val="Bold and Italics"/>
    <w:qFormat/>
    <w:rsid w:val="001C7DA7"/>
    <w:rPr>
      <w:b/>
      <w:i/>
      <w:u w:val="none"/>
    </w:rPr>
  </w:style>
  <w:style w:type="paragraph" w:styleId="BalloonText">
    <w:name w:val="Balloon Text"/>
    <w:basedOn w:val="Normal"/>
    <w:link w:val="BalloonTextChar"/>
    <w:rsid w:val="001C7DA7"/>
    <w:rPr>
      <w:rFonts w:ascii="Tahoma" w:hAnsi="Tahoma" w:cs="Tahoma"/>
      <w:sz w:val="16"/>
      <w:szCs w:val="16"/>
    </w:rPr>
  </w:style>
  <w:style w:type="character" w:customStyle="1" w:styleId="BalloonTextChar">
    <w:name w:val="Balloon Text Char"/>
    <w:basedOn w:val="DefaultParagraphFont"/>
    <w:link w:val="BalloonText"/>
    <w:rsid w:val="001C7D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7D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7D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7DA7"/>
    <w:rPr>
      <w:b/>
      <w:color w:val="660033"/>
      <w:spacing w:val="0"/>
    </w:rPr>
  </w:style>
  <w:style w:type="paragraph" w:customStyle="1" w:styleId="Nameditemlist">
    <w:name w:val="Named item list"/>
    <w:basedOn w:val="BodyText"/>
    <w:qFormat/>
    <w:rsid w:val="001C7DA7"/>
    <w:pPr>
      <w:tabs>
        <w:tab w:val="left" w:pos="2835"/>
      </w:tabs>
      <w:ind w:left="2835" w:hanging="2835"/>
    </w:pPr>
  </w:style>
  <w:style w:type="paragraph" w:customStyle="1" w:styleId="BodyTextnopadding">
    <w:name w:val="Body Text no padding"/>
    <w:basedOn w:val="BodyText"/>
    <w:qFormat/>
    <w:rsid w:val="001C7DA7"/>
    <w:pPr>
      <w:spacing w:before="0" w:after="0"/>
    </w:pPr>
  </w:style>
  <w:style w:type="paragraph" w:customStyle="1" w:styleId="BodyTextBold">
    <w:name w:val="Body Text Bold"/>
    <w:basedOn w:val="BodyText"/>
    <w:qFormat/>
    <w:rsid w:val="001C7DA7"/>
    <w:rPr>
      <w:b/>
    </w:rPr>
  </w:style>
  <w:style w:type="character" w:styleId="Hyperlink">
    <w:name w:val="Hyperlink"/>
    <w:basedOn w:val="DefaultParagraphFont"/>
    <w:uiPriority w:val="99"/>
    <w:unhideWhenUsed/>
    <w:rsid w:val="007D2A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1324</Words>
  <Characters>8938</Characters>
  <Application>Microsoft Office Word</Application>
  <DocSecurity>0</DocSecurity>
  <Lines>288</Lines>
  <Paragraphs>197</Paragraphs>
  <ScaleCrop>false</ScaleCrop>
  <Company>Author-it Software Corporation Ltd.</Company>
  <LinksUpToDate>false</LinksUpToDate>
  <CharactersWithSpaces>10065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AVID0006 Prepare freight for flight</dc:title>
  <dc:subject>Approved</dc:subject>
  <dc:creator>Industry Skills Australia</dc:creator>
  <cp:keywords>Release: 1</cp:keywords>
  <dc:description>Review Date: 12 April 2008</dc:description>
  <cp:lastModifiedBy>HSD_TPCMSd.prod</cp:lastModifiedBy>
  <cp:revision>3</cp:revision>
  <dcterms:created xsi:type="dcterms:W3CDTF">2025-03-02T01:08:00Z</dcterms:created>
  <dcterms:modified xsi:type="dcterms:W3CDTF">2025-03-02T01:08:00Z</dcterms:modified>
</cp:coreProperties>
</file>