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A45" w:rsidP="00781A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AVIB3007 Inspect and report on obstacle limitation surfaces</w:t>
      </w:r>
      <w:r>
        <w:fldChar w:fldCharType="end"/>
      </w:r>
    </w:p>
    <w:p w:rsidR="00781A45" w:rsidP="00781A45">
      <w:pPr>
        <w:pStyle w:val="Version"/>
        <w:sectPr w:rsidSect="007D3D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DC8" w:rsidP="007D3DC8">
      <w:pPr>
        <w:pStyle w:val="SuperHeading"/>
      </w:pPr>
      <w:r w:rsidRPr="007D3DC8">
        <w:t>AVIB3007 Inspect and report on obstacle limitation surfaces</w:t>
      </w:r>
    </w:p>
    <w:p w:rsidR="00000000" w:rsidRPr="007D3DC8" w:rsidP="007D3DC8">
      <w:pPr>
        <w:pStyle w:val="Heading1"/>
      </w:pPr>
      <w:bookmarkStart w:id="1" w:name="O_662666"/>
      <w:bookmarkEnd w:id="1"/>
      <w:r w:rsidRPr="007D3DC8">
        <w:t>Modification History</w:t>
      </w:r>
    </w:p>
    <w:p w:rsidR="00781A45" w:rsidP="00781A45">
      <w:pPr>
        <w:pStyle w:val="BodyText"/>
      </w:pPr>
      <w:r w:rsidRPr="007D3DC8">
        <w:t>Release 1. This is the first release of this unit of competency in the AVI Aviation Training Package.</w:t>
      </w:r>
    </w:p>
    <w:p w:rsidR="00000000" w:rsidRPr="007D3DC8" w:rsidP="007D3DC8">
      <w:pPr>
        <w:pStyle w:val="Heading1"/>
      </w:pPr>
      <w:bookmarkStart w:id="2" w:name="O_662667"/>
      <w:bookmarkEnd w:id="2"/>
      <w:r w:rsidRPr="007D3DC8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D3D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DC8" w:rsidP="007D3DC8">
            <w:pPr>
              <w:pStyle w:val="BodyText"/>
            </w:pPr>
            <w:r w:rsidRPr="007D3DC8">
              <w:t xml:space="preserve">This unit involves the skills and knowledge required to inspect and report on obstacle </w:t>
            </w:r>
            <w:r w:rsidRPr="007D3DC8">
              <w:t>limitation surfaces (OLS), in compliance with relevant regulatory requirements of the Civil Aviation Safety Authority (CASA) and national operating standards.</w:t>
            </w:r>
          </w:p>
          <w:p w:rsidR="00000000" w:rsidRPr="007D3DC8" w:rsidP="007D3DC8">
            <w:pPr>
              <w:pStyle w:val="BodyText"/>
            </w:pPr>
            <w:r w:rsidRPr="007D3DC8">
              <w:t>It includes performing a visual inspection of OLS, reporting obstacles in OLS and reporting the r</w:t>
            </w:r>
            <w:r w:rsidRPr="007D3DC8">
              <w:t>eturn of an aerodrome to the previous status.</w:t>
            </w:r>
          </w:p>
          <w:p w:rsidR="00000000" w:rsidRPr="007D3DC8" w:rsidP="007D3DC8">
            <w:pPr>
              <w:pStyle w:val="BodyText"/>
            </w:pPr>
            <w:r w:rsidRPr="007D3DC8">
              <w:t>This unit addresses aviation technical skill requirements (physical, mental and task-management abilities) related to aerodrome operations duties of ground operational personnel, and contributes to safe and eff</w:t>
            </w:r>
            <w:r w:rsidRPr="007D3DC8">
              <w:t>ective performance in complex aviation operational environments.</w:t>
            </w:r>
          </w:p>
          <w:p w:rsidR="00000000" w:rsidRPr="007D3DC8" w:rsidP="007D3DC8">
            <w:pPr>
              <w:pStyle w:val="BodyText"/>
            </w:pPr>
            <w:r w:rsidRPr="007D3DC8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7D3DC8" w:rsidP="007D3DC8">
            <w:pPr>
              <w:pStyle w:val="BodyText"/>
            </w:pPr>
            <w:r w:rsidRPr="007D3DC8">
              <w:t>Work is perform</w:t>
            </w:r>
            <w:r w:rsidRPr="007D3DC8">
              <w:t>ed independently or under limited supervision as a single operator or within a team environment.</w:t>
            </w:r>
          </w:p>
          <w:p w:rsidR="00000000" w:rsidRPr="007D3DC8" w:rsidP="007D3DC8">
            <w:pPr>
              <w:pStyle w:val="BodyText"/>
            </w:pPr>
            <w:r w:rsidRPr="007D3DC8">
              <w:t>Licensing, legislative, regulatory or certification requirements are applicable to this unit.</w:t>
            </w:r>
          </w:p>
          <w:p w:rsidR="00000000" w:rsidRPr="007D3DC8" w:rsidP="007D3DC8">
            <w:pPr>
              <w:pStyle w:val="BodyText"/>
            </w:pPr>
            <w:r w:rsidRPr="007D3DC8">
              <w:t>Use for Defence Aviation is to be in accordance with relevant Def</w:t>
            </w:r>
            <w:r w:rsidRPr="007D3DC8">
              <w:t>ence Orders, Instructions, Publications and Regulations.</w:t>
            </w:r>
          </w:p>
        </w:tc>
      </w:tr>
    </w:tbl>
    <w:p w:rsidR="00781A45" w:rsidP="007D3DC8">
      <w:pPr>
        <w:pStyle w:val="BodyText"/>
      </w:pPr>
    </w:p>
    <w:p w:rsidR="00781A45" w:rsidP="007D3DC8">
      <w:pPr>
        <w:pStyle w:val="BodyText"/>
      </w:pPr>
    </w:p>
    <w:p w:rsidR="00000000" w:rsidRPr="007D3DC8" w:rsidP="007D3DC8">
      <w:pPr>
        <w:pStyle w:val="Heading1"/>
      </w:pPr>
      <w:bookmarkStart w:id="3" w:name="O_662668"/>
      <w:bookmarkEnd w:id="3"/>
      <w:r w:rsidRPr="007D3DC8">
        <w:t>Pre-requisite Unit</w:t>
      </w:r>
    </w:p>
    <w:p w:rsidR="00781A45" w:rsidP="00781A45">
      <w:pPr>
        <w:pStyle w:val="BodyText"/>
      </w:pPr>
      <w:r w:rsidRPr="007D3DC8">
        <w:t>Not applicable.</w:t>
      </w:r>
    </w:p>
    <w:p w:rsidR="00000000" w:rsidRPr="007D3DC8" w:rsidP="007D3DC8">
      <w:pPr>
        <w:pStyle w:val="Heading1"/>
      </w:pPr>
      <w:bookmarkStart w:id="4" w:name="O_662669"/>
      <w:bookmarkEnd w:id="4"/>
      <w:r w:rsidRPr="007D3DC8">
        <w:t>Competency Field</w:t>
      </w:r>
    </w:p>
    <w:p w:rsidR="00781A45" w:rsidP="00781A45">
      <w:pPr>
        <w:pStyle w:val="BodyText"/>
      </w:pPr>
      <w:r w:rsidRPr="007D3DC8">
        <w:t>B – Equipment Checking and Maintenance</w:t>
      </w:r>
    </w:p>
    <w:p w:rsidR="00000000" w:rsidRPr="007D3DC8" w:rsidP="007D3DC8">
      <w:pPr>
        <w:pStyle w:val="Heading1"/>
      </w:pPr>
      <w:bookmarkStart w:id="5" w:name="O_662670"/>
      <w:bookmarkEnd w:id="5"/>
      <w:r w:rsidRPr="007D3DC8">
        <w:t>Unit Sector</w:t>
      </w:r>
    </w:p>
    <w:p w:rsidR="00781A45" w:rsidP="00781A45">
      <w:pPr>
        <w:pStyle w:val="BodyText"/>
      </w:pPr>
      <w:r w:rsidRPr="007D3DC8">
        <w:t>Not applicable.</w:t>
      </w:r>
    </w:p>
    <w:p w:rsidR="00000000" w:rsidRPr="007D3DC8" w:rsidP="007D3DC8">
      <w:pPr>
        <w:pStyle w:val="Heading1"/>
      </w:pPr>
      <w:bookmarkStart w:id="6" w:name="O_662671"/>
      <w:bookmarkEnd w:id="6"/>
      <w:r w:rsidRPr="007D3DC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81A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DC8" w:rsidP="007D3DC8">
            <w:pPr>
              <w:pStyle w:val="BodyText"/>
            </w:pPr>
            <w:r w:rsidRPr="007D3DC8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rPr>
                <w:rStyle w:val="SpecialBold"/>
              </w:rPr>
              <w:t>PERFORMANCE CRITERIA</w:t>
            </w:r>
          </w:p>
        </w:tc>
      </w:tr>
      <w:tr w:rsidTr="00781A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Performance criteria describe the performance needed to demonstrate achievement of the element.</w:t>
            </w:r>
          </w:p>
        </w:tc>
      </w:tr>
      <w:tr w:rsidTr="00781A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DC8" w:rsidP="007D3DC8">
            <w:pPr>
              <w:pStyle w:val="BodyText"/>
            </w:pPr>
            <w:r w:rsidRPr="007D3DC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rPr>
                <w:rStyle w:val="SpecialBold"/>
              </w:rPr>
              <w:t>Perform a visual inspection of OLS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OLS are inspected visually and objects or structures that have or may become obstacles are identified</w:t>
            </w:r>
          </w:p>
        </w:tc>
      </w:tr>
      <w:tr w:rsidTr="00781A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Obstacles in OLS are removed in accordance with workplace procedures</w:t>
            </w:r>
          </w:p>
        </w:tc>
      </w:tr>
      <w:tr w:rsidTr="00781A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Where an obstacle cannot be removed, a determination for reporting, mar</w:t>
            </w:r>
            <w:r w:rsidRPr="007D3DC8">
              <w:t>king or lighting the obstacle is made in accordance with workplace procedures</w:t>
            </w:r>
          </w:p>
        </w:tc>
      </w:tr>
      <w:tr w:rsidTr="00781A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DC8" w:rsidP="007D3DC8">
            <w:pPr>
              <w:pStyle w:val="BodyText"/>
            </w:pPr>
            <w:r w:rsidRPr="007D3DC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rPr>
                <w:rStyle w:val="SpecialBold"/>
              </w:rPr>
              <w:t>Report obstacles in OLS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 xml:space="preserve">Where an obstacle cannot be removed, information required for calculating declared distances and supplementary take off distances is collated </w:t>
            </w:r>
            <w:r w:rsidRPr="007D3DC8">
              <w:t>in accordance with workplace procedures</w:t>
            </w:r>
          </w:p>
        </w:tc>
      </w:tr>
      <w:tr w:rsidTr="00781A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All relevant authorities or organisations are notified of the status of obstacles and declared distances for obstacles</w:t>
            </w:r>
          </w:p>
        </w:tc>
      </w:tr>
      <w:tr w:rsidTr="00781A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All relevant authorities or organisations are notified of location of obstacles, wh</w:t>
            </w:r>
            <w:r w:rsidRPr="007D3DC8">
              <w:t>ere there is no requirement for reporting declared distances</w:t>
            </w:r>
          </w:p>
        </w:tc>
      </w:tr>
      <w:tr w:rsidTr="00781A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 xml:space="preserve">All relevant authorities or organisations are notified of appropriate marking and lighting requirements using suitable means of communication </w:t>
            </w:r>
          </w:p>
        </w:tc>
      </w:tr>
      <w:tr w:rsidTr="00781A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DC8" w:rsidP="007D3DC8">
            <w:pPr>
              <w:pStyle w:val="BodyText"/>
            </w:pPr>
            <w:r w:rsidRPr="007D3DC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rPr>
                <w:rStyle w:val="SpecialBold"/>
              </w:rPr>
              <w:t>Report return of aerodrome to previous status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OLS are inspected visually to confirm removal of temporary obstacles</w:t>
            </w:r>
          </w:p>
        </w:tc>
      </w:tr>
      <w:tr w:rsidTr="00781A4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DC8" w:rsidP="007D3DC8">
            <w:pPr>
              <w:pStyle w:val="BodyText"/>
            </w:pPr>
            <w:r w:rsidRPr="007D3DC8">
              <w:t>Relevant authorities or organisations are notified of removal of temporary obstacles, using suitable means of communication</w:t>
            </w:r>
          </w:p>
        </w:tc>
      </w:tr>
    </w:tbl>
    <w:p w:rsidR="00781A45" w:rsidP="007D3DC8">
      <w:pPr>
        <w:pStyle w:val="BodyText"/>
      </w:pPr>
    </w:p>
    <w:p w:rsidR="00781A45" w:rsidP="007D3DC8">
      <w:pPr>
        <w:pStyle w:val="BodyText"/>
      </w:pPr>
    </w:p>
    <w:p w:rsidR="00000000" w:rsidRPr="007D3DC8" w:rsidP="007D3DC8">
      <w:pPr>
        <w:pStyle w:val="Heading1"/>
      </w:pPr>
      <w:bookmarkStart w:id="7" w:name="O_662672"/>
      <w:bookmarkEnd w:id="7"/>
      <w:r w:rsidRPr="007D3DC8">
        <w:t>Foundation Skills</w:t>
      </w:r>
    </w:p>
    <w:p w:rsidR="00781A45" w:rsidP="00781A45">
      <w:pPr>
        <w:pStyle w:val="BodyText"/>
      </w:pPr>
      <w:r w:rsidRPr="007D3DC8">
        <w:t>Foundation skills essential to performance are explicit in the performance criteria of this unit of competency.</w:t>
      </w:r>
    </w:p>
    <w:p w:rsidR="00000000" w:rsidRPr="007D3DC8" w:rsidP="007D3DC8">
      <w:pPr>
        <w:pStyle w:val="Heading1"/>
      </w:pPr>
      <w:bookmarkStart w:id="8" w:name="O_662673"/>
      <w:bookmarkEnd w:id="8"/>
      <w:r w:rsidRPr="007D3DC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D3D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Range is restricted to essential operating conditions and any other vari</w:t>
            </w:r>
            <w:r w:rsidRPr="007D3DC8">
              <w:t>ables essential to the work environment.</w:t>
            </w:r>
          </w:p>
        </w:tc>
      </w:tr>
      <w:tr w:rsidTr="007D3D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Surfaces which comprise OLS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DC8" w:rsidP="007D3DC8">
            <w:pPr>
              <w:pStyle w:val="ListBullet"/>
            </w:pPr>
            <w:r w:rsidRPr="007D3DC8">
              <w:t>approach and take-off surfaces:</w:t>
            </w:r>
          </w:p>
          <w:p w:rsidR="00000000" w:rsidRPr="007D3DC8" w:rsidP="007D3DC8">
            <w:pPr>
              <w:pStyle w:val="ListBullet2"/>
            </w:pPr>
            <w:r w:rsidRPr="007D3DC8">
              <w:t xml:space="preserve">baulked landing surfaces </w:t>
            </w:r>
          </w:p>
          <w:p w:rsidR="00000000" w:rsidRPr="007D3DC8" w:rsidP="007D3DC8">
            <w:pPr>
              <w:pStyle w:val="ListBullet2"/>
            </w:pPr>
            <w:r w:rsidRPr="007D3DC8">
              <w:t>conical surface</w:t>
            </w:r>
          </w:p>
          <w:p w:rsidR="00000000" w:rsidRPr="007D3DC8" w:rsidP="007D3DC8">
            <w:pPr>
              <w:pStyle w:val="ListBullet"/>
            </w:pPr>
            <w:r w:rsidRPr="007D3DC8">
              <w:t>inner approach surface</w:t>
            </w:r>
          </w:p>
          <w:p w:rsidR="00000000" w:rsidRPr="007D3DC8" w:rsidP="007D3DC8">
            <w:pPr>
              <w:pStyle w:val="ListBullet"/>
            </w:pPr>
            <w:r w:rsidRPr="007D3DC8">
              <w:t>inner horizontal surface</w:t>
            </w:r>
          </w:p>
          <w:p w:rsidR="00000000" w:rsidRPr="007D3DC8" w:rsidP="007D3DC8">
            <w:pPr>
              <w:pStyle w:val="ListBullet"/>
            </w:pPr>
            <w:r w:rsidRPr="007D3DC8">
              <w:t>inner transitional surface</w:t>
            </w:r>
          </w:p>
          <w:p w:rsidR="00000000" w:rsidRPr="007D3DC8" w:rsidP="007D3DC8">
            <w:pPr>
              <w:pStyle w:val="ListBullet"/>
            </w:pPr>
            <w:r w:rsidRPr="007D3DC8">
              <w:t>outer horizontal surface</w:t>
            </w:r>
          </w:p>
          <w:p w:rsidR="00000000" w:rsidP="007D3DC8">
            <w:pPr>
              <w:pStyle w:val="ListBullet"/>
              <w:rPr>
                <w:lang w:val="en-NZ"/>
              </w:rPr>
            </w:pPr>
            <w:r w:rsidRPr="007D3DC8">
              <w:t>transitional surface</w:t>
            </w:r>
          </w:p>
        </w:tc>
      </w:tr>
      <w:tr w:rsidTr="007D3D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Relevant authorities for accessing and reporting purposes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DC8" w:rsidP="007D3DC8">
            <w:pPr>
              <w:pStyle w:val="ListBullet"/>
            </w:pPr>
            <w:r w:rsidRPr="007D3DC8">
              <w:t>aerodrome:</w:t>
            </w:r>
          </w:p>
          <w:p w:rsidR="00000000" w:rsidRPr="007D3DC8" w:rsidP="007D3DC8">
            <w:pPr>
              <w:pStyle w:val="ListBullet2"/>
            </w:pPr>
            <w:r w:rsidRPr="007D3DC8">
              <w:t>operator or delegated person</w:t>
            </w:r>
          </w:p>
          <w:p w:rsidR="00000000" w:rsidRPr="007D3DC8" w:rsidP="007D3DC8">
            <w:pPr>
              <w:pStyle w:val="ListBullet2"/>
            </w:pPr>
            <w:r w:rsidRPr="007D3DC8">
              <w:t>users</w:t>
            </w:r>
          </w:p>
          <w:p w:rsidR="00000000" w:rsidRPr="007D3DC8" w:rsidP="007D3DC8">
            <w:pPr>
              <w:pStyle w:val="ListBullet"/>
            </w:pPr>
            <w:r w:rsidRPr="007D3DC8">
              <w:t>air traffic control (ATC)</w:t>
            </w:r>
          </w:p>
          <w:p w:rsidR="00000000" w:rsidRPr="007D3DC8" w:rsidP="007D3DC8">
            <w:pPr>
              <w:pStyle w:val="ListBullet"/>
            </w:pPr>
            <w:r w:rsidRPr="007D3DC8">
              <w:t>Australian Defence Force (ADF) aerodrome operators</w:t>
            </w:r>
          </w:p>
          <w:p w:rsidR="00000000" w:rsidRPr="007D3DC8" w:rsidP="007D3DC8">
            <w:pPr>
              <w:pStyle w:val="ListBullet"/>
            </w:pPr>
            <w:r w:rsidRPr="007D3DC8">
              <w:t>Civil Aviation Safety Authority (CASA)</w:t>
            </w:r>
          </w:p>
          <w:p w:rsidR="00000000" w:rsidP="007D3DC8">
            <w:pPr>
              <w:pStyle w:val="ListBullet"/>
              <w:rPr>
                <w:lang w:val="en-NZ"/>
              </w:rPr>
            </w:pPr>
            <w:r w:rsidRPr="007D3DC8">
              <w:t>Notice to Airmen (NOTAM) office (i.e. Airservices Australia)</w:t>
            </w:r>
          </w:p>
        </w:tc>
      </w:tr>
      <w:tr w:rsidTr="007D3D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Declared distances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DC8" w:rsidP="007D3DC8">
            <w:pPr>
              <w:pStyle w:val="ListBullet"/>
            </w:pPr>
            <w:r w:rsidRPr="007D3DC8">
              <w:t>accelerate stop distance (ASDA)</w:t>
            </w:r>
          </w:p>
          <w:p w:rsidR="00000000" w:rsidRPr="007D3DC8" w:rsidP="007D3DC8">
            <w:pPr>
              <w:pStyle w:val="ListBullet"/>
            </w:pPr>
            <w:r w:rsidRPr="007D3DC8">
              <w:t>end of take-off distance available (TODA) gradient</w:t>
            </w:r>
          </w:p>
          <w:p w:rsidR="00000000" w:rsidRPr="007D3DC8" w:rsidP="007D3DC8">
            <w:pPr>
              <w:pStyle w:val="ListBullet"/>
            </w:pPr>
            <w:r w:rsidRPr="007D3DC8">
              <w:t>landing distance available (LDA)</w:t>
            </w:r>
          </w:p>
          <w:p w:rsidR="00000000" w:rsidRPr="007D3DC8" w:rsidP="007D3DC8">
            <w:pPr>
              <w:pStyle w:val="ListBullet"/>
            </w:pPr>
            <w:r w:rsidRPr="007D3DC8">
              <w:t xml:space="preserve">supplementary take-off distances (STODA) and associated gradients </w:t>
            </w:r>
          </w:p>
          <w:p w:rsidR="00000000" w:rsidRPr="007D3DC8" w:rsidP="007D3DC8">
            <w:pPr>
              <w:pStyle w:val="ListBullet"/>
            </w:pPr>
            <w:r w:rsidRPr="007D3DC8">
              <w:t>TODA</w:t>
            </w:r>
          </w:p>
          <w:p w:rsidR="00000000" w:rsidP="007D3DC8">
            <w:pPr>
              <w:pStyle w:val="ListBullet"/>
              <w:rPr>
                <w:lang w:val="en-NZ"/>
              </w:rPr>
            </w:pPr>
            <w:r w:rsidRPr="007D3DC8">
              <w:t>take-off run available (TORA)</w:t>
            </w:r>
          </w:p>
        </w:tc>
      </w:tr>
      <w:tr w:rsidTr="007D3D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C8">
            <w:pPr>
              <w:pStyle w:val="BodyText"/>
              <w:rPr>
                <w:lang w:val="en-NZ"/>
              </w:rPr>
            </w:pPr>
            <w:r w:rsidRPr="007D3DC8">
              <w:t>Suitable means of reporting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DC8" w:rsidP="007D3DC8">
            <w:pPr>
              <w:pStyle w:val="ListBullet"/>
            </w:pPr>
            <w:r w:rsidRPr="007D3DC8">
              <w:t xml:space="preserve">Method of Working Plan (MOWP) </w:t>
            </w:r>
          </w:p>
          <w:p w:rsidR="00000000" w:rsidRPr="007D3DC8" w:rsidP="007D3DC8">
            <w:pPr>
              <w:pStyle w:val="ListBullet"/>
            </w:pPr>
            <w:r w:rsidRPr="007D3DC8">
              <w:t>NOTAM</w:t>
            </w:r>
          </w:p>
          <w:p w:rsidR="00000000" w:rsidRPr="007D3DC8" w:rsidP="007D3DC8">
            <w:pPr>
              <w:pStyle w:val="ListBullet"/>
            </w:pPr>
            <w:r w:rsidRPr="007D3DC8">
              <w:t>verbal communications</w:t>
            </w:r>
          </w:p>
          <w:p w:rsidR="00000000" w:rsidRPr="007D3DC8" w:rsidP="007D3DC8">
            <w:pPr>
              <w:pStyle w:val="ListBullet"/>
            </w:pPr>
            <w:r w:rsidRPr="007D3DC8">
              <w:t>written communication via fax, email</w:t>
            </w:r>
          </w:p>
        </w:tc>
      </w:tr>
    </w:tbl>
    <w:p w:rsidR="00781A45" w:rsidP="007D3DC8">
      <w:pPr>
        <w:pStyle w:val="BodyText"/>
      </w:pPr>
    </w:p>
    <w:p w:rsidR="00781A45" w:rsidP="007D3DC8">
      <w:pPr>
        <w:pStyle w:val="BodyText"/>
      </w:pPr>
    </w:p>
    <w:p w:rsidR="00000000" w:rsidRPr="007D3DC8" w:rsidP="007D3DC8">
      <w:pPr>
        <w:pStyle w:val="Heading1"/>
      </w:pPr>
      <w:bookmarkStart w:id="9" w:name="O_662674"/>
      <w:bookmarkEnd w:id="9"/>
      <w:r w:rsidRPr="007D3DC8">
        <w:t>Unit Mapping Information</w:t>
      </w:r>
    </w:p>
    <w:p w:rsidR="00781A45" w:rsidP="00781A45">
      <w:pPr>
        <w:pStyle w:val="BodyText"/>
      </w:pPr>
      <w:r w:rsidRPr="007D3DC8">
        <w:t>This unit replaces and is equivalent to AVIB3007A Inspect and report on obstacle limitation surfaces.</w:t>
      </w:r>
    </w:p>
    <w:p w:rsidR="00000000" w:rsidRPr="007D3DC8" w:rsidP="007D3DC8">
      <w:pPr>
        <w:pStyle w:val="Heading1"/>
      </w:pPr>
      <w:bookmarkStart w:id="10" w:name="O_662681"/>
      <w:bookmarkEnd w:id="10"/>
      <w:r w:rsidRPr="007D3DC8">
        <w:t>Links</w:t>
      </w:r>
    </w:p>
    <w:p w:rsidR="00000000" w:rsidRPr="007D3DC8" w:rsidP="00781A45">
      <w:pPr>
        <w:pStyle w:val="BodyText"/>
      </w:pPr>
      <w:r w:rsidRPr="007D3DC8">
        <w:t>Companion Volume implementation guide</w:t>
      </w:r>
      <w:r w:rsidRPr="007D3DC8">
        <w:t xml:space="preserve">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126424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7D3DC8" w:rsidP="007D3DC8"/>
    <w:sectPr w:rsidSect="007D3D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D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DC8" w:rsidRPr="00781A45" w:rsidP="00781A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D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45" w:rsidP="007D3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A45" w:rsidP="007D3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81A45" w:rsidP="007D3D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D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DC8" w:rsidRPr="00781A45" w:rsidP="00781A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D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45" w:rsidRPr="002D2AF8" w:rsidP="007D3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AVIB3007 Inspect and report on obstacle limitation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781A45" w:rsidP="007D3D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30F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3004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C4AE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D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D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D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D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D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D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D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D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D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D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D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DC8"/>
  </w:style>
  <w:style w:type="character" w:customStyle="1" w:styleId="Heading1Char">
    <w:name w:val="Heading 1 Char"/>
    <w:basedOn w:val="DefaultParagraphFont"/>
    <w:link w:val="Heading1"/>
    <w:rsid w:val="007D3D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D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D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D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3DC8"/>
    <w:rPr>
      <w:b/>
      <w:spacing w:val="0"/>
    </w:rPr>
  </w:style>
  <w:style w:type="paragraph" w:styleId="ListBullet2">
    <w:name w:val="List Bullet 2"/>
    <w:basedOn w:val="List2"/>
    <w:rsid w:val="007D3D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3D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D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D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D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D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D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D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D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D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D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D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D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D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D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D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D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D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D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D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D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D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3D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D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D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D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D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D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D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D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D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3DC8"/>
    <w:rPr>
      <w:i/>
    </w:rPr>
  </w:style>
  <w:style w:type="paragraph" w:styleId="Caption">
    <w:name w:val="caption"/>
    <w:basedOn w:val="BodyText"/>
    <w:next w:val="Normal"/>
    <w:qFormat/>
    <w:rsid w:val="007D3D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D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D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DC8"/>
  </w:style>
  <w:style w:type="paragraph" w:styleId="TableofFigures">
    <w:name w:val="table of figures"/>
    <w:basedOn w:val="Normal"/>
    <w:next w:val="Normal"/>
    <w:semiHidden/>
    <w:rsid w:val="007D3D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DC8"/>
    <w:pPr>
      <w:numPr>
        <w:numId w:val="11"/>
      </w:numPr>
    </w:pPr>
  </w:style>
  <w:style w:type="character" w:customStyle="1" w:styleId="WingdingSymbols">
    <w:name w:val="Wingding Symbols"/>
    <w:rsid w:val="007D3DC8"/>
    <w:rPr>
      <w:rFonts w:ascii="Wingdings" w:hAnsi="Wingdings"/>
    </w:rPr>
  </w:style>
  <w:style w:type="paragraph" w:customStyle="1" w:styleId="TableHeading">
    <w:name w:val="Table Heading"/>
    <w:basedOn w:val="HeadingBase"/>
    <w:rsid w:val="007D3D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DC8"/>
    <w:rPr>
      <w:color w:val="0033CC"/>
      <w:u w:val="none"/>
    </w:rPr>
  </w:style>
  <w:style w:type="paragraph" w:customStyle="1" w:styleId="BodyTextRight">
    <w:name w:val="Body Text Right"/>
    <w:basedOn w:val="BodyText"/>
    <w:rsid w:val="007D3D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D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D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D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D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D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DC8"/>
    <w:rPr>
      <w:sz w:val="32"/>
    </w:rPr>
  </w:style>
  <w:style w:type="paragraph" w:customStyle="1" w:styleId="HeadingProcedure">
    <w:name w:val="Heading Procedure"/>
    <w:basedOn w:val="HeadingBase"/>
    <w:next w:val="Normal"/>
    <w:rsid w:val="007D3D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DC8"/>
    <w:pPr>
      <w:spacing w:before="60" w:after="60"/>
    </w:pPr>
  </w:style>
  <w:style w:type="paragraph" w:styleId="ListContinue">
    <w:name w:val="List Continue"/>
    <w:basedOn w:val="List"/>
    <w:rsid w:val="007D3DC8"/>
    <w:pPr>
      <w:ind w:firstLine="0"/>
    </w:pPr>
  </w:style>
  <w:style w:type="paragraph" w:customStyle="1" w:styleId="ListNote">
    <w:name w:val="List Note"/>
    <w:basedOn w:val="List"/>
    <w:rsid w:val="007D3D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D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D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DC8"/>
    <w:rPr>
      <w:rFonts w:ascii="Courier New" w:hAnsi="Courier New"/>
    </w:rPr>
  </w:style>
  <w:style w:type="paragraph" w:customStyle="1" w:styleId="NoteBullet">
    <w:name w:val="Note Bullet"/>
    <w:basedOn w:val="Note"/>
    <w:rsid w:val="007D3D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D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D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D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D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3D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D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DC8"/>
    <w:rPr>
      <w:b/>
      <w:smallCaps/>
    </w:rPr>
  </w:style>
  <w:style w:type="paragraph" w:customStyle="1" w:styleId="TableListNumber">
    <w:name w:val="Table List Number"/>
    <w:basedOn w:val="ListNumber"/>
    <w:rsid w:val="007D3D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D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DC8"/>
    <w:pPr>
      <w:numPr>
        <w:numId w:val="9"/>
      </w:numPr>
    </w:pPr>
  </w:style>
  <w:style w:type="paragraph" w:customStyle="1" w:styleId="ListAlpha2">
    <w:name w:val="List Alpha 2"/>
    <w:basedOn w:val="List2"/>
    <w:rsid w:val="007D3DC8"/>
    <w:pPr>
      <w:numPr>
        <w:numId w:val="8"/>
      </w:numPr>
    </w:pPr>
  </w:style>
  <w:style w:type="paragraph" w:styleId="List2">
    <w:name w:val="List 2"/>
    <w:basedOn w:val="BodyText"/>
    <w:rsid w:val="007D3D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D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D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D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DC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D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3DC8"/>
    <w:pPr>
      <w:numPr>
        <w:numId w:val="4"/>
      </w:numPr>
    </w:pPr>
  </w:style>
  <w:style w:type="paragraph" w:styleId="ListContinue2">
    <w:name w:val="List Continue 2"/>
    <w:basedOn w:val="List2"/>
    <w:rsid w:val="007D3DC8"/>
    <w:pPr>
      <w:ind w:firstLine="0"/>
    </w:pPr>
  </w:style>
  <w:style w:type="paragraph" w:styleId="ListContinue3">
    <w:name w:val="List Continue 3"/>
    <w:basedOn w:val="List3"/>
    <w:rsid w:val="007D3DC8"/>
    <w:pPr>
      <w:ind w:left="1021" w:firstLine="0"/>
    </w:pPr>
  </w:style>
  <w:style w:type="paragraph" w:styleId="ListContinue4">
    <w:name w:val="List Continue 4"/>
    <w:basedOn w:val="List4"/>
    <w:rsid w:val="007D3DC8"/>
    <w:pPr>
      <w:ind w:firstLine="0"/>
    </w:pPr>
  </w:style>
  <w:style w:type="paragraph" w:styleId="ListContinue5">
    <w:name w:val="List Continue 5"/>
    <w:basedOn w:val="List5"/>
    <w:rsid w:val="007D3DC8"/>
    <w:pPr>
      <w:ind w:firstLine="0"/>
    </w:pPr>
  </w:style>
  <w:style w:type="paragraph" w:styleId="ListNumber3">
    <w:name w:val="List Number 3"/>
    <w:basedOn w:val="List3"/>
    <w:rsid w:val="007D3DC8"/>
    <w:pPr>
      <w:numPr>
        <w:numId w:val="5"/>
      </w:numPr>
    </w:pPr>
  </w:style>
  <w:style w:type="paragraph" w:styleId="ListNumber4">
    <w:name w:val="List Number 4"/>
    <w:basedOn w:val="List4"/>
    <w:rsid w:val="007D3DC8"/>
    <w:pPr>
      <w:numPr>
        <w:numId w:val="6"/>
      </w:numPr>
    </w:pPr>
  </w:style>
  <w:style w:type="paragraph" w:styleId="ListNumber5">
    <w:name w:val="List Number 5"/>
    <w:basedOn w:val="List5"/>
    <w:rsid w:val="007D3DC8"/>
    <w:pPr>
      <w:numPr>
        <w:numId w:val="7"/>
      </w:numPr>
    </w:pPr>
  </w:style>
  <w:style w:type="paragraph" w:styleId="BlockText">
    <w:name w:val="Block Text"/>
    <w:basedOn w:val="Normal"/>
    <w:rsid w:val="007D3D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D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DC8"/>
    <w:rPr>
      <w:sz w:val="16"/>
      <w:vertAlign w:val="superscript"/>
    </w:rPr>
  </w:style>
  <w:style w:type="character" w:customStyle="1" w:styleId="Symbols">
    <w:name w:val="Symbols"/>
    <w:basedOn w:val="DefaultParagraphFont"/>
    <w:rsid w:val="007D3DC8"/>
    <w:rPr>
      <w:rFonts w:ascii="Symbol" w:hAnsi="Symbol"/>
    </w:rPr>
  </w:style>
  <w:style w:type="character" w:customStyle="1" w:styleId="MenuOptions">
    <w:name w:val="Menu Options"/>
    <w:basedOn w:val="DefaultParagraphFont"/>
    <w:rsid w:val="007D3D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DC8"/>
    <w:rPr>
      <w:b/>
    </w:rPr>
  </w:style>
  <w:style w:type="character" w:customStyle="1" w:styleId="Underlined">
    <w:name w:val="Underlined"/>
    <w:basedOn w:val="DefaultParagraphFont"/>
    <w:rsid w:val="007D3DC8"/>
    <w:rPr>
      <w:u w:val="single"/>
    </w:rPr>
  </w:style>
  <w:style w:type="paragraph" w:customStyle="1" w:styleId="TableBodyTextRight">
    <w:name w:val="Table Body Text Right"/>
    <w:basedOn w:val="TableBodyText"/>
    <w:rsid w:val="007D3D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DC8"/>
    <w:rPr>
      <w:sz w:val="18"/>
    </w:rPr>
  </w:style>
  <w:style w:type="paragraph" w:customStyle="1" w:styleId="BodySmallRight">
    <w:name w:val="Body Small Right"/>
    <w:basedOn w:val="BodyTextRight"/>
    <w:rsid w:val="007D3DC8"/>
    <w:rPr>
      <w:sz w:val="18"/>
      <w:szCs w:val="18"/>
    </w:rPr>
  </w:style>
  <w:style w:type="paragraph" w:customStyle="1" w:styleId="MarginEdition">
    <w:name w:val="Margin Edition"/>
    <w:basedOn w:val="MarginNote"/>
    <w:rsid w:val="007D3D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DC8"/>
    <w:rPr>
      <w:sz w:val="2"/>
      <w:szCs w:val="2"/>
    </w:rPr>
  </w:style>
  <w:style w:type="character" w:customStyle="1" w:styleId="Small">
    <w:name w:val="Small"/>
    <w:basedOn w:val="DefaultParagraphFont"/>
    <w:rsid w:val="007D3DC8"/>
    <w:rPr>
      <w:sz w:val="16"/>
    </w:rPr>
  </w:style>
  <w:style w:type="paragraph" w:customStyle="1" w:styleId="WideTable">
    <w:name w:val="Wide Table"/>
    <w:basedOn w:val="Normal"/>
    <w:rsid w:val="007D3D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DC8"/>
  </w:style>
  <w:style w:type="paragraph" w:styleId="Quote">
    <w:name w:val="Quote"/>
    <w:basedOn w:val="Heading1"/>
    <w:link w:val="QuoteChar"/>
    <w:qFormat/>
    <w:rsid w:val="007D3D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D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DC8"/>
    <w:pPr>
      <w:pageBreakBefore/>
    </w:pPr>
  </w:style>
  <w:style w:type="paragraph" w:customStyle="1" w:styleId="Border">
    <w:name w:val="Border"/>
    <w:basedOn w:val="Normal"/>
    <w:qFormat/>
    <w:rsid w:val="007D3D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D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D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D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D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D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D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D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DC8"/>
    <w:rPr>
      <w:u w:val="single"/>
    </w:rPr>
  </w:style>
  <w:style w:type="character" w:customStyle="1" w:styleId="BoldandItalics">
    <w:name w:val="Bold and Italics"/>
    <w:qFormat/>
    <w:rsid w:val="007D3DC8"/>
    <w:rPr>
      <w:b/>
      <w:i/>
      <w:u w:val="none"/>
    </w:rPr>
  </w:style>
  <w:style w:type="paragraph" w:styleId="BalloonText">
    <w:name w:val="Balloon Text"/>
    <w:basedOn w:val="Normal"/>
    <w:link w:val="BalloonTextChar"/>
    <w:rsid w:val="007D3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D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D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D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D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D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D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1A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4065</Characters>
  <Application>Microsoft Office Word</Application>
  <DocSecurity>0</DocSecurity>
  <Lines>162</Lines>
  <Paragraphs>101</Paragraphs>
  <ScaleCrop>false</ScaleCrop>
  <Company>Author-it Software Corporation Ltd.</Company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AVIB3007 Inspect and report on obstacle limitation surfaces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2019-01-31T04:57:00Z</dcterms:created>
  <dcterms:modified xsi:type="dcterms:W3CDTF">2019-01-31T04:57:00Z</dcterms:modified>
</cp:coreProperties>
</file>