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997" w:rsidP="00ED3997">
      <w:pPr>
        <w:pStyle w:val="Title"/>
      </w:pPr>
      <w:r>
        <w:fldChar w:fldCharType="begin"/>
      </w:r>
      <w:r>
        <w:instrText xml:space="preserve"> TITLE   \* MERGEFORMAT </w:instrText>
      </w:r>
      <w:r>
        <w:fldChar w:fldCharType="separate"/>
      </w:r>
      <w:r>
        <w:t>AVIB3006 Inspect and report on serviceability of aerodrome lighting systems</w:t>
      </w:r>
      <w:r>
        <w:fldChar w:fldCharType="end"/>
      </w:r>
    </w:p>
    <w:p w:rsidR="00ED3997" w:rsidP="00ED3997">
      <w:pPr>
        <w:pStyle w:val="Version"/>
        <w:sectPr w:rsidSect="000367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78D" w:rsidP="0003678D">
      <w:pPr>
        <w:pStyle w:val="SuperHeading"/>
      </w:pPr>
      <w:r w:rsidRPr="0003678D">
        <w:t>AVIB3006 Inspect and report on serviceability of aerodrome lighting systems</w:t>
      </w:r>
    </w:p>
    <w:p w:rsidR="00000000" w:rsidRPr="0003678D" w:rsidP="0003678D">
      <w:pPr>
        <w:pStyle w:val="Heading1"/>
      </w:pPr>
      <w:bookmarkStart w:id="1" w:name="O_662647"/>
      <w:bookmarkEnd w:id="1"/>
      <w:r w:rsidRPr="0003678D">
        <w:t>Modification History</w:t>
      </w:r>
    </w:p>
    <w:p w:rsidR="00ED3997" w:rsidP="00ED3997">
      <w:pPr>
        <w:pStyle w:val="BodyText"/>
      </w:pPr>
      <w:r w:rsidRPr="0003678D">
        <w:t>Release 1. This is the first release of this unit of competency in the AVI Aviation Training Package.</w:t>
      </w:r>
    </w:p>
    <w:p w:rsidR="00000000" w:rsidRPr="0003678D" w:rsidP="0003678D">
      <w:pPr>
        <w:pStyle w:val="Heading1"/>
      </w:pPr>
      <w:bookmarkStart w:id="2" w:name="O_662648"/>
      <w:bookmarkEnd w:id="2"/>
      <w:r w:rsidRPr="0003678D">
        <w:t>Application</w:t>
      </w:r>
    </w:p>
    <w:tbl>
      <w:tblPr>
        <w:tblW w:w="9498" w:type="dxa"/>
        <w:tblLayout w:type="fixed"/>
        <w:tblCellMar>
          <w:left w:w="62" w:type="dxa"/>
          <w:right w:w="62" w:type="dxa"/>
        </w:tblCellMar>
        <w:tblLook w:val="0000"/>
      </w:tblPr>
      <w:tblGrid>
        <w:gridCol w:w="9498"/>
      </w:tblGrid>
      <w:tr w:rsidTr="0003678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3678D" w:rsidP="0003678D">
            <w:pPr>
              <w:pStyle w:val="BodyText"/>
            </w:pPr>
            <w:r w:rsidRPr="0003678D">
              <w:t>This unit involves the skills and knowledge required to inspect and report on serviceability of aerodrome lighting systems, in compliance with relevant regulatory requirements of the Civil Aviation Safety Authority (CASA) and national operating standards.</w:t>
            </w:r>
          </w:p>
          <w:p w:rsidR="00000000" w:rsidRPr="0003678D" w:rsidP="0003678D">
            <w:pPr>
              <w:pStyle w:val="BodyText"/>
            </w:pPr>
            <w:r w:rsidRPr="0003678D">
              <w:t>It includes inspecting and reporting faults in aerodrome lighting, making identified unserviceable condition/s safe, and confirming and reporting the return of aerodrome lighting to serviceable condition.</w:t>
            </w:r>
          </w:p>
          <w:p w:rsidR="00000000" w:rsidRPr="0003678D" w:rsidP="0003678D">
            <w:pPr>
              <w:pStyle w:val="BodyText"/>
            </w:pPr>
            <w:r w:rsidRPr="0003678D">
              <w:t>This unit addresses aviation technical skill requir</w:t>
            </w:r>
            <w:r w:rsidRPr="0003678D">
              <w:t>ements (physical, mental and task-management abilities) related to aerodrome operations duties of ground operational personnel, and contributes to safe and effective performance in complex aviation operational environments.</w:t>
            </w:r>
          </w:p>
          <w:p w:rsidR="00000000" w:rsidRPr="0003678D" w:rsidP="0003678D">
            <w:pPr>
              <w:pStyle w:val="BodyText"/>
            </w:pPr>
            <w:r w:rsidRPr="0003678D">
              <w:t>Operations are conducted as part</w:t>
            </w:r>
            <w:r w:rsidRPr="0003678D">
              <w:t xml:space="preserve"> of recreational, commercial and military aircraft activities across a variety of operational contexts within the Australian aviation industry.</w:t>
            </w:r>
          </w:p>
          <w:p w:rsidR="00000000" w:rsidRPr="0003678D" w:rsidP="0003678D">
            <w:pPr>
              <w:pStyle w:val="BodyText"/>
            </w:pPr>
            <w:r w:rsidRPr="0003678D">
              <w:t>Work is performed independently or under limited supervision as a single operator or within a team environment.</w:t>
            </w:r>
          </w:p>
          <w:p w:rsidR="00000000" w:rsidRPr="0003678D" w:rsidP="0003678D">
            <w:pPr>
              <w:pStyle w:val="BodyText"/>
            </w:pPr>
            <w:r w:rsidRPr="0003678D">
              <w:t>Licensing, legislative, regulatory or certification requirements are applicable to this unit.</w:t>
            </w:r>
          </w:p>
          <w:p w:rsidR="00000000" w:rsidRPr="0003678D" w:rsidP="0003678D">
            <w:pPr>
              <w:pStyle w:val="BodyText"/>
            </w:pPr>
            <w:r w:rsidRPr="0003678D">
              <w:t>Use for Defence Aviation is to be in accordance with relevant Defence Orders, Instructions, Publications and Regulations.</w:t>
            </w:r>
          </w:p>
        </w:tc>
      </w:tr>
    </w:tbl>
    <w:p w:rsidR="00ED3997" w:rsidP="0003678D">
      <w:pPr>
        <w:pStyle w:val="BodyText"/>
      </w:pPr>
    </w:p>
    <w:p w:rsidR="00ED3997" w:rsidP="0003678D">
      <w:pPr>
        <w:pStyle w:val="BodyText"/>
      </w:pPr>
    </w:p>
    <w:p w:rsidR="00000000" w:rsidRPr="0003678D" w:rsidP="0003678D">
      <w:pPr>
        <w:pStyle w:val="Heading1"/>
      </w:pPr>
      <w:bookmarkStart w:id="3" w:name="O_662649"/>
      <w:bookmarkEnd w:id="3"/>
      <w:r w:rsidRPr="0003678D">
        <w:t>Pre-requisite Unit</w:t>
      </w:r>
    </w:p>
    <w:p w:rsidR="00ED3997" w:rsidP="00ED3997">
      <w:pPr>
        <w:pStyle w:val="BodyText"/>
      </w:pPr>
      <w:r w:rsidRPr="0003678D">
        <w:t>N</w:t>
      </w:r>
      <w:r w:rsidRPr="0003678D">
        <w:t>ot applicable.</w:t>
      </w:r>
    </w:p>
    <w:p w:rsidR="00000000" w:rsidRPr="0003678D" w:rsidP="0003678D">
      <w:pPr>
        <w:pStyle w:val="Heading1"/>
      </w:pPr>
      <w:bookmarkStart w:id="4" w:name="O_662650"/>
      <w:bookmarkEnd w:id="4"/>
      <w:r w:rsidRPr="0003678D">
        <w:t>Competency Field</w:t>
      </w:r>
    </w:p>
    <w:p w:rsidR="00ED3997" w:rsidP="00ED3997">
      <w:pPr>
        <w:pStyle w:val="BodyText"/>
      </w:pPr>
      <w:r w:rsidRPr="0003678D">
        <w:t>B – Equipment Checking and Maintenance</w:t>
      </w:r>
    </w:p>
    <w:p w:rsidR="00000000" w:rsidRPr="0003678D" w:rsidP="0003678D">
      <w:pPr>
        <w:pStyle w:val="Heading1"/>
      </w:pPr>
      <w:bookmarkStart w:id="5" w:name="O_662651"/>
      <w:bookmarkEnd w:id="5"/>
      <w:r w:rsidRPr="0003678D">
        <w:t>Unit Sector</w:t>
      </w:r>
    </w:p>
    <w:p w:rsidR="00ED3997" w:rsidP="00ED3997">
      <w:pPr>
        <w:pStyle w:val="BodyText"/>
      </w:pPr>
      <w:r w:rsidRPr="0003678D">
        <w:t>Not applicable.</w:t>
      </w:r>
    </w:p>
    <w:p w:rsidR="00000000" w:rsidRPr="0003678D" w:rsidP="0003678D">
      <w:pPr>
        <w:pStyle w:val="Heading1"/>
      </w:pPr>
      <w:bookmarkStart w:id="6" w:name="O_662652"/>
      <w:bookmarkEnd w:id="6"/>
      <w:r w:rsidRPr="0003678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D399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3678D" w:rsidP="0003678D">
            <w:pPr>
              <w:pStyle w:val="BodyText"/>
            </w:pPr>
            <w:r w:rsidRPr="0003678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rPr>
                <w:rStyle w:val="SpecialBold"/>
              </w:rPr>
              <w:t>PERFORMANCE CRITERIA</w:t>
            </w:r>
          </w:p>
        </w:tc>
      </w:tr>
      <w:tr w:rsidTr="00ED399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Performance criteria describe the performance needed to demonstrate achievement of the element.</w:t>
            </w:r>
          </w:p>
        </w:tc>
      </w:tr>
      <w:tr w:rsidTr="00ED3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3678D" w:rsidP="0003678D">
            <w:pPr>
              <w:pStyle w:val="BodyText"/>
            </w:pPr>
            <w:r w:rsidRPr="0003678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03678D" w:rsidP="0003678D">
            <w:pPr>
              <w:pStyle w:val="BodyText"/>
            </w:pPr>
            <w:r w:rsidRPr="0003678D">
              <w:rPr>
                <w:rStyle w:val="SpecialBold"/>
              </w:rPr>
              <w:t>Inspect aerodrome lighting serviceability</w:t>
            </w:r>
          </w:p>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1.1</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Access to aerodrome is arranged with appropriate authorities</w:t>
            </w:r>
          </w:p>
        </w:tc>
      </w:tr>
      <w:tr w:rsidTr="00ED3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1.2</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Lighting systems are prepared for serviceability inspection</w:t>
            </w:r>
          </w:p>
        </w:tc>
      </w:tr>
      <w:tr w:rsidTr="00ED3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1.3</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Lighting systems are inspected for serviceability, and faults or hazardous situations that may affect aircraft safety are identified</w:t>
            </w:r>
          </w:p>
        </w:tc>
      </w:tr>
      <w:tr w:rsidTr="00ED3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1.4</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Hazardous situation created by faulty lighting system/s is rectified or made safe as required, in accordance with workplace procedures and regulatory requirements</w:t>
            </w:r>
          </w:p>
        </w:tc>
      </w:tr>
      <w:tr w:rsidTr="00ED3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3678D" w:rsidP="0003678D">
            <w:pPr>
              <w:pStyle w:val="BodyText"/>
            </w:pPr>
            <w:r w:rsidRPr="0003678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rPr>
                <w:rStyle w:val="SpecialBold"/>
              </w:rPr>
              <w:t>Report faults in aerodrome lighting</w:t>
            </w: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2.1</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 xml:space="preserve">Requirement for official notification of lighting </w:t>
            </w:r>
            <w:r w:rsidRPr="0003678D">
              <w:t>faults is assessed</w:t>
            </w:r>
          </w:p>
        </w:tc>
      </w:tr>
      <w:tr w:rsidTr="00ED3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2.2</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Suitably qualified aerodrome staff or electrical contractors are contacted for repairs as required</w:t>
            </w:r>
          </w:p>
        </w:tc>
      </w:tr>
      <w:tr w:rsidTr="00ED3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2.3</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Relevant authorities or organisations are notified of damage to aerodrome lighting, switching mechanisms and circuits in accordance with workplace procedures and regulatory requirements</w:t>
            </w:r>
          </w:p>
        </w:tc>
      </w:tr>
      <w:tr w:rsidTr="00ED3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3678D" w:rsidP="0003678D">
            <w:pPr>
              <w:pStyle w:val="BodyText"/>
            </w:pPr>
            <w:r w:rsidRPr="0003678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rPr>
                <w:rStyle w:val="SpecialBold"/>
              </w:rPr>
              <w:t>Make unserviceable conditions safe</w:t>
            </w: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3.1</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Faulty lights are replaced o</w:t>
            </w:r>
            <w:r w:rsidRPr="0003678D">
              <w:t>r repaired in accordance with workplace procedures and regulatory requirements, with minimal disruption to aircraft movements</w:t>
            </w:r>
          </w:p>
        </w:tc>
      </w:tr>
      <w:tr w:rsidTr="00ED3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3.2</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Relevant authorities or organisations are notified of works that may disrupt aerodrome operations, in accordance with workp</w:t>
            </w:r>
            <w:r w:rsidRPr="0003678D">
              <w:t>lace procedures and regulatory requirements</w:t>
            </w:r>
          </w:p>
        </w:tc>
      </w:tr>
      <w:tr w:rsidTr="00ED3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3.3</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Temporary lighting is installed as required</w:t>
            </w:r>
          </w:p>
        </w:tc>
      </w:tr>
      <w:tr w:rsidTr="00ED39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3678D" w:rsidP="0003678D">
            <w:pPr>
              <w:pStyle w:val="BodyText"/>
            </w:pPr>
            <w:r w:rsidRPr="0003678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rPr>
                <w:rStyle w:val="SpecialBold"/>
              </w:rPr>
              <w:t xml:space="preserve">Report return of aerodrome lighting to serviceable </w:t>
            </w:r>
            <w:r w:rsidRPr="0003678D">
              <w:rPr>
                <w:rStyle w:val="SpecialBold"/>
              </w:rPr>
              <w:t>condition</w:t>
            </w: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4.1</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Restored aerodrome lighting systems are inspected and confirmed for serviceability</w:t>
            </w:r>
          </w:p>
        </w:tc>
      </w:tr>
      <w:tr w:rsidTr="00ED3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4.2</w:t>
            </w:r>
          </w:p>
        </w:tc>
        <w:tc>
          <w:tcPr>
            <w:tcW w:w="604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Temporary lighting is removed</w:t>
            </w:r>
          </w:p>
        </w:tc>
      </w:tr>
      <w:tr w:rsidTr="00ED39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4.3</w:t>
            </w:r>
          </w:p>
        </w:tc>
        <w:tc>
          <w:tcPr>
            <w:tcW w:w="6045" w:type="dxa"/>
            <w:tcBorders>
              <w:top w:val="nil"/>
              <w:left w:val="nil"/>
              <w:bottom w:val="nil"/>
              <w:right w:val="nil"/>
            </w:tcBorders>
            <w:tcMar>
              <w:top w:w="0" w:type="dxa"/>
              <w:left w:w="62" w:type="dxa"/>
              <w:bottom w:w="0" w:type="dxa"/>
              <w:right w:w="62" w:type="dxa"/>
            </w:tcMar>
          </w:tcPr>
          <w:p w:rsidR="00000000" w:rsidRPr="0003678D" w:rsidP="0003678D">
            <w:pPr>
              <w:pStyle w:val="BodyText"/>
            </w:pPr>
            <w:r w:rsidRPr="0003678D">
              <w:t>Relevant authorities or organisations are notified of restoration of lighting serviceability in accordance with workplace procedures and regulatory requirements</w:t>
            </w:r>
          </w:p>
        </w:tc>
      </w:tr>
    </w:tbl>
    <w:p w:rsidR="00ED3997" w:rsidP="0003678D">
      <w:pPr>
        <w:pStyle w:val="BodyText"/>
      </w:pPr>
    </w:p>
    <w:p w:rsidR="00ED3997" w:rsidP="0003678D">
      <w:pPr>
        <w:pStyle w:val="BodyText"/>
      </w:pPr>
    </w:p>
    <w:p w:rsidR="00000000" w:rsidRPr="0003678D" w:rsidP="0003678D">
      <w:pPr>
        <w:pStyle w:val="Heading1"/>
      </w:pPr>
      <w:bookmarkStart w:id="7" w:name="O_662653"/>
      <w:bookmarkEnd w:id="7"/>
      <w:r w:rsidRPr="0003678D">
        <w:t>Foundation Skills</w:t>
      </w:r>
    </w:p>
    <w:p w:rsidR="00ED3997" w:rsidP="00ED3997">
      <w:pPr>
        <w:pStyle w:val="BodyText"/>
      </w:pPr>
      <w:r w:rsidRPr="0003678D">
        <w:t>Foundation skills essential to performance are explicit in the performance criteria of this unit of competency.</w:t>
      </w:r>
    </w:p>
    <w:p w:rsidR="00000000" w:rsidRPr="0003678D" w:rsidP="0003678D">
      <w:pPr>
        <w:pStyle w:val="Heading1"/>
      </w:pPr>
      <w:bookmarkStart w:id="8" w:name="O_662654"/>
      <w:bookmarkEnd w:id="8"/>
      <w:r w:rsidRPr="0003678D">
        <w:t>Range of Conditions</w:t>
      </w:r>
    </w:p>
    <w:tbl>
      <w:tblPr>
        <w:tblW w:w="9498" w:type="dxa"/>
        <w:tblLayout w:type="fixed"/>
        <w:tblCellMar>
          <w:left w:w="62" w:type="dxa"/>
          <w:right w:w="62" w:type="dxa"/>
        </w:tblCellMar>
        <w:tblLook w:val="0000"/>
      </w:tblPr>
      <w:tblGrid>
        <w:gridCol w:w="2735"/>
        <w:gridCol w:w="6763"/>
      </w:tblGrid>
      <w:tr w:rsidTr="0003678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Range is restricted to essential operating conditions and any other variables essential to the work enviro</w:t>
            </w:r>
            <w:r w:rsidRPr="0003678D">
              <w:t>nment.</w:t>
            </w:r>
          </w:p>
        </w:tc>
      </w:tr>
      <w:tr w:rsidTr="0003678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Faults in aerodrome lighting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3678D" w:rsidP="0003678D">
            <w:pPr>
              <w:pStyle w:val="ListBullet"/>
            </w:pPr>
            <w:r w:rsidRPr="0003678D">
              <w:t>changes to temporary or permanent published aerodrome information</w:t>
            </w:r>
          </w:p>
          <w:p w:rsidR="00000000" w:rsidRPr="0003678D" w:rsidP="0003678D">
            <w:pPr>
              <w:pStyle w:val="ListBullet"/>
            </w:pPr>
            <w:r w:rsidRPr="0003678D">
              <w:t>electrical circuit failure</w:t>
            </w:r>
          </w:p>
          <w:p w:rsidR="00000000" w:rsidRPr="0003678D" w:rsidP="0003678D">
            <w:pPr>
              <w:pStyle w:val="ListBullet"/>
            </w:pPr>
            <w:r w:rsidRPr="0003678D">
              <w:t>failure of:</w:t>
            </w:r>
          </w:p>
          <w:p w:rsidR="00000000" w:rsidRPr="0003678D" w:rsidP="0003678D">
            <w:pPr>
              <w:pStyle w:val="ListBullet"/>
            </w:pPr>
            <w:r w:rsidRPr="0003678D">
              <w:t>aerodrome beacon</w:t>
            </w:r>
          </w:p>
          <w:p w:rsidR="00000000" w:rsidRPr="0003678D" w:rsidP="0003678D">
            <w:pPr>
              <w:pStyle w:val="ListBullet"/>
            </w:pPr>
            <w:r w:rsidRPr="0003678D">
              <w:t>wind indicator lighting</w:t>
            </w:r>
          </w:p>
          <w:p w:rsidR="00000000" w:rsidRPr="0003678D" w:rsidP="0003678D">
            <w:pPr>
              <w:pStyle w:val="ListBullet"/>
            </w:pPr>
            <w:r w:rsidRPr="0003678D">
              <w:t>obstruction lights</w:t>
            </w:r>
          </w:p>
          <w:p w:rsidR="00000000" w:rsidRPr="0003678D" w:rsidP="0003678D">
            <w:pPr>
              <w:pStyle w:val="ListBullet"/>
            </w:pPr>
            <w:r w:rsidRPr="0003678D">
              <w:t xml:space="preserve">pilot activated lighting (PAL) </w:t>
            </w:r>
          </w:p>
          <w:p w:rsidR="00000000" w:rsidRPr="0003678D" w:rsidP="0003678D">
            <w:pPr>
              <w:pStyle w:val="ListBullet"/>
            </w:pPr>
            <w:r w:rsidRPr="0003678D">
              <w:t>hazardous situations resulting in some or all of the aerodrome lighting becoming unserviceable</w:t>
            </w:r>
          </w:p>
          <w:p w:rsidR="00000000" w:rsidRPr="0003678D" w:rsidP="0003678D">
            <w:pPr>
              <w:pStyle w:val="ListBullet"/>
            </w:pPr>
            <w:r w:rsidRPr="0003678D">
              <w:t xml:space="preserve">partial lighting failures </w:t>
            </w:r>
          </w:p>
          <w:p w:rsidR="00000000" w:rsidRPr="0003678D" w:rsidP="0003678D">
            <w:pPr>
              <w:pStyle w:val="ListBullet"/>
            </w:pPr>
            <w:r w:rsidRPr="0003678D">
              <w:t>power supply failure</w:t>
            </w:r>
          </w:p>
          <w:p w:rsidR="00000000" w:rsidP="0003678D">
            <w:pPr>
              <w:pStyle w:val="ListBullet"/>
              <w:rPr>
                <w:lang w:val="en-NZ"/>
              </w:rPr>
            </w:pPr>
            <w:r w:rsidRPr="0003678D">
              <w:t xml:space="preserve">restoration of aerodrome serviceability </w:t>
            </w:r>
          </w:p>
        </w:tc>
      </w:tr>
      <w:tr w:rsidTr="0003678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Aerodrome movement area facilities must</w:t>
            </w:r>
            <w:r w:rsidRPr="0003678D">
              <w:t xml:space="preserve"> include:</w:t>
            </w:r>
          </w:p>
        </w:tc>
        <w:tc>
          <w:tcPr>
            <w:tcW w:w="6763" w:type="dxa"/>
            <w:tcBorders>
              <w:top w:val="nil"/>
              <w:left w:val="nil"/>
              <w:bottom w:val="nil"/>
              <w:right w:val="nil"/>
            </w:tcBorders>
            <w:tcMar>
              <w:top w:w="0" w:type="dxa"/>
              <w:left w:w="62" w:type="dxa"/>
              <w:bottom w:w="0" w:type="dxa"/>
              <w:right w:w="62" w:type="dxa"/>
            </w:tcMar>
          </w:tcPr>
          <w:p w:rsidR="00000000" w:rsidRPr="0003678D" w:rsidP="0003678D">
            <w:pPr>
              <w:pStyle w:val="ListBullet"/>
            </w:pPr>
            <w:r w:rsidRPr="0003678D">
              <w:t>apron</w:t>
            </w:r>
          </w:p>
          <w:p w:rsidR="00000000" w:rsidRPr="0003678D" w:rsidP="0003678D">
            <w:pPr>
              <w:pStyle w:val="ListBullet"/>
            </w:pPr>
            <w:r w:rsidRPr="0003678D">
              <w:t>clearway</w:t>
            </w:r>
          </w:p>
          <w:p w:rsidR="00000000" w:rsidRPr="0003678D" w:rsidP="0003678D">
            <w:pPr>
              <w:pStyle w:val="ListBullet"/>
            </w:pPr>
            <w:r w:rsidRPr="0003678D">
              <w:t xml:space="preserve">markers, markings and aerodrome lighting </w:t>
            </w:r>
          </w:p>
          <w:p w:rsidR="00000000" w:rsidRPr="0003678D" w:rsidP="0003678D">
            <w:pPr>
              <w:pStyle w:val="ListBullet"/>
            </w:pPr>
            <w:r w:rsidRPr="0003678D">
              <w:t>runway and runway strip</w:t>
            </w:r>
          </w:p>
          <w:p w:rsidR="00000000" w:rsidRPr="0003678D" w:rsidP="0003678D">
            <w:pPr>
              <w:pStyle w:val="ListBullet"/>
            </w:pPr>
            <w:r w:rsidRPr="0003678D">
              <w:t>runway end safety area</w:t>
            </w:r>
          </w:p>
          <w:p w:rsidR="00000000" w:rsidP="0003678D">
            <w:pPr>
              <w:pStyle w:val="ListBullet"/>
              <w:rPr>
                <w:lang w:val="en-NZ"/>
              </w:rPr>
            </w:pPr>
            <w:r w:rsidRPr="0003678D">
              <w:t>taxiway and taxiway strip</w:t>
            </w:r>
          </w:p>
        </w:tc>
      </w:tr>
      <w:tr w:rsidTr="0003678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Temporary lighting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3678D" w:rsidP="0003678D">
            <w:pPr>
              <w:pStyle w:val="ListBullet"/>
            </w:pPr>
            <w:r w:rsidRPr="0003678D">
              <w:t>battery-powered lights</w:t>
            </w:r>
          </w:p>
          <w:p w:rsidR="00000000" w:rsidRPr="0003678D" w:rsidP="0003678D">
            <w:pPr>
              <w:pStyle w:val="ListBullet"/>
            </w:pPr>
            <w:r w:rsidRPr="0003678D">
              <w:t>hard-wired portable lights</w:t>
            </w:r>
          </w:p>
          <w:p w:rsidR="00000000" w:rsidRPr="0003678D" w:rsidP="0003678D">
            <w:pPr>
              <w:pStyle w:val="ListBullet"/>
            </w:pPr>
            <w:r w:rsidRPr="0003678D">
              <w:t>kerosene flares</w:t>
            </w:r>
          </w:p>
          <w:p w:rsidR="00000000" w:rsidRPr="0003678D" w:rsidP="0003678D">
            <w:pPr>
              <w:pStyle w:val="ListBullet"/>
            </w:pPr>
            <w:r w:rsidRPr="0003678D">
              <w:t>solar powered lights</w:t>
            </w:r>
          </w:p>
          <w:p w:rsidR="00000000" w:rsidP="0003678D">
            <w:pPr>
              <w:pStyle w:val="ListBullet"/>
              <w:rPr>
                <w:lang w:val="en-NZ"/>
              </w:rPr>
            </w:pPr>
            <w:r w:rsidRPr="0003678D">
              <w:t>vehicle lighting</w:t>
            </w:r>
          </w:p>
        </w:tc>
      </w:tr>
      <w:tr w:rsidTr="0003678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Workplace procedures for making a lighting problem safe must include:</w:t>
            </w:r>
          </w:p>
        </w:tc>
        <w:tc>
          <w:tcPr>
            <w:tcW w:w="6763" w:type="dxa"/>
            <w:tcBorders>
              <w:top w:val="nil"/>
              <w:left w:val="nil"/>
              <w:bottom w:val="nil"/>
              <w:right w:val="nil"/>
            </w:tcBorders>
            <w:tcMar>
              <w:top w:w="0" w:type="dxa"/>
              <w:left w:w="62" w:type="dxa"/>
              <w:bottom w:w="0" w:type="dxa"/>
              <w:right w:w="62" w:type="dxa"/>
            </w:tcMar>
          </w:tcPr>
          <w:p w:rsidR="00000000" w:rsidRPr="0003678D" w:rsidP="0003678D">
            <w:pPr>
              <w:pStyle w:val="ListBullet"/>
            </w:pPr>
            <w:r w:rsidRPr="0003678D">
              <w:t>closing movement area (aerodrome closure)</w:t>
            </w:r>
          </w:p>
          <w:p w:rsidR="00000000" w:rsidRPr="0003678D" w:rsidP="0003678D">
            <w:pPr>
              <w:pStyle w:val="ListBullet"/>
            </w:pPr>
            <w:r w:rsidRPr="0003678D">
              <w:t>contacting aerodrome user</w:t>
            </w:r>
          </w:p>
          <w:p w:rsidR="00000000" w:rsidP="0003678D">
            <w:pPr>
              <w:pStyle w:val="ListBullet"/>
              <w:rPr>
                <w:lang w:val="en-NZ"/>
              </w:rPr>
            </w:pPr>
            <w:r w:rsidRPr="0003678D">
              <w:t>partial closure of movement area</w:t>
            </w:r>
          </w:p>
        </w:tc>
      </w:tr>
      <w:tr w:rsidTr="0003678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Suitable means of reporting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3678D" w:rsidP="0003678D">
            <w:pPr>
              <w:pStyle w:val="ListBullet"/>
            </w:pPr>
            <w:r w:rsidRPr="0003678D">
              <w:t xml:space="preserve">method of working plan (MOWP) </w:t>
            </w:r>
          </w:p>
          <w:p w:rsidR="00000000" w:rsidRPr="0003678D" w:rsidP="0003678D">
            <w:pPr>
              <w:pStyle w:val="ListBullet"/>
            </w:pPr>
            <w:r w:rsidRPr="0003678D">
              <w:t>Notice to Airmen (NOTAM)</w:t>
            </w:r>
          </w:p>
          <w:p w:rsidR="00000000" w:rsidRPr="0003678D" w:rsidP="0003678D">
            <w:pPr>
              <w:pStyle w:val="ListBullet"/>
            </w:pPr>
            <w:r w:rsidRPr="0003678D">
              <w:t>other written means of communication as appropriate (fax, email)</w:t>
            </w:r>
          </w:p>
          <w:p w:rsidR="00000000" w:rsidP="0003678D">
            <w:pPr>
              <w:pStyle w:val="ListBullet"/>
              <w:rPr>
                <w:lang w:val="en-NZ"/>
              </w:rPr>
            </w:pPr>
            <w:r w:rsidRPr="0003678D">
              <w:t>verbal communications</w:t>
            </w:r>
          </w:p>
        </w:tc>
      </w:tr>
      <w:tr w:rsidTr="0003678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3678D">
            <w:pPr>
              <w:pStyle w:val="BodyText"/>
              <w:rPr>
                <w:lang w:val="en-NZ"/>
              </w:rPr>
            </w:pPr>
            <w:r w:rsidRPr="0003678D">
              <w:t>Procedures for initiating repairs or hazard removal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3678D" w:rsidP="0003678D">
            <w:pPr>
              <w:pStyle w:val="ListBullet"/>
            </w:pPr>
            <w:r w:rsidRPr="0003678D">
              <w:t>notifying appropriate aerodrome lighting personnel or electrical contractors</w:t>
            </w:r>
          </w:p>
          <w:p w:rsidR="00000000" w:rsidRPr="0003678D" w:rsidP="0003678D">
            <w:pPr>
              <w:pStyle w:val="ListBullet"/>
            </w:pPr>
            <w:r w:rsidRPr="0003678D">
              <w:t>notifying relevant aerodrome personnel</w:t>
            </w:r>
          </w:p>
          <w:p w:rsidR="00000000" w:rsidRPr="0003678D" w:rsidP="0003678D">
            <w:pPr>
              <w:pStyle w:val="ListBullet"/>
            </w:pPr>
            <w:r w:rsidRPr="0003678D">
              <w:t>removing hazard/s</w:t>
            </w:r>
          </w:p>
          <w:p w:rsidR="00000000" w:rsidRPr="0003678D" w:rsidP="0003678D">
            <w:pPr>
              <w:pStyle w:val="ListBullet"/>
            </w:pPr>
            <w:r w:rsidRPr="0003678D">
              <w:t xml:space="preserve">serviceability inspection </w:t>
            </w:r>
            <w:r w:rsidRPr="0003678D">
              <w:t xml:space="preserve">(following repairs) </w:t>
            </w:r>
          </w:p>
          <w:p w:rsidR="00000000" w:rsidRPr="0003678D" w:rsidP="0003678D">
            <w:pPr>
              <w:pStyle w:val="ListBullet"/>
            </w:pPr>
            <w:r w:rsidRPr="0003678D">
              <w:t>undertaking repairs</w:t>
            </w:r>
          </w:p>
        </w:tc>
      </w:tr>
    </w:tbl>
    <w:p w:rsidR="00ED3997" w:rsidP="0003678D">
      <w:pPr>
        <w:pStyle w:val="BodyText"/>
      </w:pPr>
    </w:p>
    <w:p w:rsidR="00ED3997" w:rsidP="0003678D">
      <w:pPr>
        <w:pStyle w:val="BodyText"/>
      </w:pPr>
    </w:p>
    <w:p w:rsidR="00000000" w:rsidRPr="0003678D" w:rsidP="0003678D">
      <w:pPr>
        <w:pStyle w:val="Heading1"/>
      </w:pPr>
      <w:bookmarkStart w:id="9" w:name="O_662655"/>
      <w:bookmarkEnd w:id="9"/>
      <w:r w:rsidRPr="0003678D">
        <w:t>Unit Mapping Information</w:t>
      </w:r>
    </w:p>
    <w:p w:rsidR="00ED3997" w:rsidP="00ED3997">
      <w:pPr>
        <w:pStyle w:val="BodyText"/>
      </w:pPr>
      <w:r w:rsidRPr="0003678D">
        <w:t>This unit replaces and is equivalent to AVIB3006A Inspect and report on serviceability of aerodrome lighting systems.</w:t>
      </w:r>
    </w:p>
    <w:p w:rsidR="00000000" w:rsidRPr="0003678D" w:rsidP="0003678D">
      <w:pPr>
        <w:pStyle w:val="Heading1"/>
      </w:pPr>
      <w:bookmarkStart w:id="10" w:name="O_662662"/>
      <w:bookmarkEnd w:id="10"/>
      <w:r w:rsidRPr="0003678D">
        <w:t>Links</w:t>
      </w:r>
    </w:p>
    <w:p w:rsidR="00000000" w:rsidRPr="0003678D" w:rsidP="00ED3997">
      <w:pPr>
        <w:pStyle w:val="BodyText"/>
      </w:pPr>
      <w:r w:rsidRPr="0003678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665E14">
        <w:rPr>
          <w:rStyle w:val="Hyperlink"/>
        </w:rPr>
        <w:t>https://vetnet.education.gov.au/Pages/TrainingDocs.aspx?q=4725260a-0af3-4daf-912b-ef1c2f3e5816</w:t>
      </w:r>
      <w:r>
        <w:fldChar w:fldCharType="end"/>
      </w:r>
    </w:p>
    <w:p w:rsidR="00000000" w:rsidRPr="0003678D" w:rsidP="0003678D"/>
    <w:sectPr w:rsidSect="000367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8D" w:rsidRPr="00ED3997" w:rsidP="00ED39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97" w:rsidP="00036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D3997" w:rsidP="0003678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3997" w:rsidP="00036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78D" w:rsidRPr="00ED3997" w:rsidP="00ED39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97" w:rsidRPr="002D2AF8" w:rsidP="0003678D">
    <w:pPr>
      <w:pStyle w:val="Header"/>
      <w:framePr w:wrap="around"/>
    </w:pPr>
    <w:r>
      <w:fldChar w:fldCharType="begin"/>
    </w:r>
    <w:r>
      <w:instrText xml:space="preserve"> TITLE   \* MERGEFORMAT </w:instrText>
    </w:r>
    <w:r>
      <w:fldChar w:fldCharType="separate"/>
    </w:r>
    <w:r>
      <w:t>AVIB3006 Inspect and report on serviceability of aerodrome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D3997" w:rsidP="00036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F0E0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E25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78D"/>
    <w:pPr>
      <w:spacing w:before="360" w:after="60"/>
      <w:outlineLvl w:val="0"/>
    </w:pPr>
    <w:rPr>
      <w:sz w:val="32"/>
    </w:rPr>
  </w:style>
  <w:style w:type="paragraph" w:styleId="Heading2">
    <w:name w:val="heading 2"/>
    <w:basedOn w:val="HeadingBase"/>
    <w:next w:val="BodyText"/>
    <w:link w:val="Heading2Char"/>
    <w:qFormat/>
    <w:rsid w:val="0003678D"/>
    <w:pPr>
      <w:keepLines/>
      <w:spacing w:before="240" w:after="120"/>
      <w:outlineLvl w:val="1"/>
    </w:pPr>
    <w:rPr>
      <w:sz w:val="28"/>
      <w:szCs w:val="40"/>
    </w:rPr>
  </w:style>
  <w:style w:type="paragraph" w:styleId="Heading3">
    <w:name w:val="heading 3"/>
    <w:basedOn w:val="HeadingBase"/>
    <w:next w:val="BodyText"/>
    <w:link w:val="Heading3Char"/>
    <w:qFormat/>
    <w:rsid w:val="0003678D"/>
    <w:pPr>
      <w:spacing w:before="180" w:after="120"/>
      <w:outlineLvl w:val="2"/>
    </w:pPr>
    <w:rPr>
      <w:spacing w:val="-10"/>
      <w:kern w:val="32"/>
    </w:rPr>
  </w:style>
  <w:style w:type="paragraph" w:styleId="Heading4">
    <w:name w:val="heading 4"/>
    <w:basedOn w:val="HeadingBase"/>
    <w:next w:val="BodyText"/>
    <w:link w:val="Heading4Char"/>
    <w:qFormat/>
    <w:rsid w:val="0003678D"/>
    <w:pPr>
      <w:spacing w:before="160" w:after="120"/>
      <w:outlineLvl w:val="3"/>
    </w:pPr>
    <w:rPr>
      <w:sz w:val="22"/>
    </w:rPr>
  </w:style>
  <w:style w:type="paragraph" w:styleId="Heading5">
    <w:name w:val="heading 5"/>
    <w:basedOn w:val="HeadingBase"/>
    <w:next w:val="Normal"/>
    <w:link w:val="Heading5Char"/>
    <w:qFormat/>
    <w:rsid w:val="0003678D"/>
    <w:pPr>
      <w:spacing w:before="80"/>
      <w:outlineLvl w:val="4"/>
    </w:pPr>
    <w:rPr>
      <w:color w:val="918585"/>
      <w:sz w:val="20"/>
    </w:rPr>
  </w:style>
  <w:style w:type="paragraph" w:styleId="Heading6">
    <w:name w:val="heading 6"/>
    <w:basedOn w:val="HeadingBase"/>
    <w:next w:val="Normal"/>
    <w:link w:val="Heading6Char"/>
    <w:qFormat/>
    <w:rsid w:val="0003678D"/>
    <w:pPr>
      <w:spacing w:before="60"/>
      <w:outlineLvl w:val="5"/>
    </w:pPr>
    <w:rPr>
      <w:color w:val="918585"/>
      <w:sz w:val="20"/>
    </w:rPr>
  </w:style>
  <w:style w:type="paragraph" w:styleId="Heading7">
    <w:name w:val="heading 7"/>
    <w:basedOn w:val="Normal"/>
    <w:next w:val="Normal"/>
    <w:link w:val="Heading7Char"/>
    <w:qFormat/>
    <w:rsid w:val="0003678D"/>
    <w:pPr>
      <w:ind w:left="720"/>
      <w:outlineLvl w:val="6"/>
    </w:pPr>
    <w:rPr>
      <w:i/>
    </w:rPr>
  </w:style>
  <w:style w:type="paragraph" w:styleId="Heading8">
    <w:name w:val="heading 8"/>
    <w:basedOn w:val="Normal"/>
    <w:next w:val="Normal"/>
    <w:link w:val="Heading8Char"/>
    <w:qFormat/>
    <w:rsid w:val="0003678D"/>
    <w:pPr>
      <w:ind w:left="720"/>
      <w:outlineLvl w:val="7"/>
    </w:pPr>
    <w:rPr>
      <w:i/>
    </w:rPr>
  </w:style>
  <w:style w:type="paragraph" w:styleId="Heading9">
    <w:name w:val="heading 9"/>
    <w:basedOn w:val="Normal"/>
    <w:next w:val="Normal"/>
    <w:link w:val="Heading9Char"/>
    <w:qFormat/>
    <w:rsid w:val="0003678D"/>
    <w:pPr>
      <w:ind w:left="720"/>
      <w:outlineLvl w:val="8"/>
    </w:pPr>
    <w:rPr>
      <w:i/>
    </w:rPr>
  </w:style>
  <w:style w:type="character" w:default="1" w:styleId="DefaultParagraphFont">
    <w:name w:val="Default Paragraph Font"/>
    <w:uiPriority w:val="1"/>
    <w:unhideWhenUsed/>
    <w:rsid w:val="00036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78D"/>
  </w:style>
  <w:style w:type="character" w:customStyle="1" w:styleId="Heading1Char">
    <w:name w:val="Heading 1 Char"/>
    <w:basedOn w:val="DefaultParagraphFont"/>
    <w:link w:val="Heading1"/>
    <w:rsid w:val="0003678D"/>
    <w:rPr>
      <w:rFonts w:ascii="Times New Roman" w:eastAsia="Times New Roman" w:hAnsi="Times New Roman" w:cs="Times New Roman"/>
      <w:b/>
      <w:sz w:val="32"/>
      <w:szCs w:val="20"/>
      <w:lang w:eastAsia="en-US"/>
    </w:rPr>
  </w:style>
  <w:style w:type="paragraph" w:styleId="BodyText">
    <w:name w:val="Body Text"/>
    <w:basedOn w:val="Normal"/>
    <w:link w:val="BodyTextChar"/>
    <w:rsid w:val="000367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78D"/>
    <w:rPr>
      <w:rFonts w:ascii="Times New Roman" w:eastAsia="Times New Roman" w:hAnsi="Times New Roman" w:cs="Times New Roman"/>
      <w:sz w:val="24"/>
      <w:lang w:eastAsia="en-US"/>
    </w:rPr>
  </w:style>
  <w:style w:type="paragraph" w:styleId="ListBullet">
    <w:name w:val="List Bullet"/>
    <w:basedOn w:val="List"/>
    <w:rsid w:val="0003678D"/>
    <w:pPr>
      <w:numPr>
        <w:numId w:val="12"/>
      </w:numPr>
      <w:tabs>
        <w:tab w:val="clear" w:pos="340"/>
      </w:tabs>
      <w:spacing w:before="40" w:after="40"/>
    </w:pPr>
  </w:style>
  <w:style w:type="character" w:customStyle="1" w:styleId="SpecialBold">
    <w:name w:val="Special Bold"/>
    <w:basedOn w:val="DefaultParagraphFont"/>
    <w:rsid w:val="0003678D"/>
    <w:rPr>
      <w:b/>
      <w:spacing w:val="0"/>
    </w:rPr>
  </w:style>
  <w:style w:type="paragraph" w:customStyle="1" w:styleId="SuperHeading">
    <w:name w:val="SuperHeading"/>
    <w:basedOn w:val="Normal"/>
    <w:rsid w:val="0003678D"/>
    <w:pPr>
      <w:spacing w:before="240" w:after="120"/>
      <w:outlineLvl w:val="0"/>
    </w:pPr>
    <w:rPr>
      <w:rFonts w:ascii="Times New Roman" w:hAnsi="Times New Roman"/>
      <w:b/>
      <w:sz w:val="32"/>
    </w:rPr>
  </w:style>
  <w:style w:type="paragraph" w:customStyle="1" w:styleId="AllowPageBreak">
    <w:name w:val="AllowPageBreak"/>
    <w:rsid w:val="00036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78D"/>
    <w:rPr>
      <w:rFonts w:ascii="Courier New" w:eastAsia="Times New Roman" w:hAnsi="Courier New" w:cs="Times New Roman"/>
      <w:i/>
      <w:szCs w:val="20"/>
      <w:lang w:eastAsia="en-US"/>
    </w:rPr>
  </w:style>
  <w:style w:type="paragraph" w:customStyle="1" w:styleId="HeadingBase">
    <w:name w:val="Heading Base"/>
    <w:rsid w:val="00036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78D"/>
    <w:pPr>
      <w:tabs>
        <w:tab w:val="right" w:leader="dot" w:pos="9072"/>
      </w:tabs>
      <w:ind w:left="567"/>
    </w:pPr>
    <w:rPr>
      <w:szCs w:val="22"/>
    </w:rPr>
  </w:style>
  <w:style w:type="paragraph" w:customStyle="1" w:styleId="TOCBase">
    <w:name w:val="TOC Base"/>
    <w:rsid w:val="00036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78D"/>
    <w:pPr>
      <w:tabs>
        <w:tab w:val="right" w:leader="dot" w:pos="9072"/>
      </w:tabs>
      <w:spacing w:before="40" w:after="40"/>
      <w:ind w:left="284"/>
    </w:pPr>
    <w:rPr>
      <w:rFonts w:ascii="Times New Roman" w:hAnsi="Times New Roman"/>
    </w:rPr>
  </w:style>
  <w:style w:type="paragraph" w:styleId="TOC1">
    <w:name w:val="toc 1"/>
    <w:basedOn w:val="TOCBase"/>
    <w:next w:val="Normal"/>
    <w:rsid w:val="00036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78D"/>
    <w:rPr>
      <w:rFonts w:ascii="Times New Roman" w:eastAsia="Times New Roman" w:hAnsi="Times New Roman" w:cs="Times New Roman"/>
      <w:sz w:val="16"/>
      <w:lang w:eastAsia="en-US"/>
    </w:rPr>
  </w:style>
  <w:style w:type="paragraph" w:styleId="Title">
    <w:name w:val="Title"/>
    <w:basedOn w:val="HeadingBase"/>
    <w:link w:val="TitleChar"/>
    <w:qFormat/>
    <w:rsid w:val="0003678D"/>
    <w:pPr>
      <w:spacing w:before="5040"/>
      <w:jc w:val="center"/>
    </w:pPr>
    <w:rPr>
      <w:sz w:val="48"/>
      <w:szCs w:val="72"/>
      <w:lang w:val="en-US"/>
    </w:rPr>
  </w:style>
  <w:style w:type="character" w:customStyle="1" w:styleId="TitleChar">
    <w:name w:val="Title Char"/>
    <w:basedOn w:val="DefaultParagraphFont"/>
    <w:link w:val="Title"/>
    <w:rsid w:val="00036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78D"/>
    <w:pPr>
      <w:tabs>
        <w:tab w:val="left" w:pos="3600"/>
        <w:tab w:val="left" w:pos="3958"/>
      </w:tabs>
    </w:pPr>
  </w:style>
  <w:style w:type="paragraph" w:styleId="List">
    <w:name w:val="List"/>
    <w:basedOn w:val="BodyText"/>
    <w:next w:val="BodyText"/>
    <w:rsid w:val="0003678D"/>
    <w:pPr>
      <w:tabs>
        <w:tab w:val="left" w:pos="340"/>
      </w:tabs>
      <w:spacing w:before="60" w:after="60"/>
      <w:ind w:left="340" w:hanging="340"/>
    </w:pPr>
  </w:style>
  <w:style w:type="paragraph" w:customStyle="1" w:styleId="Note">
    <w:name w:val="Note"/>
    <w:basedOn w:val="BodyText"/>
    <w:rsid w:val="00036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78D"/>
    <w:pPr>
      <w:framePr w:wrap="auto" w:hAnchor="text" w:y="6049"/>
    </w:pPr>
    <w:rPr>
      <w:color w:val="000000"/>
      <w:sz w:val="40"/>
    </w:rPr>
  </w:style>
  <w:style w:type="paragraph" w:customStyle="1" w:styleId="TOCTitle">
    <w:name w:val="TOCTitle"/>
    <w:basedOn w:val="Heading1"/>
    <w:rsid w:val="0003678D"/>
    <w:pPr>
      <w:spacing w:after="240"/>
      <w:jc w:val="center"/>
      <w:outlineLvl w:val="9"/>
    </w:pPr>
    <w:rPr>
      <w:caps/>
    </w:rPr>
  </w:style>
  <w:style w:type="paragraph" w:customStyle="1" w:styleId="Version">
    <w:name w:val="Version"/>
    <w:rsid w:val="000367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678D"/>
    <w:pPr>
      <w:numPr>
        <w:numId w:val="13"/>
      </w:numPr>
      <w:tabs>
        <w:tab w:val="clear" w:pos="680"/>
      </w:tabs>
    </w:pPr>
  </w:style>
  <w:style w:type="paragraph" w:styleId="Index1">
    <w:name w:val="index 1"/>
    <w:basedOn w:val="Normal"/>
    <w:next w:val="Normal"/>
    <w:semiHidden/>
    <w:rsid w:val="0003678D"/>
    <w:pPr>
      <w:keepNext w:val="0"/>
      <w:tabs>
        <w:tab w:val="right" w:pos="4176"/>
      </w:tabs>
      <w:ind w:left="198" w:hanging="198"/>
    </w:pPr>
    <w:rPr>
      <w:rFonts w:ascii="Garamond" w:hAnsi="Garamond"/>
    </w:rPr>
  </w:style>
  <w:style w:type="paragraph" w:styleId="IndexHeading">
    <w:name w:val="index heading"/>
    <w:basedOn w:val="Normal"/>
    <w:next w:val="Index1"/>
    <w:semiHidden/>
    <w:rsid w:val="0003678D"/>
    <w:pPr>
      <w:spacing w:before="120" w:after="120"/>
    </w:pPr>
    <w:rPr>
      <w:rFonts w:ascii="Arial" w:hAnsi="Arial"/>
      <w:b/>
      <w:color w:val="918585"/>
      <w:sz w:val="24"/>
    </w:rPr>
  </w:style>
  <w:style w:type="paragraph" w:styleId="Header">
    <w:name w:val="header"/>
    <w:basedOn w:val="Normal"/>
    <w:link w:val="HeaderChar"/>
    <w:rsid w:val="00036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78D"/>
    <w:rPr>
      <w:rFonts w:ascii="Times New Roman" w:eastAsia="Times New Roman" w:hAnsi="Times New Roman" w:cs="Times New Roman"/>
      <w:sz w:val="16"/>
      <w:szCs w:val="20"/>
      <w:lang w:val="en-GB" w:eastAsia="en-US"/>
    </w:rPr>
  </w:style>
  <w:style w:type="paragraph" w:customStyle="1" w:styleId="Chapter">
    <w:name w:val="Chapter"/>
    <w:basedOn w:val="Normal"/>
    <w:rsid w:val="0003678D"/>
    <w:pPr>
      <w:spacing w:before="240"/>
    </w:pPr>
    <w:rPr>
      <w:rFonts w:ascii="Times New Roman" w:hAnsi="Times New Roman"/>
      <w:smallCaps/>
      <w:spacing w:val="80"/>
      <w:sz w:val="28"/>
    </w:rPr>
  </w:style>
  <w:style w:type="paragraph" w:customStyle="1" w:styleId="InChapter">
    <w:name w:val="InChapter"/>
    <w:basedOn w:val="Heading3"/>
    <w:rsid w:val="0003678D"/>
    <w:pPr>
      <w:spacing w:after="240"/>
      <w:outlineLvl w:val="9"/>
    </w:pPr>
    <w:rPr>
      <w:noProof/>
    </w:rPr>
  </w:style>
  <w:style w:type="paragraph" w:styleId="Index2">
    <w:name w:val="index 2"/>
    <w:basedOn w:val="Normal"/>
    <w:next w:val="Normal"/>
    <w:semiHidden/>
    <w:rsid w:val="0003678D"/>
    <w:pPr>
      <w:tabs>
        <w:tab w:val="right" w:pos="4176"/>
      </w:tabs>
      <w:ind w:left="568" w:hanging="284"/>
    </w:pPr>
    <w:rPr>
      <w:rFonts w:ascii="Garamond" w:hAnsi="Garamond"/>
    </w:rPr>
  </w:style>
  <w:style w:type="paragraph" w:customStyle="1" w:styleId="Byline">
    <w:name w:val="Byline"/>
    <w:rsid w:val="00036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78D"/>
    <w:pPr>
      <w:tabs>
        <w:tab w:val="clear" w:pos="3600"/>
        <w:tab w:val="clear" w:pos="3958"/>
      </w:tabs>
      <w:jc w:val="right"/>
    </w:pPr>
  </w:style>
  <w:style w:type="character" w:styleId="Emphasis">
    <w:name w:val="Emphasis"/>
    <w:basedOn w:val="DefaultParagraphFont"/>
    <w:qFormat/>
    <w:rsid w:val="0003678D"/>
    <w:rPr>
      <w:i/>
    </w:rPr>
  </w:style>
  <w:style w:type="paragraph" w:styleId="Caption">
    <w:name w:val="caption"/>
    <w:basedOn w:val="BodyText"/>
    <w:next w:val="Normal"/>
    <w:qFormat/>
    <w:rsid w:val="0003678D"/>
    <w:pPr>
      <w:framePr w:w="2268" w:hSpace="181" w:vSpace="181" w:wrap="around" w:vAnchor="text" w:hAnchor="page" w:x="1135" w:y="285" w:anchorLock="1"/>
    </w:pPr>
    <w:rPr>
      <w:i/>
    </w:rPr>
  </w:style>
  <w:style w:type="paragraph" w:customStyle="1" w:styleId="MiniTOCTitle">
    <w:name w:val="MiniTOCTitle"/>
    <w:basedOn w:val="Heading4"/>
    <w:rsid w:val="0003678D"/>
    <w:pPr>
      <w:spacing w:before="240"/>
      <w:outlineLvl w:val="9"/>
    </w:pPr>
    <w:rPr>
      <w:noProof/>
      <w:sz w:val="24"/>
    </w:rPr>
  </w:style>
  <w:style w:type="paragraph" w:customStyle="1" w:styleId="MiniTOCItem">
    <w:name w:val="MiniTOCItem"/>
    <w:basedOn w:val="ListBullet"/>
    <w:rsid w:val="0003678D"/>
    <w:pPr>
      <w:numPr>
        <w:numId w:val="0"/>
      </w:numPr>
      <w:tabs>
        <w:tab w:val="right" w:leader="dot" w:pos="6521"/>
      </w:tabs>
      <w:spacing w:before="0" w:after="0"/>
    </w:pPr>
  </w:style>
  <w:style w:type="paragraph" w:customStyle="1" w:styleId="TOFTitle">
    <w:name w:val="TOFTitle"/>
    <w:basedOn w:val="TOCTitle"/>
    <w:rsid w:val="0003678D"/>
  </w:style>
  <w:style w:type="paragraph" w:styleId="TableofFigures">
    <w:name w:val="table of figures"/>
    <w:basedOn w:val="Normal"/>
    <w:next w:val="Normal"/>
    <w:semiHidden/>
    <w:rsid w:val="0003678D"/>
    <w:pPr>
      <w:tabs>
        <w:tab w:val="right" w:leader="dot" w:pos="9072"/>
      </w:tabs>
      <w:ind w:left="970" w:hanging="403"/>
    </w:pPr>
    <w:rPr>
      <w:rFonts w:ascii="Times New Roman" w:hAnsi="Times New Roman"/>
      <w:b/>
    </w:rPr>
  </w:style>
  <w:style w:type="paragraph" w:styleId="ListNumber">
    <w:name w:val="List Number"/>
    <w:basedOn w:val="List"/>
    <w:rsid w:val="0003678D"/>
    <w:pPr>
      <w:numPr>
        <w:numId w:val="10"/>
      </w:numPr>
    </w:pPr>
  </w:style>
  <w:style w:type="character" w:customStyle="1" w:styleId="WingdingSymbols">
    <w:name w:val="Wingding Symbols"/>
    <w:rsid w:val="0003678D"/>
    <w:rPr>
      <w:rFonts w:ascii="Wingdings" w:hAnsi="Wingdings"/>
    </w:rPr>
  </w:style>
  <w:style w:type="paragraph" w:customStyle="1" w:styleId="TableHeading">
    <w:name w:val="Table Heading"/>
    <w:basedOn w:val="HeadingBase"/>
    <w:rsid w:val="0003678D"/>
    <w:pPr>
      <w:keepLines/>
      <w:pBdr>
        <w:bottom w:val="single" w:sz="6" w:space="1" w:color="918585"/>
      </w:pBdr>
      <w:spacing w:before="240"/>
    </w:pPr>
  </w:style>
  <w:style w:type="character" w:customStyle="1" w:styleId="HotSpot">
    <w:name w:val="HotSpot"/>
    <w:rsid w:val="0003678D"/>
    <w:rPr>
      <w:color w:val="0033CC"/>
      <w:u w:val="none"/>
    </w:rPr>
  </w:style>
  <w:style w:type="paragraph" w:customStyle="1" w:styleId="BodyTextRight">
    <w:name w:val="Body Text Right"/>
    <w:basedOn w:val="BodyText"/>
    <w:rsid w:val="0003678D"/>
    <w:pPr>
      <w:spacing w:before="0" w:after="0"/>
      <w:jc w:val="right"/>
    </w:pPr>
  </w:style>
  <w:style w:type="paragraph" w:styleId="Index3">
    <w:name w:val="index 3"/>
    <w:basedOn w:val="ListNumber2"/>
    <w:next w:val="Normal"/>
    <w:semiHidden/>
    <w:rsid w:val="0003678D"/>
    <w:pPr>
      <w:numPr>
        <w:numId w:val="0"/>
      </w:numPr>
      <w:tabs>
        <w:tab w:val="right" w:leader="dot" w:pos="4176"/>
      </w:tabs>
    </w:pPr>
  </w:style>
  <w:style w:type="paragraph" w:styleId="ListNumber2">
    <w:name w:val="List Number 2"/>
    <w:basedOn w:val="List2"/>
    <w:rsid w:val="0003678D"/>
    <w:pPr>
      <w:numPr>
        <w:numId w:val="9"/>
      </w:numPr>
      <w:tabs>
        <w:tab w:val="clear" w:pos="1060"/>
      </w:tabs>
    </w:pPr>
  </w:style>
  <w:style w:type="paragraph" w:customStyle="1" w:styleId="MarginNote">
    <w:name w:val="Margin Note"/>
    <w:basedOn w:val="BodyText"/>
    <w:rsid w:val="00036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78D"/>
    <w:rPr>
      <w:sz w:val="32"/>
    </w:rPr>
  </w:style>
  <w:style w:type="paragraph" w:customStyle="1" w:styleId="HeadingProcedure">
    <w:name w:val="Heading Procedure"/>
    <w:basedOn w:val="HeadingBase"/>
    <w:next w:val="Normal"/>
    <w:rsid w:val="0003678D"/>
    <w:pPr>
      <w:tabs>
        <w:tab w:val="left" w:pos="0"/>
      </w:tabs>
      <w:spacing w:before="120" w:after="60"/>
    </w:pPr>
    <w:rPr>
      <w:i/>
      <w:color w:val="918585"/>
      <w:sz w:val="22"/>
    </w:rPr>
  </w:style>
  <w:style w:type="paragraph" w:customStyle="1" w:styleId="TableBodyText">
    <w:name w:val="Table Body Text"/>
    <w:basedOn w:val="BodyText"/>
    <w:rsid w:val="0003678D"/>
    <w:pPr>
      <w:spacing w:before="60" w:after="60"/>
    </w:pPr>
  </w:style>
  <w:style w:type="paragraph" w:styleId="ListContinue">
    <w:name w:val="List Continue"/>
    <w:basedOn w:val="List"/>
    <w:rsid w:val="0003678D"/>
    <w:pPr>
      <w:ind w:firstLine="0"/>
    </w:pPr>
  </w:style>
  <w:style w:type="paragraph" w:customStyle="1" w:styleId="ListNote">
    <w:name w:val="List Note"/>
    <w:basedOn w:val="List"/>
    <w:rsid w:val="0003678D"/>
    <w:pPr>
      <w:pBdr>
        <w:top w:val="single" w:sz="6" w:space="2" w:color="918585"/>
        <w:bottom w:val="single" w:sz="6" w:space="2" w:color="918585"/>
      </w:pBdr>
      <w:tabs>
        <w:tab w:val="left" w:pos="1021"/>
      </w:tabs>
      <w:ind w:firstLine="0"/>
    </w:pPr>
  </w:style>
  <w:style w:type="paragraph" w:customStyle="1" w:styleId="Warning">
    <w:name w:val="Warning"/>
    <w:basedOn w:val="BodyText"/>
    <w:rsid w:val="0003678D"/>
    <w:pPr>
      <w:shd w:val="clear" w:color="auto" w:fill="D9D9D9"/>
      <w:tabs>
        <w:tab w:val="left" w:pos="992"/>
      </w:tabs>
      <w:ind w:left="119" w:right="119"/>
    </w:pPr>
    <w:rPr>
      <w:sz w:val="20"/>
    </w:rPr>
  </w:style>
  <w:style w:type="paragraph" w:customStyle="1" w:styleId="MarginIcons">
    <w:name w:val="Margin Icons"/>
    <w:basedOn w:val="BodyText"/>
    <w:rsid w:val="00036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78D"/>
    <w:rPr>
      <w:rFonts w:ascii="Courier New" w:hAnsi="Courier New"/>
    </w:rPr>
  </w:style>
  <w:style w:type="paragraph" w:customStyle="1" w:styleId="NoteBullet">
    <w:name w:val="Note Bullet"/>
    <w:basedOn w:val="Note"/>
    <w:rsid w:val="0003678D"/>
    <w:pPr>
      <w:tabs>
        <w:tab w:val="clear" w:pos="680"/>
      </w:tabs>
      <w:spacing w:before="60" w:after="60"/>
    </w:pPr>
  </w:style>
  <w:style w:type="paragraph" w:customStyle="1" w:styleId="SubHeading2">
    <w:name w:val="SubHeading2"/>
    <w:basedOn w:val="HeadingBase"/>
    <w:rsid w:val="0003678D"/>
    <w:pPr>
      <w:spacing w:before="240" w:after="60"/>
    </w:pPr>
    <w:rPr>
      <w:sz w:val="20"/>
    </w:rPr>
  </w:style>
  <w:style w:type="paragraph" w:customStyle="1" w:styleId="SubHeading1">
    <w:name w:val="SubHeading1"/>
    <w:basedOn w:val="HeadingBase"/>
    <w:rsid w:val="0003678D"/>
    <w:pPr>
      <w:spacing w:before="240" w:after="60"/>
    </w:pPr>
    <w:rPr>
      <w:color w:val="918585"/>
      <w:sz w:val="22"/>
    </w:rPr>
  </w:style>
  <w:style w:type="paragraph" w:customStyle="1" w:styleId="SideHeading">
    <w:name w:val="Side Heading"/>
    <w:basedOn w:val="HeadingBase"/>
    <w:rsid w:val="00036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78D"/>
    <w:pPr>
      <w:tabs>
        <w:tab w:val="num" w:pos="360"/>
      </w:tabs>
    </w:pPr>
  </w:style>
  <w:style w:type="paragraph" w:styleId="PlainText">
    <w:name w:val="Plain Text"/>
    <w:basedOn w:val="Normal"/>
    <w:link w:val="PlainTextChar"/>
    <w:rsid w:val="0003678D"/>
    <w:rPr>
      <w:sz w:val="20"/>
    </w:rPr>
  </w:style>
  <w:style w:type="character" w:customStyle="1" w:styleId="PlainTextChar">
    <w:name w:val="Plain Text Char"/>
    <w:basedOn w:val="DefaultParagraphFont"/>
    <w:link w:val="PlainText"/>
    <w:rsid w:val="0003678D"/>
    <w:rPr>
      <w:rFonts w:ascii="Courier New" w:eastAsia="Times New Roman" w:hAnsi="Courier New" w:cs="Times New Roman"/>
      <w:sz w:val="20"/>
      <w:szCs w:val="20"/>
      <w:lang w:eastAsia="en-US"/>
    </w:rPr>
  </w:style>
  <w:style w:type="character" w:customStyle="1" w:styleId="MenuOption">
    <w:name w:val="Menu Option"/>
    <w:basedOn w:val="DefaultParagraphFont"/>
    <w:rsid w:val="0003678D"/>
    <w:rPr>
      <w:b/>
      <w:smallCaps/>
    </w:rPr>
  </w:style>
  <w:style w:type="paragraph" w:customStyle="1" w:styleId="TableListNumber">
    <w:name w:val="Table List Number"/>
    <w:basedOn w:val="ListNumber"/>
    <w:rsid w:val="0003678D"/>
    <w:pPr>
      <w:numPr>
        <w:numId w:val="0"/>
      </w:numPr>
    </w:pPr>
  </w:style>
  <w:style w:type="paragraph" w:styleId="TOC4">
    <w:name w:val="toc 4"/>
    <w:basedOn w:val="TOCBase"/>
    <w:next w:val="Normal"/>
    <w:semiHidden/>
    <w:rsid w:val="0003678D"/>
    <w:pPr>
      <w:tabs>
        <w:tab w:val="right" w:leader="dot" w:pos="9071"/>
      </w:tabs>
      <w:ind w:left="1701"/>
    </w:pPr>
  </w:style>
  <w:style w:type="paragraph" w:customStyle="1" w:styleId="ListAlpha">
    <w:name w:val="List Alpha"/>
    <w:basedOn w:val="List"/>
    <w:rsid w:val="0003678D"/>
    <w:pPr>
      <w:numPr>
        <w:numId w:val="8"/>
      </w:numPr>
    </w:pPr>
  </w:style>
  <w:style w:type="paragraph" w:customStyle="1" w:styleId="ListAlpha2">
    <w:name w:val="List Alpha 2"/>
    <w:basedOn w:val="List2"/>
    <w:rsid w:val="0003678D"/>
    <w:pPr>
      <w:numPr>
        <w:numId w:val="7"/>
      </w:numPr>
    </w:pPr>
  </w:style>
  <w:style w:type="paragraph" w:styleId="List2">
    <w:name w:val="List 2"/>
    <w:basedOn w:val="BodyText"/>
    <w:rsid w:val="0003678D"/>
    <w:pPr>
      <w:tabs>
        <w:tab w:val="left" w:pos="680"/>
      </w:tabs>
      <w:spacing w:before="60" w:after="60"/>
      <w:ind w:left="680" w:hanging="340"/>
    </w:pPr>
  </w:style>
  <w:style w:type="paragraph" w:styleId="List3">
    <w:name w:val="List 3"/>
    <w:basedOn w:val="BodyText"/>
    <w:rsid w:val="0003678D"/>
    <w:pPr>
      <w:tabs>
        <w:tab w:val="left" w:pos="1021"/>
      </w:tabs>
      <w:spacing w:before="60" w:after="60"/>
      <w:ind w:left="1020" w:hanging="340"/>
    </w:pPr>
  </w:style>
  <w:style w:type="paragraph" w:styleId="List4">
    <w:name w:val="List 4"/>
    <w:basedOn w:val="BodyText"/>
    <w:rsid w:val="0003678D"/>
    <w:pPr>
      <w:tabs>
        <w:tab w:val="left" w:pos="1361"/>
      </w:tabs>
      <w:spacing w:before="60" w:after="60"/>
      <w:ind w:left="1361" w:hanging="340"/>
    </w:pPr>
  </w:style>
  <w:style w:type="paragraph" w:styleId="List5">
    <w:name w:val="List 5"/>
    <w:basedOn w:val="BodyText"/>
    <w:rsid w:val="0003678D"/>
    <w:pPr>
      <w:tabs>
        <w:tab w:val="left" w:pos="1701"/>
      </w:tabs>
      <w:spacing w:before="60" w:after="60"/>
      <w:ind w:left="1701" w:hanging="340"/>
    </w:pPr>
  </w:style>
  <w:style w:type="paragraph" w:styleId="ListBullet3">
    <w:name w:val="List Bullet 3"/>
    <w:basedOn w:val="List3"/>
    <w:rsid w:val="0003678D"/>
    <w:pPr>
      <w:numPr>
        <w:numId w:val="14"/>
      </w:numPr>
      <w:tabs>
        <w:tab w:val="clear" w:pos="1021"/>
      </w:tabs>
      <w:ind w:left="1037" w:hanging="357"/>
    </w:pPr>
  </w:style>
  <w:style w:type="paragraph" w:styleId="ListBullet4">
    <w:name w:val="List Bullet 4"/>
    <w:basedOn w:val="List4"/>
    <w:rsid w:val="0003678D"/>
    <w:pPr>
      <w:numPr>
        <w:numId w:val="2"/>
      </w:numPr>
      <w:tabs>
        <w:tab w:val="clear" w:pos="1361"/>
      </w:tabs>
    </w:pPr>
  </w:style>
  <w:style w:type="paragraph" w:styleId="ListBullet5">
    <w:name w:val="List Bullet 5"/>
    <w:basedOn w:val="List5"/>
    <w:rsid w:val="0003678D"/>
    <w:pPr>
      <w:numPr>
        <w:numId w:val="3"/>
      </w:numPr>
    </w:pPr>
  </w:style>
  <w:style w:type="paragraph" w:styleId="ListContinue2">
    <w:name w:val="List Continue 2"/>
    <w:basedOn w:val="List2"/>
    <w:rsid w:val="0003678D"/>
    <w:pPr>
      <w:ind w:firstLine="0"/>
    </w:pPr>
  </w:style>
  <w:style w:type="paragraph" w:styleId="ListContinue3">
    <w:name w:val="List Continue 3"/>
    <w:basedOn w:val="List3"/>
    <w:rsid w:val="0003678D"/>
    <w:pPr>
      <w:ind w:left="1021" w:firstLine="0"/>
    </w:pPr>
  </w:style>
  <w:style w:type="paragraph" w:styleId="ListContinue4">
    <w:name w:val="List Continue 4"/>
    <w:basedOn w:val="List4"/>
    <w:rsid w:val="0003678D"/>
    <w:pPr>
      <w:ind w:firstLine="0"/>
    </w:pPr>
  </w:style>
  <w:style w:type="paragraph" w:styleId="ListContinue5">
    <w:name w:val="List Continue 5"/>
    <w:basedOn w:val="List5"/>
    <w:rsid w:val="0003678D"/>
    <w:pPr>
      <w:ind w:firstLine="0"/>
    </w:pPr>
  </w:style>
  <w:style w:type="paragraph" w:styleId="ListNumber3">
    <w:name w:val="List Number 3"/>
    <w:basedOn w:val="List3"/>
    <w:rsid w:val="0003678D"/>
    <w:pPr>
      <w:numPr>
        <w:numId w:val="4"/>
      </w:numPr>
    </w:pPr>
  </w:style>
  <w:style w:type="paragraph" w:styleId="ListNumber4">
    <w:name w:val="List Number 4"/>
    <w:basedOn w:val="List4"/>
    <w:rsid w:val="0003678D"/>
    <w:pPr>
      <w:numPr>
        <w:numId w:val="5"/>
      </w:numPr>
    </w:pPr>
  </w:style>
  <w:style w:type="paragraph" w:styleId="ListNumber5">
    <w:name w:val="List Number 5"/>
    <w:basedOn w:val="List5"/>
    <w:rsid w:val="0003678D"/>
    <w:pPr>
      <w:numPr>
        <w:numId w:val="6"/>
      </w:numPr>
    </w:pPr>
  </w:style>
  <w:style w:type="paragraph" w:styleId="BlockText">
    <w:name w:val="Block Text"/>
    <w:basedOn w:val="Normal"/>
    <w:rsid w:val="0003678D"/>
    <w:pPr>
      <w:spacing w:after="120"/>
      <w:ind w:left="1440" w:right="1440"/>
    </w:pPr>
  </w:style>
  <w:style w:type="character" w:customStyle="1" w:styleId="Subscript">
    <w:name w:val="Subscript"/>
    <w:basedOn w:val="DefaultParagraphFont"/>
    <w:rsid w:val="0003678D"/>
    <w:rPr>
      <w:sz w:val="16"/>
      <w:vertAlign w:val="subscript"/>
    </w:rPr>
  </w:style>
  <w:style w:type="character" w:customStyle="1" w:styleId="Superscript">
    <w:name w:val="Superscript"/>
    <w:basedOn w:val="DefaultParagraphFont"/>
    <w:rsid w:val="0003678D"/>
    <w:rPr>
      <w:sz w:val="16"/>
      <w:vertAlign w:val="superscript"/>
    </w:rPr>
  </w:style>
  <w:style w:type="character" w:customStyle="1" w:styleId="Symbols">
    <w:name w:val="Symbols"/>
    <w:basedOn w:val="DefaultParagraphFont"/>
    <w:rsid w:val="0003678D"/>
    <w:rPr>
      <w:rFonts w:ascii="Symbol" w:hAnsi="Symbol"/>
    </w:rPr>
  </w:style>
  <w:style w:type="character" w:customStyle="1" w:styleId="MenuOptions">
    <w:name w:val="Menu Options"/>
    <w:basedOn w:val="DefaultParagraphFont"/>
    <w:rsid w:val="0003678D"/>
    <w:rPr>
      <w:rFonts w:ascii="Arial Narrow" w:hAnsi="Arial Narrow"/>
      <w:smallCaps/>
    </w:rPr>
  </w:style>
  <w:style w:type="character" w:customStyle="1" w:styleId="Buttons">
    <w:name w:val="Buttons"/>
    <w:basedOn w:val="DefaultParagraphFont"/>
    <w:rsid w:val="0003678D"/>
    <w:rPr>
      <w:b/>
    </w:rPr>
  </w:style>
  <w:style w:type="character" w:customStyle="1" w:styleId="Underlined">
    <w:name w:val="Underlined"/>
    <w:basedOn w:val="DefaultParagraphFont"/>
    <w:rsid w:val="0003678D"/>
    <w:rPr>
      <w:u w:val="single"/>
    </w:rPr>
  </w:style>
  <w:style w:type="paragraph" w:customStyle="1" w:styleId="TableBodyTextRight">
    <w:name w:val="Table Body Text Right"/>
    <w:basedOn w:val="TableBodyText"/>
    <w:rsid w:val="0003678D"/>
    <w:pPr>
      <w:widowControl w:val="0"/>
      <w:autoSpaceDE w:val="0"/>
      <w:autoSpaceDN w:val="0"/>
      <w:adjustRightInd w:val="0"/>
      <w:jc w:val="right"/>
    </w:pPr>
    <w:rPr>
      <w:rFonts w:cs="Arial"/>
      <w:szCs w:val="18"/>
    </w:rPr>
  </w:style>
  <w:style w:type="paragraph" w:customStyle="1" w:styleId="CopyrightText">
    <w:name w:val="Copyright Text"/>
    <w:basedOn w:val="BodyText"/>
    <w:rsid w:val="0003678D"/>
    <w:rPr>
      <w:sz w:val="18"/>
    </w:rPr>
  </w:style>
  <w:style w:type="paragraph" w:customStyle="1" w:styleId="BodySmallRight">
    <w:name w:val="Body Small Right"/>
    <w:basedOn w:val="BodyTextRight"/>
    <w:rsid w:val="0003678D"/>
    <w:rPr>
      <w:sz w:val="18"/>
      <w:szCs w:val="18"/>
    </w:rPr>
  </w:style>
  <w:style w:type="paragraph" w:customStyle="1" w:styleId="MarginEdition">
    <w:name w:val="Margin Edition"/>
    <w:basedOn w:val="MarginNote"/>
    <w:rsid w:val="0003678D"/>
    <w:pPr>
      <w:spacing w:before="0" w:after="0"/>
    </w:pPr>
    <w:rPr>
      <w:rFonts w:ascii="Times New Roman" w:hAnsi="Times New Roman"/>
      <w:color w:val="999999"/>
    </w:rPr>
  </w:style>
  <w:style w:type="paragraph" w:customStyle="1" w:styleId="Spacer">
    <w:name w:val="Spacer"/>
    <w:basedOn w:val="Normal"/>
    <w:rsid w:val="0003678D"/>
    <w:rPr>
      <w:sz w:val="2"/>
      <w:szCs w:val="2"/>
    </w:rPr>
  </w:style>
  <w:style w:type="character" w:customStyle="1" w:styleId="Small">
    <w:name w:val="Small"/>
    <w:basedOn w:val="DefaultParagraphFont"/>
    <w:rsid w:val="0003678D"/>
    <w:rPr>
      <w:sz w:val="16"/>
    </w:rPr>
  </w:style>
  <w:style w:type="paragraph" w:customStyle="1" w:styleId="WideTable">
    <w:name w:val="Wide Table"/>
    <w:basedOn w:val="Normal"/>
    <w:rsid w:val="0003678D"/>
    <w:pPr>
      <w:ind w:left="-1418"/>
    </w:pPr>
    <w:rPr>
      <w:sz w:val="2"/>
      <w:szCs w:val="2"/>
    </w:rPr>
  </w:style>
  <w:style w:type="character" w:styleId="PageNumber">
    <w:name w:val="page number"/>
    <w:basedOn w:val="DefaultParagraphFont"/>
    <w:rsid w:val="0003678D"/>
  </w:style>
  <w:style w:type="paragraph" w:styleId="Quote">
    <w:name w:val="Quote"/>
    <w:basedOn w:val="Heading1"/>
    <w:link w:val="QuoteChar"/>
    <w:qFormat/>
    <w:rsid w:val="0003678D"/>
    <w:rPr>
      <w:b w:val="0"/>
      <w:sz w:val="72"/>
      <w:szCs w:val="72"/>
      <w:lang w:val="en-NZ"/>
    </w:rPr>
  </w:style>
  <w:style w:type="character" w:customStyle="1" w:styleId="QuoteChar">
    <w:name w:val="Quote Char"/>
    <w:basedOn w:val="DefaultParagraphFont"/>
    <w:link w:val="Quote"/>
    <w:rsid w:val="00036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78D"/>
    <w:pPr>
      <w:pageBreakBefore/>
    </w:pPr>
  </w:style>
  <w:style w:type="paragraph" w:customStyle="1" w:styleId="Border">
    <w:name w:val="Border"/>
    <w:basedOn w:val="Normal"/>
    <w:qFormat/>
    <w:rsid w:val="00036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78D"/>
    <w:rPr>
      <w:b/>
      <w:bCs/>
      <w:i/>
      <w:iCs/>
      <w:color w:val="auto"/>
    </w:rPr>
  </w:style>
  <w:style w:type="paragraph" w:styleId="IntenseQuote">
    <w:name w:val="Intense Quote"/>
    <w:basedOn w:val="Normal"/>
    <w:next w:val="Normal"/>
    <w:link w:val="IntenseQuoteChar"/>
    <w:uiPriority w:val="30"/>
    <w:qFormat/>
    <w:rsid w:val="00036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78D"/>
    <w:rPr>
      <w:smallCaps/>
      <w:color w:val="auto"/>
      <w:u w:val="single"/>
    </w:rPr>
  </w:style>
  <w:style w:type="character" w:styleId="IntenseReference">
    <w:name w:val="Intense Reference"/>
    <w:basedOn w:val="DefaultParagraphFont"/>
    <w:uiPriority w:val="32"/>
    <w:qFormat/>
    <w:rsid w:val="0003678D"/>
    <w:rPr>
      <w:b/>
      <w:bCs/>
      <w:smallCaps/>
      <w:color w:val="auto"/>
      <w:spacing w:val="5"/>
      <w:u w:val="single"/>
    </w:rPr>
  </w:style>
  <w:style w:type="paragraph" w:customStyle="1" w:styleId="2ColumnHeading">
    <w:name w:val="2Column Heading"/>
    <w:basedOn w:val="BodyText"/>
    <w:qFormat/>
    <w:rsid w:val="0003678D"/>
    <w:pPr>
      <w:spacing w:after="60"/>
      <w:ind w:left="-2268"/>
    </w:pPr>
    <w:rPr>
      <w:b/>
    </w:rPr>
  </w:style>
  <w:style w:type="paragraph" w:customStyle="1" w:styleId="Heading1TOC">
    <w:name w:val="Heading1 TOC"/>
    <w:basedOn w:val="Normal"/>
    <w:qFormat/>
    <w:rsid w:val="0003678D"/>
    <w:pPr>
      <w:spacing w:before="240" w:after="120"/>
    </w:pPr>
    <w:rPr>
      <w:rFonts w:ascii="Times New Roman" w:hAnsi="Times New Roman"/>
      <w:b/>
      <w:sz w:val="32"/>
    </w:rPr>
  </w:style>
  <w:style w:type="paragraph" w:customStyle="1" w:styleId="Heading2TOC">
    <w:name w:val="Heading2 TOC"/>
    <w:basedOn w:val="Normal"/>
    <w:qFormat/>
    <w:rsid w:val="0003678D"/>
    <w:pPr>
      <w:spacing w:before="240" w:after="60"/>
    </w:pPr>
    <w:rPr>
      <w:rFonts w:ascii="Times New Roman" w:hAnsi="Times New Roman"/>
      <w:b/>
      <w:sz w:val="28"/>
    </w:rPr>
  </w:style>
  <w:style w:type="character" w:customStyle="1" w:styleId="Underline">
    <w:name w:val="Underline"/>
    <w:basedOn w:val="DefaultParagraphFont"/>
    <w:qFormat/>
    <w:rsid w:val="0003678D"/>
    <w:rPr>
      <w:u w:val="single"/>
    </w:rPr>
  </w:style>
  <w:style w:type="character" w:customStyle="1" w:styleId="BoldandItalics">
    <w:name w:val="Bold and Italics"/>
    <w:qFormat/>
    <w:rsid w:val="0003678D"/>
    <w:rPr>
      <w:b/>
      <w:i/>
      <w:u w:val="none"/>
    </w:rPr>
  </w:style>
  <w:style w:type="paragraph" w:styleId="BalloonText">
    <w:name w:val="Balloon Text"/>
    <w:basedOn w:val="Normal"/>
    <w:link w:val="BalloonTextChar"/>
    <w:rsid w:val="0003678D"/>
    <w:rPr>
      <w:rFonts w:ascii="Tahoma" w:hAnsi="Tahoma" w:cs="Tahoma"/>
      <w:sz w:val="16"/>
      <w:szCs w:val="16"/>
    </w:rPr>
  </w:style>
  <w:style w:type="character" w:customStyle="1" w:styleId="BalloonTextChar">
    <w:name w:val="Balloon Text Char"/>
    <w:basedOn w:val="DefaultParagraphFont"/>
    <w:link w:val="BalloonText"/>
    <w:rsid w:val="00036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7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78D"/>
    <w:rPr>
      <w:b/>
      <w:color w:val="660033"/>
      <w:spacing w:val="0"/>
    </w:rPr>
  </w:style>
  <w:style w:type="paragraph" w:customStyle="1" w:styleId="Nameditemlist">
    <w:name w:val="Named item list"/>
    <w:basedOn w:val="BodyText"/>
    <w:qFormat/>
    <w:rsid w:val="0003678D"/>
    <w:pPr>
      <w:tabs>
        <w:tab w:val="left" w:pos="2835"/>
      </w:tabs>
      <w:ind w:left="2835" w:hanging="2835"/>
    </w:pPr>
  </w:style>
  <w:style w:type="paragraph" w:customStyle="1" w:styleId="BodyTextnopadding">
    <w:name w:val="Body Text no padding"/>
    <w:basedOn w:val="BodyText"/>
    <w:qFormat/>
    <w:rsid w:val="0003678D"/>
    <w:pPr>
      <w:spacing w:before="0" w:after="0"/>
    </w:pPr>
  </w:style>
  <w:style w:type="character" w:styleId="Hyperlink">
    <w:name w:val="Hyperlink"/>
    <w:basedOn w:val="DefaultParagraphFont"/>
    <w:uiPriority w:val="99"/>
    <w:unhideWhenUsed/>
    <w:rsid w:val="00ED39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5027</Characters>
  <Application>Microsoft Office Word</Application>
  <DocSecurity>0</DocSecurity>
  <Lines>209</Lines>
  <Paragraphs>125</Paragraphs>
  <ScaleCrop>false</ScaleCrop>
  <Company>Author-it Software Corporation Ltd.</Company>
  <LinksUpToDate>false</LinksUpToDate>
  <CharactersWithSpaces>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AVIB3006 Inspect and report on serviceability of aerodrome lighting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2019-01-31T05:04:00Z</dcterms:created>
  <dcterms:modified xsi:type="dcterms:W3CDTF">2019-01-31T05:04:00Z</dcterms:modified>
</cp:coreProperties>
</file>