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98E" w:rsidP="007B598E">
      <w:pPr>
        <w:pStyle w:val="Title"/>
      </w:pPr>
      <w:r>
        <w:fldChar w:fldCharType="begin"/>
      </w:r>
      <w:r>
        <w:instrText xml:space="preserve"> TITLE   \* MERGEFORMAT </w:instrText>
      </w:r>
      <w:r>
        <w:fldChar w:fldCharType="separate"/>
      </w:r>
      <w:r>
        <w:t>AVIB0003 Inspect and report on serviceability of aerodrome lighting systems</w:t>
      </w:r>
      <w:r>
        <w:fldChar w:fldCharType="end"/>
      </w:r>
    </w:p>
    <w:p w:rsidR="007B598E" w:rsidP="007B598E">
      <w:pPr>
        <w:pStyle w:val="Version"/>
        <w:sectPr w:rsidSect="003D34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4F0" w:rsidP="003D34F0">
      <w:pPr>
        <w:pStyle w:val="SuperHeading"/>
      </w:pPr>
      <w:r w:rsidRPr="003D34F0">
        <w:t>AVIB0003 Inspect and report on serviceability of aerodrome lighting systems</w:t>
      </w:r>
    </w:p>
    <w:p w:rsidR="00000000" w:rsidRPr="003D34F0" w:rsidP="003D34F0">
      <w:pPr>
        <w:pStyle w:val="Heading1"/>
      </w:pPr>
      <w:bookmarkStart w:id="1" w:name="O_1024948"/>
      <w:bookmarkEnd w:id="1"/>
      <w:r w:rsidRPr="003D34F0">
        <w:t>Modification History</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Release 1. This is the first release of this unit of competency in the AVI Aviation Training Package.</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2" w:name="O_1024949"/>
      <w:bookmarkEnd w:id="2"/>
      <w:r w:rsidRPr="003D34F0">
        <w:t>Application</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This unit involves the skills and knowledge required to inspect and report on serviceability of aerodrome lighting systems in compliance with relevant regulatory requirements and national standards.</w:t>
            </w:r>
          </w:p>
          <w:p w:rsidR="00000000" w:rsidRPr="003D34F0" w:rsidP="003D34F0">
            <w:pPr>
              <w:pStyle w:val="BodyText"/>
            </w:pPr>
            <w:r w:rsidRPr="003D34F0">
              <w:t xml:space="preserve">It includes inspecting and reporting faults in aerodrome </w:t>
            </w:r>
            <w:r w:rsidRPr="003D34F0">
              <w:t>lighting, making identified unserviceable condition/s safe, and confirming and reporting the return of aerodrome lighting to serviceable condition.</w:t>
            </w:r>
          </w:p>
          <w:p w:rsidR="00000000" w:rsidRPr="003D34F0" w:rsidP="003D34F0">
            <w:pPr>
              <w:pStyle w:val="BodyText"/>
            </w:pPr>
            <w:r w:rsidRPr="003D34F0">
              <w:t>This unit addresses aviation technical skill requirements (physical, mental and task-management abilities) r</w:t>
            </w:r>
            <w:r w:rsidRPr="003D34F0">
              <w:t>elated to aerodrome operations duties of ground operational personnel and contributes to safe and effective performance in complex aviation operational environments.</w:t>
            </w:r>
          </w:p>
          <w:p w:rsidR="00000000" w:rsidRPr="003D34F0" w:rsidP="003D34F0">
            <w:pPr>
              <w:pStyle w:val="BodyText"/>
            </w:pPr>
            <w:r w:rsidRPr="003D34F0">
              <w:t>Operations are conducted as part of recreational, commercial and military aircraft activit</w:t>
            </w:r>
            <w:r w:rsidRPr="003D34F0">
              <w:t>ies across a variety of operational contexts within the Australian aviation industry.</w:t>
            </w:r>
          </w:p>
          <w:p w:rsidR="00000000" w:rsidRPr="003D34F0" w:rsidP="003D34F0">
            <w:pPr>
              <w:pStyle w:val="BodyText"/>
            </w:pPr>
            <w:r w:rsidRPr="003D34F0">
              <w:t>Work is performed independently or under limited supervision as a single operator or within a team environment.</w:t>
            </w:r>
          </w:p>
          <w:p w:rsidR="00000000" w:rsidRPr="003D34F0" w:rsidP="003D34F0">
            <w:pPr>
              <w:pStyle w:val="BodyText"/>
            </w:pPr>
            <w:r w:rsidRPr="003D34F0">
              <w:t>Licensing, legislative, regulatory or certification requir</w:t>
            </w:r>
            <w:r w:rsidRPr="003D34F0">
              <w:t>ements are applicable to this unit.</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3" w:name="O_1024950"/>
      <w:bookmarkEnd w:id="3"/>
      <w:r w:rsidRPr="003D34F0">
        <w:t>Pre-requisite Unit</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Not applicable.</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4" w:name="O_1024951"/>
      <w:bookmarkEnd w:id="4"/>
      <w:r w:rsidRPr="003D34F0">
        <w:t>Competency Field</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B – Equipment Checking and Maintenance</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5" w:name="O_1024952"/>
      <w:bookmarkEnd w:id="5"/>
      <w:r w:rsidRPr="003D34F0">
        <w:t>Unit Sector</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Not applicable.</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6" w:name="O_1024953"/>
      <w:bookmarkEnd w:id="6"/>
      <w:r w:rsidRPr="003D34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D34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PERFORMANCE CRITERIA</w:t>
            </w:r>
          </w:p>
        </w:tc>
      </w:tr>
      <w:tr w:rsidTr="003D34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Performance criteria describe the performance needed to demonstrate achievement of the element.</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Inspect aerodrome lighting serviceability</w:t>
            </w: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Access to aerodrome is arranged with appropriate authorities</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Lighting systems are prepared for serviceability inspection</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Lighting systems are inspected for serviceability, and faults or hazardous situations that may affect aircraft safety are identified</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Hazardous situation created by faulty lighting system/s is rectified or made safe, as required, in accordance with w</w:t>
            </w:r>
            <w:r w:rsidRPr="003D34F0">
              <w:t>orkplace procedures and regulatory requirements</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Report faults in aerodrome lighting</w:t>
            </w: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Requirement for official notification of lighting faults is assessed</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Suitably qualified aerodrome staff or electrical contractors are contacted for repairs as</w:t>
            </w:r>
            <w:r w:rsidRPr="003D34F0">
              <w:t xml:space="preserve"> required</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Relevant authorities or organisations are notified of damage to aerodrome lighting, switching mechanisms and circuits in accordance with workplace procedures and regulatory requirements</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Make unserviceable conditions safe</w:t>
            </w: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Faulty lights are replaced or repaired in accordance with workplace procedures and regulatory requirements with minimal disruption to aircraft movements</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Relevant authorities or organisations are notified of works that may disrupt aerodrome operation</w:t>
            </w:r>
            <w:r w:rsidRPr="003D34F0">
              <w:t>s in accordance with workplace procedures and regulatory requirements</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Temporary lighting is installed as required</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rPr>
                <w:rStyle w:val="SpecialBold"/>
              </w:rPr>
              <w:t>Report return of aerodrome lighting to serviceable condition</w:t>
            </w: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Restored aerodrome lighting systems are inspected and confirmed for serviceability</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t>Temporary lighting is removed</w:t>
            </w:r>
          </w:p>
        </w:tc>
      </w:tr>
      <w:tr w:rsidTr="003D34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34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34F0">
            <w:pPr>
              <w:pStyle w:val="BodyText"/>
              <w:rPr>
                <w:lang w:val="en-NZ"/>
              </w:rPr>
            </w:pPr>
            <w:r w:rsidRPr="003D34F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 xml:space="preserve">Relevant authorities or organisations are notified of </w:t>
            </w:r>
            <w:r w:rsidRPr="003D34F0">
              <w:t>restoration of lighting serviceability in accordance with workplace procedures and regulatory requirements</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7" w:name="O_1024954"/>
      <w:bookmarkEnd w:id="7"/>
      <w:r w:rsidRPr="003D34F0">
        <w:t>Foundation Skills</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 xml:space="preserve">Foundation skills essential to performance are explicit </w:t>
            </w:r>
            <w:r w:rsidRPr="003D34F0">
              <w:t>in the performance criteria of this unit of competency.</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8" w:name="O_1024955"/>
      <w:bookmarkEnd w:id="8"/>
      <w:r w:rsidRPr="003D34F0">
        <w:t>Range of Conditions</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Range is restricted to essential operating conditions and any other variables essential to the work environment.</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9" w:name="O_1024956"/>
      <w:bookmarkEnd w:id="9"/>
      <w:r w:rsidRPr="003D34F0">
        <w:t>Unit Mapping Information</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This unit replaces and is equivalent to AVIB3006 Inspect and report on serviceability of aerodrome lighting systems.</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10" w:name="O_1024963"/>
      <w:bookmarkEnd w:id="10"/>
      <w:r w:rsidRPr="003D34F0">
        <w:t>Links</w:t>
      </w:r>
    </w:p>
    <w:p w:rsidR="00000000" w:rsidRPr="003D34F0" w:rsidP="007B598E">
      <w:pPr>
        <w:pStyle w:val="BodyText"/>
      </w:pPr>
      <w:r w:rsidRPr="003D34F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D434F">
        <w:rPr>
          <w:rStyle w:val="Hyperlink"/>
        </w:rPr>
        <w:t>https://vetnet.gov.au/Pages/TrainingDocs.aspx?q=4725260a-0af3-4daf-912b-ef1c2f3e5816</w:t>
      </w:r>
      <w:r>
        <w:fldChar w:fldCharType="end"/>
      </w:r>
    </w:p>
    <w:p w:rsidR="00000000" w:rsidRPr="003D34F0" w:rsidP="007B598E">
      <w:pPr>
        <w:pStyle w:val="BodyText"/>
        <w:sectPr w:rsidSect="003D34F0">
          <w:headerReference w:type="default" r:id="rId10"/>
          <w:footerReference w:type="default" r:id="rId11"/>
          <w:pgSz w:w="11908" w:h="16833"/>
          <w:pgMar w:top="1702" w:right="1418" w:bottom="1702" w:left="1418" w:header="992" w:footer="992" w:gutter="0"/>
          <w:cols w:space="720"/>
          <w:noEndnote/>
          <w:docGrid w:linePitch="299"/>
        </w:sectPr>
      </w:pPr>
    </w:p>
    <w:p w:rsidR="00000000" w:rsidRPr="003D34F0" w:rsidP="003D34F0">
      <w:pPr>
        <w:pStyle w:val="SuperHeading"/>
      </w:pPr>
      <w:r w:rsidRPr="003D34F0">
        <w:t>Assessment Requirements for AVIB0003 Inspect and report on serviceability of aerodrome lighting systems</w:t>
      </w:r>
    </w:p>
    <w:p w:rsidR="00000000" w:rsidRPr="003D34F0" w:rsidP="003D34F0">
      <w:pPr>
        <w:pStyle w:val="Heading1"/>
      </w:pPr>
      <w:bookmarkStart w:id="11" w:name="O_1024958"/>
      <w:bookmarkEnd w:id="11"/>
      <w:r w:rsidRPr="003D34F0">
        <w:t>Modification History</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Release 1.</w:t>
            </w:r>
            <w:r w:rsidRPr="003D34F0">
              <w:t xml:space="preserve"> This is the first release of this unit of competency in the AVI Aviation Training Package.</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12" w:name="O_1024959"/>
      <w:bookmarkEnd w:id="12"/>
      <w:r w:rsidRPr="003D34F0">
        <w:t>Performance Evidence</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Evidence required to demonstrate competence in this unit must be relevant to and satisfy all of the requirements of the elements, performance criteria and range of conditions on at least one occasion and include:</w:t>
            </w:r>
          </w:p>
          <w:p w:rsidR="00000000" w:rsidRPr="003D34F0" w:rsidP="003D34F0">
            <w:pPr>
              <w:pStyle w:val="ListBullet"/>
            </w:pPr>
            <w:r w:rsidRPr="003D34F0">
              <w:t>adapting to differences in equipment and o</w:t>
            </w:r>
            <w:r w:rsidRPr="003D34F0">
              <w:t>perating environment in accordance with workplace procedures</w:t>
            </w:r>
          </w:p>
          <w:p w:rsidR="00000000" w:rsidRPr="003D34F0" w:rsidP="003D34F0">
            <w:pPr>
              <w:pStyle w:val="ListBullet"/>
            </w:pPr>
            <w:r w:rsidRPr="003D34F0">
              <w:t>applying relevant legislation and workplace procedures</w:t>
            </w:r>
          </w:p>
          <w:p w:rsidR="00000000" w:rsidRPr="003D34F0" w:rsidP="003D34F0">
            <w:pPr>
              <w:pStyle w:val="ListBullet"/>
            </w:pPr>
            <w:r w:rsidRPr="003D34F0">
              <w:t>applying relevant systems (such as safety management systems [SMS]) and procedures to assess and/or mitigate risk that might arise during in</w:t>
            </w:r>
            <w:r w:rsidRPr="003D34F0">
              <w:t>specting and reporting on serviceability of aerodrome lighting systems</w:t>
            </w:r>
          </w:p>
          <w:p w:rsidR="00000000" w:rsidRPr="003D34F0" w:rsidP="003D34F0">
            <w:pPr>
              <w:pStyle w:val="ListBullet"/>
            </w:pPr>
            <w:r w:rsidRPr="003D34F0">
              <w:t>communicating effectively with others when inspecting and reporting on serviceability of aerodrome lighting systems</w:t>
            </w:r>
          </w:p>
          <w:p w:rsidR="00000000" w:rsidRPr="003D34F0" w:rsidP="003D34F0">
            <w:pPr>
              <w:pStyle w:val="ListBullet"/>
            </w:pPr>
            <w:r w:rsidRPr="003D34F0">
              <w:t>completing documentation related to inspecting and reporting on servi</w:t>
            </w:r>
            <w:r w:rsidRPr="003D34F0">
              <w:t>ceability of aerodrome lighting systems</w:t>
            </w:r>
          </w:p>
          <w:p w:rsidR="00000000" w:rsidRPr="003D34F0" w:rsidP="003D34F0">
            <w:pPr>
              <w:pStyle w:val="ListBullet"/>
            </w:pPr>
            <w:r w:rsidRPr="003D34F0">
              <w:t>identifying and correctly using equipment required to inspect and report on serviceability of aerodrome lighting systems</w:t>
            </w:r>
          </w:p>
          <w:p w:rsidR="00000000" w:rsidRPr="003D34F0" w:rsidP="003D34F0">
            <w:pPr>
              <w:pStyle w:val="ListBullet"/>
            </w:pPr>
            <w:r w:rsidRPr="003D34F0">
              <w:t>implementing work health and safety (WHS) procedures and relevant regulations</w:t>
            </w:r>
          </w:p>
          <w:p w:rsidR="00000000" w:rsidRPr="003D34F0" w:rsidP="003D34F0">
            <w:pPr>
              <w:pStyle w:val="ListBullet"/>
            </w:pPr>
            <w:r w:rsidRPr="003D34F0">
              <w:t xml:space="preserve">interpreting and </w:t>
            </w:r>
            <w:r w:rsidRPr="003D34F0">
              <w:t>following operational instructions and prioritising work</w:t>
            </w:r>
          </w:p>
          <w:p w:rsidR="00000000" w:rsidRPr="003D34F0" w:rsidP="003D34F0">
            <w:pPr>
              <w:pStyle w:val="ListBullet"/>
            </w:pPr>
            <w:r w:rsidRPr="003D34F0">
              <w:t>modifying activities in accordance with workplace contingencies, situations and environments</w:t>
            </w:r>
          </w:p>
          <w:p w:rsidR="00000000" w:rsidRPr="003D34F0" w:rsidP="003D34F0">
            <w:pPr>
              <w:pStyle w:val="ListBullet"/>
            </w:pPr>
            <w:r w:rsidRPr="003D34F0">
              <w:t>monitoring and anticipating operational problems and hazards and taking appropriate action</w:t>
            </w:r>
          </w:p>
          <w:p w:rsidR="00000000" w:rsidRPr="003D34F0" w:rsidP="003D34F0">
            <w:pPr>
              <w:pStyle w:val="ListBullet"/>
            </w:pPr>
            <w:r w:rsidRPr="003D34F0">
              <w:t>monitoring work activities in terms of planned schedule</w:t>
            </w:r>
          </w:p>
          <w:p w:rsidR="00000000" w:rsidRPr="003D34F0" w:rsidP="003D34F0">
            <w:pPr>
              <w:pStyle w:val="ListBullet"/>
            </w:pPr>
            <w:r w:rsidRPr="003D34F0">
              <w:t>operating electronic communications equipment to required protocols</w:t>
            </w:r>
          </w:p>
          <w:p w:rsidR="00000000" w:rsidRPr="003D34F0" w:rsidP="003D34F0">
            <w:pPr>
              <w:pStyle w:val="ListBullet"/>
            </w:pPr>
            <w:r w:rsidRPr="003D34F0">
              <w:t>reading, interpreting and following relevant regulations, instructions, procedures, information and signs</w:t>
            </w:r>
          </w:p>
          <w:p w:rsidR="00000000" w:rsidRPr="003D34F0" w:rsidP="003D34F0">
            <w:pPr>
              <w:pStyle w:val="ListBullet"/>
            </w:pPr>
            <w:r w:rsidRPr="003D34F0">
              <w:t>reporting faults in aerodr</w:t>
            </w:r>
            <w:r w:rsidRPr="003D34F0">
              <w:t>ome lighting</w:t>
            </w:r>
          </w:p>
          <w:p w:rsidR="00000000" w:rsidRPr="003D34F0" w:rsidP="003D34F0">
            <w:pPr>
              <w:pStyle w:val="ListBullet"/>
            </w:pPr>
            <w:r w:rsidRPr="003D34F0">
              <w:t>initiating procedural repairs or hazard removal, including:</w:t>
            </w:r>
          </w:p>
          <w:p w:rsidR="00000000" w:rsidRPr="003D34F0" w:rsidP="003D34F0">
            <w:pPr>
              <w:pStyle w:val="ListBullet2"/>
            </w:pPr>
            <w:r w:rsidRPr="003D34F0">
              <w:t>notifying appropriate aerodrome lighting personnel or electrical contractors</w:t>
            </w:r>
          </w:p>
          <w:p w:rsidR="00000000" w:rsidRPr="003D34F0" w:rsidP="003D34F0">
            <w:pPr>
              <w:pStyle w:val="ListBullet2"/>
            </w:pPr>
            <w:r w:rsidRPr="003D34F0">
              <w:t>notifying relevant aerodrome personnel</w:t>
            </w:r>
          </w:p>
          <w:p w:rsidR="00000000" w:rsidRPr="003D34F0" w:rsidP="003D34F0">
            <w:pPr>
              <w:pStyle w:val="ListBullet2"/>
            </w:pPr>
            <w:r w:rsidRPr="003D34F0">
              <w:t>removing hazard/s</w:t>
            </w:r>
          </w:p>
          <w:p w:rsidR="00000000" w:rsidRPr="003D34F0" w:rsidP="003D34F0">
            <w:pPr>
              <w:pStyle w:val="ListBullet2"/>
            </w:pPr>
            <w:r w:rsidRPr="003D34F0">
              <w:t>serviceability inspection (following repairs)</w:t>
            </w:r>
          </w:p>
          <w:p w:rsidR="00000000" w:rsidRPr="003D34F0" w:rsidP="003D34F0">
            <w:pPr>
              <w:pStyle w:val="ListBullet2"/>
            </w:pPr>
            <w:r w:rsidRPr="003D34F0">
              <w:t>un</w:t>
            </w:r>
            <w:r w:rsidRPr="003D34F0">
              <w:t>dertaking repairs</w:t>
            </w:r>
          </w:p>
          <w:p w:rsidR="00000000" w:rsidRPr="003D34F0" w:rsidP="003D34F0">
            <w:pPr>
              <w:pStyle w:val="ListBullet"/>
            </w:pPr>
            <w:r w:rsidRPr="003D34F0">
              <w:t>working collaboratively with others</w:t>
            </w:r>
          </w:p>
          <w:p w:rsidR="00000000" w:rsidRPr="003D34F0" w:rsidP="003D34F0">
            <w:pPr>
              <w:pStyle w:val="ListBullet"/>
            </w:pPr>
            <w:r w:rsidRPr="003D34F0">
              <w:t xml:space="preserve">working systematically with required attention to detail. </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13" w:name="O_1024960"/>
      <w:bookmarkEnd w:id="13"/>
      <w:r w:rsidRPr="003D34F0">
        <w:t>Knowledge Evidence</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Evidence required to demonstrate competence in this unit must be relevant to and satisfy all of the requirements of the elements, performance criteria and range of conditions and include knowledge of:</w:t>
            </w:r>
          </w:p>
          <w:p w:rsidR="00000000" w:rsidRPr="003D34F0" w:rsidP="003D34F0">
            <w:pPr>
              <w:pStyle w:val="ListBullet"/>
            </w:pPr>
            <w:r w:rsidRPr="003D34F0">
              <w:t>aerodrome layout, including access routes</w:t>
            </w:r>
          </w:p>
          <w:p w:rsidR="00000000" w:rsidRPr="003D34F0" w:rsidP="003D34F0">
            <w:pPr>
              <w:pStyle w:val="ListBullet"/>
            </w:pPr>
            <w:r w:rsidRPr="003D34F0">
              <w:t>aircraft schedules and their use in inspecting and reporting on serviceability of aerodrome lighting systems</w:t>
            </w:r>
          </w:p>
          <w:p w:rsidR="00000000" w:rsidRPr="003D34F0" w:rsidP="003D34F0">
            <w:pPr>
              <w:pStyle w:val="ListBullet"/>
            </w:pPr>
            <w:r w:rsidRPr="003D34F0">
              <w:t>aerodrome movement area facilities, including:</w:t>
            </w:r>
          </w:p>
          <w:p w:rsidR="00000000" w:rsidRPr="003D34F0" w:rsidP="003D34F0">
            <w:pPr>
              <w:pStyle w:val="ListBullet2"/>
            </w:pPr>
            <w:r w:rsidRPr="003D34F0">
              <w:t>apron</w:t>
            </w:r>
          </w:p>
          <w:p w:rsidR="00000000" w:rsidRPr="003D34F0" w:rsidP="003D34F0">
            <w:pPr>
              <w:pStyle w:val="ListBullet2"/>
            </w:pPr>
            <w:r w:rsidRPr="003D34F0">
              <w:t>clearway</w:t>
            </w:r>
          </w:p>
          <w:p w:rsidR="00000000" w:rsidRPr="003D34F0" w:rsidP="003D34F0">
            <w:pPr>
              <w:pStyle w:val="ListBullet2"/>
            </w:pPr>
            <w:r w:rsidRPr="003D34F0">
              <w:t>markers, markings and aerodrome lighting</w:t>
            </w:r>
          </w:p>
          <w:p w:rsidR="00000000" w:rsidRPr="003D34F0" w:rsidP="003D34F0">
            <w:pPr>
              <w:pStyle w:val="ListBullet2"/>
            </w:pPr>
            <w:r w:rsidRPr="003D34F0">
              <w:t>runway and runway strip</w:t>
            </w:r>
          </w:p>
          <w:p w:rsidR="00000000" w:rsidRPr="003D34F0" w:rsidP="003D34F0">
            <w:pPr>
              <w:pStyle w:val="ListBullet2"/>
            </w:pPr>
            <w:r w:rsidRPr="003D34F0">
              <w:t>runway end safety a</w:t>
            </w:r>
            <w:r w:rsidRPr="003D34F0">
              <w:t>rea (RESA)</w:t>
            </w:r>
          </w:p>
          <w:p w:rsidR="00000000" w:rsidRPr="003D34F0" w:rsidP="003D34F0">
            <w:pPr>
              <w:pStyle w:val="ListBullet2"/>
            </w:pPr>
            <w:r w:rsidRPr="003D34F0">
              <w:t>taxiway and taxiway strip</w:t>
            </w:r>
          </w:p>
          <w:p w:rsidR="00000000" w:rsidRPr="003D34F0" w:rsidP="003D34F0">
            <w:pPr>
              <w:pStyle w:val="ListBullet"/>
            </w:pPr>
            <w:r w:rsidRPr="003D34F0">
              <w:t>workplace procedures for making a lighting problem safe, including:</w:t>
            </w:r>
          </w:p>
          <w:p w:rsidR="00000000" w:rsidRPr="003D34F0" w:rsidP="003D34F0">
            <w:pPr>
              <w:pStyle w:val="ListBullet2"/>
            </w:pPr>
            <w:r w:rsidRPr="003D34F0">
              <w:t>closing movement area (aerodrome closure)</w:t>
            </w:r>
          </w:p>
          <w:p w:rsidR="00000000" w:rsidRPr="003D34F0" w:rsidP="003D34F0">
            <w:pPr>
              <w:pStyle w:val="ListBullet2"/>
            </w:pPr>
            <w:r w:rsidRPr="003D34F0">
              <w:t>contacting aerodrome user</w:t>
            </w:r>
          </w:p>
          <w:p w:rsidR="00000000" w:rsidRPr="003D34F0" w:rsidP="003D34F0">
            <w:pPr>
              <w:pStyle w:val="ListBullet2"/>
            </w:pPr>
            <w:r w:rsidRPr="003D34F0">
              <w:t xml:space="preserve">partial closure of movement area </w:t>
            </w:r>
          </w:p>
          <w:p w:rsidR="00000000" w:rsidRPr="003D34F0" w:rsidP="003D34F0">
            <w:pPr>
              <w:pStyle w:val="ListBullet"/>
            </w:pPr>
            <w:r w:rsidRPr="003D34F0">
              <w:t>allowable minor repairs under electrical codes and workplace procedures, and arrangements for engaging a qualified electrician to carry out repairs</w:t>
            </w:r>
          </w:p>
          <w:p w:rsidR="00000000" w:rsidRPr="003D34F0" w:rsidP="003D34F0">
            <w:pPr>
              <w:pStyle w:val="ListBullet"/>
            </w:pPr>
            <w:r w:rsidRPr="003D34F0">
              <w:t>basic features and characteristics of aerodrome lighting systems</w:t>
            </w:r>
          </w:p>
          <w:p w:rsidR="00000000" w:rsidRPr="003D34F0" w:rsidP="003D34F0">
            <w:pPr>
              <w:pStyle w:val="ListBullet"/>
            </w:pPr>
            <w:r w:rsidRPr="003D34F0">
              <w:t>different operating conditions:</w:t>
            </w:r>
          </w:p>
          <w:p w:rsidR="00000000" w:rsidRPr="003D34F0" w:rsidP="003D34F0">
            <w:pPr>
              <w:pStyle w:val="ListBullet2"/>
            </w:pPr>
            <w:r w:rsidRPr="003D34F0">
              <w:t>all weathe</w:t>
            </w:r>
            <w:r w:rsidRPr="003D34F0">
              <w:t>r conditions</w:t>
            </w:r>
          </w:p>
          <w:p w:rsidR="00000000" w:rsidRPr="003D34F0" w:rsidP="003D34F0">
            <w:pPr>
              <w:pStyle w:val="ListBullet2"/>
            </w:pPr>
            <w:r w:rsidRPr="003D34F0">
              <w:t>day and night</w:t>
            </w:r>
          </w:p>
          <w:p w:rsidR="00000000" w:rsidRPr="003D34F0" w:rsidP="003D34F0">
            <w:pPr>
              <w:pStyle w:val="ListBullet2"/>
            </w:pPr>
            <w:r w:rsidRPr="003D34F0">
              <w:t>variety of terrain conditions</w:t>
            </w:r>
          </w:p>
          <w:p w:rsidR="00000000" w:rsidRPr="003D34F0" w:rsidP="003D34F0">
            <w:pPr>
              <w:pStyle w:val="ListBullet"/>
            </w:pPr>
            <w:r w:rsidRPr="003D34F0">
              <w:t>various forms of transport, such as vehicle and other motorised/towed equipment</w:t>
            </w:r>
          </w:p>
          <w:p w:rsidR="00000000" w:rsidRPr="003D34F0" w:rsidP="003D34F0">
            <w:pPr>
              <w:pStyle w:val="ListBullet"/>
            </w:pPr>
            <w:r w:rsidRPr="003D34F0">
              <w:t>effects on serviceability of aerodrome caused by lighting faults</w:t>
            </w:r>
          </w:p>
          <w:p w:rsidR="00000000" w:rsidRPr="003D34F0" w:rsidP="003D34F0">
            <w:pPr>
              <w:pStyle w:val="ListBullet"/>
            </w:pPr>
            <w:r w:rsidRPr="003D34F0">
              <w:t>equipment used in inspecting and reporting on service</w:t>
            </w:r>
            <w:r w:rsidRPr="003D34F0">
              <w:t>ability of aerodrome lighting systems</w:t>
            </w:r>
          </w:p>
          <w:p w:rsidR="00000000" w:rsidRPr="003D34F0" w:rsidP="003D34F0">
            <w:pPr>
              <w:pStyle w:val="ListBullet"/>
            </w:pPr>
            <w:r w:rsidRPr="003D34F0">
              <w:t>faults in aerodrome lighting including:</w:t>
            </w:r>
          </w:p>
          <w:p w:rsidR="00000000" w:rsidRPr="003D34F0" w:rsidP="003D34F0">
            <w:pPr>
              <w:pStyle w:val="ListBullet"/>
            </w:pPr>
            <w:r w:rsidRPr="003D34F0">
              <w:t>changes to temporary or permanent published aerodrome information</w:t>
            </w:r>
          </w:p>
          <w:p w:rsidR="00000000" w:rsidRPr="003D34F0" w:rsidP="003D34F0">
            <w:pPr>
              <w:pStyle w:val="ListBullet"/>
            </w:pPr>
            <w:r w:rsidRPr="003D34F0">
              <w:t>electrical circuit failure</w:t>
            </w:r>
          </w:p>
          <w:p w:rsidR="00000000" w:rsidRPr="003D34F0" w:rsidP="003D34F0">
            <w:pPr>
              <w:pStyle w:val="ListBullet"/>
            </w:pPr>
            <w:r w:rsidRPr="003D34F0">
              <w:t>failure of:</w:t>
            </w:r>
          </w:p>
          <w:p w:rsidR="00000000" w:rsidRPr="003D34F0" w:rsidP="003D34F0">
            <w:pPr>
              <w:pStyle w:val="ListBullet2"/>
            </w:pPr>
            <w:r w:rsidRPr="003D34F0">
              <w:t>aerodrome beacon</w:t>
            </w:r>
          </w:p>
          <w:p w:rsidR="00000000" w:rsidRPr="003D34F0" w:rsidP="003D34F0">
            <w:pPr>
              <w:pStyle w:val="ListBullet2"/>
            </w:pPr>
            <w:r w:rsidRPr="003D34F0">
              <w:t>wind indicator lighting</w:t>
            </w:r>
          </w:p>
          <w:p w:rsidR="00000000" w:rsidRPr="003D34F0" w:rsidP="003D34F0">
            <w:pPr>
              <w:pStyle w:val="ListBullet2"/>
            </w:pPr>
            <w:r w:rsidRPr="003D34F0">
              <w:t>obstruction lights</w:t>
            </w:r>
          </w:p>
          <w:p w:rsidR="00000000" w:rsidRPr="003D34F0" w:rsidP="003D34F0">
            <w:pPr>
              <w:pStyle w:val="ListBullet2"/>
            </w:pPr>
            <w:r w:rsidRPr="003D34F0">
              <w:t>pilot activated lighting (PAL)</w:t>
            </w:r>
          </w:p>
          <w:p w:rsidR="00000000" w:rsidRPr="003D34F0" w:rsidP="003D34F0">
            <w:pPr>
              <w:pStyle w:val="ListBullet"/>
            </w:pPr>
            <w:r w:rsidRPr="003D34F0">
              <w:t>hazardous situations resulting in some or all of the aerodrome lighting becoming unserviceable</w:t>
            </w:r>
          </w:p>
          <w:p w:rsidR="00000000" w:rsidRPr="003D34F0" w:rsidP="003D34F0">
            <w:pPr>
              <w:pStyle w:val="ListBullet"/>
            </w:pPr>
            <w:r w:rsidRPr="003D34F0">
              <w:t>partial lighting failures</w:t>
            </w:r>
          </w:p>
          <w:p w:rsidR="00000000" w:rsidRPr="003D34F0" w:rsidP="003D34F0">
            <w:pPr>
              <w:pStyle w:val="ListBullet"/>
            </w:pPr>
            <w:r w:rsidRPr="003D34F0">
              <w:t>power supply failure</w:t>
            </w:r>
          </w:p>
          <w:p w:rsidR="00000000" w:rsidRPr="003D34F0" w:rsidP="003D34F0">
            <w:pPr>
              <w:pStyle w:val="ListBullet"/>
            </w:pPr>
            <w:r w:rsidRPr="003D34F0">
              <w:t>restoration of aerodrome serviceability</w:t>
            </w:r>
          </w:p>
          <w:p w:rsidR="00000000" w:rsidRPr="003D34F0" w:rsidP="003D34F0">
            <w:pPr>
              <w:pStyle w:val="ListBullet"/>
            </w:pPr>
            <w:r w:rsidRPr="003D34F0">
              <w:t>operation of airband radio equipment as us</w:t>
            </w:r>
            <w:r w:rsidRPr="003D34F0">
              <w:t>ed to communicate with air traffic control (ATC) and/or pilots</w:t>
            </w:r>
          </w:p>
          <w:p w:rsidR="00000000" w:rsidRPr="003D34F0" w:rsidP="003D34F0">
            <w:pPr>
              <w:pStyle w:val="ListBullet"/>
            </w:pPr>
            <w:r w:rsidRPr="003D34F0">
              <w:t>orange or yellow painting or distinctive marking of vehicles regularly used on movement area</w:t>
            </w:r>
          </w:p>
          <w:p w:rsidR="00000000" w:rsidRPr="003D34F0" w:rsidP="003D34F0">
            <w:pPr>
              <w:pStyle w:val="ListBullet"/>
            </w:pPr>
            <w:r w:rsidRPr="003D34F0">
              <w:t>permanent aerodrome lighting facilities</w:t>
            </w:r>
          </w:p>
          <w:p w:rsidR="00000000" w:rsidRPr="003D34F0" w:rsidP="003D34F0">
            <w:pPr>
              <w:pStyle w:val="ListBullet"/>
            </w:pPr>
            <w:r w:rsidRPr="003D34F0">
              <w:t>temporary lighting, including:</w:t>
            </w:r>
            <w:r w:rsidRPr="003D34F0">
              <w:tab/>
            </w:r>
          </w:p>
          <w:p w:rsidR="00000000" w:rsidRPr="003D34F0" w:rsidP="003D34F0">
            <w:pPr>
              <w:pStyle w:val="ListBullet2"/>
            </w:pPr>
            <w:r w:rsidRPr="003D34F0">
              <w:t>battery-powered lights</w:t>
            </w:r>
          </w:p>
          <w:p w:rsidR="00000000" w:rsidRPr="003D34F0" w:rsidP="003D34F0">
            <w:pPr>
              <w:pStyle w:val="ListBullet2"/>
            </w:pPr>
            <w:r w:rsidRPr="003D34F0">
              <w:t>hard-wired portable lights</w:t>
            </w:r>
          </w:p>
          <w:p w:rsidR="00000000" w:rsidRPr="003D34F0" w:rsidP="003D34F0">
            <w:pPr>
              <w:pStyle w:val="ListBullet2"/>
            </w:pPr>
            <w:r w:rsidRPr="003D34F0">
              <w:t>kerosene flares</w:t>
            </w:r>
          </w:p>
          <w:p w:rsidR="00000000" w:rsidRPr="003D34F0" w:rsidP="003D34F0">
            <w:pPr>
              <w:pStyle w:val="ListBullet2"/>
            </w:pPr>
            <w:r w:rsidRPr="003D34F0">
              <w:t>solar-powered lights</w:t>
            </w:r>
          </w:p>
          <w:p w:rsidR="00000000" w:rsidRPr="003D34F0" w:rsidP="003D34F0">
            <w:pPr>
              <w:pStyle w:val="ListBullet2"/>
            </w:pPr>
            <w:r w:rsidRPr="003D34F0">
              <w:t>vehicle lighting.</w:t>
            </w:r>
          </w:p>
          <w:p w:rsidR="00000000" w:rsidRPr="003D34F0" w:rsidP="003D34F0">
            <w:pPr>
              <w:pStyle w:val="ListBullet"/>
            </w:pPr>
            <w:r w:rsidRPr="003D34F0">
              <w:t>aerodrome beacon</w:t>
            </w:r>
          </w:p>
          <w:p w:rsidR="00000000" w:rsidRPr="003D34F0" w:rsidP="003D34F0">
            <w:pPr>
              <w:pStyle w:val="ListBullet"/>
            </w:pPr>
            <w:r w:rsidRPr="003D34F0">
              <w:t>approach lighting</w:t>
            </w:r>
          </w:p>
          <w:p w:rsidR="00000000" w:rsidRPr="003D34F0" w:rsidP="003D34F0">
            <w:pPr>
              <w:pStyle w:val="ListBullet"/>
            </w:pPr>
            <w:r w:rsidRPr="003D34F0">
              <w:t>apron:</w:t>
            </w:r>
          </w:p>
          <w:p w:rsidR="00000000" w:rsidRPr="003D34F0" w:rsidP="003D34F0">
            <w:pPr>
              <w:pStyle w:val="ListBullet2"/>
            </w:pPr>
            <w:r w:rsidRPr="003D34F0">
              <w:t>edge lights</w:t>
            </w:r>
          </w:p>
          <w:p w:rsidR="00000000" w:rsidRPr="003D34F0" w:rsidP="003D34F0">
            <w:pPr>
              <w:pStyle w:val="ListBullet2"/>
            </w:pPr>
            <w:r w:rsidRPr="003D34F0">
              <w:t>flooding lights</w:t>
            </w:r>
          </w:p>
          <w:p w:rsidR="00000000" w:rsidRPr="003D34F0" w:rsidP="003D34F0">
            <w:pPr>
              <w:pStyle w:val="ListBullet2"/>
            </w:pPr>
            <w:r w:rsidRPr="003D34F0">
              <w:t>illuminated wind indicators</w:t>
            </w:r>
          </w:p>
          <w:p w:rsidR="00000000" w:rsidRPr="003D34F0" w:rsidP="003D34F0">
            <w:pPr>
              <w:pStyle w:val="ListBullet2"/>
            </w:pPr>
            <w:r w:rsidRPr="003D34F0">
              <w:t>obstacle lighting</w:t>
            </w:r>
          </w:p>
          <w:p w:rsidR="00000000" w:rsidRPr="003D34F0" w:rsidP="003D34F0">
            <w:pPr>
              <w:pStyle w:val="ListBullet2"/>
            </w:pPr>
            <w:r w:rsidRPr="003D34F0">
              <w:t>pilot activated lighting (PAL)</w:t>
            </w:r>
          </w:p>
          <w:p w:rsidR="00000000" w:rsidRPr="003D34F0" w:rsidP="003D34F0">
            <w:pPr>
              <w:pStyle w:val="ListBullet2"/>
            </w:pPr>
            <w:r w:rsidRPr="003D34F0">
              <w:t>precision approach path indicator (PAPI)/visual approach slope indicator system (VASIS)</w:t>
            </w:r>
          </w:p>
          <w:p w:rsidR="00000000" w:rsidRPr="003D34F0" w:rsidP="003D34F0">
            <w:pPr>
              <w:pStyle w:val="ListBullet"/>
            </w:pPr>
            <w:r w:rsidRPr="003D34F0">
              <w:t>runway:</w:t>
            </w:r>
          </w:p>
          <w:p w:rsidR="00000000" w:rsidRPr="003D34F0" w:rsidP="003D34F0">
            <w:pPr>
              <w:pStyle w:val="ListBullet2"/>
            </w:pPr>
            <w:r w:rsidRPr="003D34F0">
              <w:t>end identification lights</w:t>
            </w:r>
          </w:p>
          <w:p w:rsidR="00000000" w:rsidRPr="003D34F0" w:rsidP="003D34F0">
            <w:pPr>
              <w:pStyle w:val="ListBullet2"/>
            </w:pPr>
            <w:r w:rsidRPr="003D34F0">
              <w:t>end lights</w:t>
            </w:r>
          </w:p>
          <w:p w:rsidR="00000000" w:rsidRPr="003D34F0" w:rsidP="003D34F0">
            <w:pPr>
              <w:pStyle w:val="ListBullet2"/>
            </w:pPr>
            <w:r w:rsidRPr="003D34F0">
              <w:t>edge lights</w:t>
            </w:r>
          </w:p>
          <w:p w:rsidR="00000000" w:rsidRPr="003D34F0" w:rsidP="003D34F0">
            <w:pPr>
              <w:pStyle w:val="ListBullet2"/>
            </w:pPr>
            <w:r w:rsidRPr="003D34F0">
              <w:t>threshold lights</w:t>
            </w:r>
          </w:p>
          <w:p w:rsidR="00000000" w:rsidRPr="003D34F0" w:rsidP="003D34F0">
            <w:pPr>
              <w:pStyle w:val="ListBullet2"/>
            </w:pPr>
            <w:r w:rsidRPr="003D34F0">
              <w:t>centre line lighting</w:t>
            </w:r>
          </w:p>
          <w:p w:rsidR="00000000" w:rsidRPr="003D34F0" w:rsidP="003D34F0">
            <w:pPr>
              <w:pStyle w:val="ListBullet2"/>
            </w:pPr>
            <w:r w:rsidRPr="003D34F0">
              <w:t>touch down zone lighting</w:t>
            </w:r>
          </w:p>
          <w:p w:rsidR="00000000" w:rsidRPr="003D34F0" w:rsidP="003D34F0">
            <w:pPr>
              <w:pStyle w:val="ListBullet2"/>
            </w:pPr>
            <w:r w:rsidRPr="003D34F0">
              <w:t>high intensity and approach lighting</w:t>
            </w:r>
          </w:p>
          <w:p w:rsidR="00000000" w:rsidRPr="003D34F0" w:rsidP="003D34F0">
            <w:pPr>
              <w:pStyle w:val="ListBullet2"/>
            </w:pPr>
            <w:r w:rsidRPr="003D34F0">
              <w:t>stop bar lighting</w:t>
            </w:r>
          </w:p>
          <w:p w:rsidR="00000000" w:rsidRPr="003D34F0" w:rsidP="003D34F0">
            <w:pPr>
              <w:pStyle w:val="ListBullet2"/>
            </w:pPr>
            <w:r w:rsidRPr="003D34F0">
              <w:t>runway guard lighting</w:t>
            </w:r>
          </w:p>
          <w:p w:rsidR="00000000" w:rsidRPr="003D34F0" w:rsidP="003D34F0">
            <w:pPr>
              <w:pStyle w:val="ListBullet2"/>
            </w:pPr>
            <w:r w:rsidRPr="003D34F0">
              <w:t>movement area guidance sign lighting</w:t>
            </w:r>
          </w:p>
          <w:p w:rsidR="00000000" w:rsidRPr="003D34F0" w:rsidP="003D34F0">
            <w:pPr>
              <w:pStyle w:val="ListBullet2"/>
            </w:pPr>
            <w:r w:rsidRPr="003D34F0">
              <w:t>threshold identification lights</w:t>
            </w:r>
          </w:p>
          <w:p w:rsidR="00000000" w:rsidRPr="003D34F0" w:rsidP="003D34F0">
            <w:pPr>
              <w:pStyle w:val="ListBullet"/>
            </w:pPr>
            <w:r w:rsidRPr="003D34F0">
              <w:t>standby power</w:t>
            </w:r>
          </w:p>
          <w:p w:rsidR="00000000" w:rsidRPr="003D34F0" w:rsidP="003D34F0">
            <w:pPr>
              <w:pStyle w:val="ListBullet"/>
            </w:pPr>
            <w:r w:rsidRPr="003D34F0">
              <w:t>taxiway:</w:t>
            </w:r>
          </w:p>
          <w:p w:rsidR="00000000" w:rsidRPr="003D34F0" w:rsidP="003D34F0">
            <w:pPr>
              <w:pStyle w:val="ListBullet2"/>
            </w:pPr>
            <w:r w:rsidRPr="003D34F0">
              <w:t>centreline lights</w:t>
            </w:r>
          </w:p>
          <w:p w:rsidR="00000000" w:rsidRPr="003D34F0" w:rsidP="003D34F0">
            <w:pPr>
              <w:pStyle w:val="ListBullet2"/>
            </w:pPr>
            <w:r w:rsidRPr="003D34F0">
              <w:t>edge lights</w:t>
            </w:r>
          </w:p>
          <w:p w:rsidR="00000000" w:rsidRPr="003D34F0" w:rsidP="003D34F0">
            <w:pPr>
              <w:pStyle w:val="ListBullet2"/>
            </w:pPr>
            <w:r w:rsidRPr="003D34F0">
              <w:t>movement area guidance sign lighting</w:t>
            </w:r>
          </w:p>
          <w:p w:rsidR="00000000" w:rsidRPr="003D34F0" w:rsidP="003D34F0">
            <w:pPr>
              <w:pStyle w:val="ListBullet2"/>
            </w:pPr>
            <w:r w:rsidRPr="003D34F0">
              <w:t xml:space="preserve">obstacle lighting </w:t>
            </w:r>
          </w:p>
          <w:p w:rsidR="00000000" w:rsidRPr="003D34F0" w:rsidP="003D34F0">
            <w:pPr>
              <w:pStyle w:val="ListBullet"/>
            </w:pPr>
            <w:r w:rsidRPr="003D34F0">
              <w:t xml:space="preserve">problems, safety hazards and risks </w:t>
            </w:r>
            <w:r w:rsidRPr="003D34F0">
              <w:t>that exist when inspecting serviceability of aerodrome lighting systems and related assessment/management measures that may need to be taken into account</w:t>
            </w:r>
          </w:p>
          <w:p w:rsidR="00000000" w:rsidRPr="003D34F0" w:rsidP="003D34F0">
            <w:pPr>
              <w:pStyle w:val="ListBullet"/>
            </w:pPr>
            <w:r w:rsidRPr="003D34F0">
              <w:t>procedures for servicing and minor maintenance of equipment used in inspecting and reporting service</w:t>
            </w:r>
            <w:r w:rsidRPr="003D34F0">
              <w:t>ability of aerodrome lighting systems</w:t>
            </w:r>
          </w:p>
          <w:p w:rsidR="00000000" w:rsidRPr="003D34F0" w:rsidP="003D34F0">
            <w:pPr>
              <w:pStyle w:val="ListBullet"/>
            </w:pPr>
            <w:r w:rsidRPr="003D34F0">
              <w:t>purpose and application of aerodrome markers, markings and temporary lighting</w:t>
            </w:r>
          </w:p>
          <w:p w:rsidR="00000000" w:rsidRPr="003D34F0" w:rsidP="003D34F0">
            <w:pPr>
              <w:pStyle w:val="ListBullet"/>
            </w:pPr>
            <w:r w:rsidRPr="003D34F0">
              <w:t>radio frequencies applicable to the aerodrome</w:t>
            </w:r>
          </w:p>
          <w:p w:rsidR="00000000" w:rsidRPr="003D34F0" w:rsidP="003D34F0">
            <w:pPr>
              <w:pStyle w:val="ListBullet"/>
            </w:pPr>
            <w:r w:rsidRPr="003D34F0">
              <w:t>relevant information/documents:</w:t>
            </w:r>
          </w:p>
          <w:p w:rsidR="00000000" w:rsidRPr="003D34F0" w:rsidP="003D34F0">
            <w:pPr>
              <w:pStyle w:val="ListBullet2"/>
            </w:pPr>
            <w:r w:rsidRPr="003D34F0">
              <w:t xml:space="preserve">aerodrome emergency plan (AEP) and procedures to be followed </w:t>
            </w:r>
            <w:r w:rsidRPr="003D34F0">
              <w:t>for each aerodrome emergency</w:t>
            </w:r>
          </w:p>
          <w:p w:rsidR="00000000" w:rsidRPr="003D34F0" w:rsidP="003D34F0">
            <w:pPr>
              <w:pStyle w:val="ListBullet2"/>
            </w:pPr>
            <w:r w:rsidRPr="003D34F0">
              <w:t>aerodrome manual</w:t>
            </w:r>
          </w:p>
          <w:p w:rsidR="00000000" w:rsidRPr="003D34F0" w:rsidP="003D34F0">
            <w:pPr>
              <w:pStyle w:val="ListBullet2"/>
            </w:pPr>
            <w:r w:rsidRPr="003D34F0">
              <w:t>aerodrome SMS and safety/security policies and principles of risk assessment and risk management</w:t>
            </w:r>
          </w:p>
          <w:p w:rsidR="00000000" w:rsidRPr="003D34F0" w:rsidP="003D34F0">
            <w:pPr>
              <w:pStyle w:val="ListBullet2"/>
            </w:pPr>
            <w:r w:rsidRPr="003D34F0">
              <w:t>aeronautical information publication (AIP)</w:t>
            </w:r>
          </w:p>
          <w:p w:rsidR="00000000" w:rsidRPr="003D34F0" w:rsidP="003D34F0">
            <w:pPr>
              <w:pStyle w:val="ListBullet2"/>
            </w:pPr>
            <w:r w:rsidRPr="003D34F0">
              <w:t>AIP – En Route Supplement Australia (ERSA)</w:t>
            </w:r>
          </w:p>
          <w:p w:rsidR="00000000" w:rsidRPr="003D34F0" w:rsidP="003D34F0">
            <w:pPr>
              <w:pStyle w:val="ListBullet2"/>
            </w:pPr>
            <w:r w:rsidRPr="003D34F0">
              <w:t>equipment manufacturer spec</w:t>
            </w:r>
            <w:r w:rsidRPr="003D34F0">
              <w:t>ifications for inspecting and reporting on aerodrome lighting systems</w:t>
            </w:r>
          </w:p>
          <w:p w:rsidR="00000000" w:rsidRPr="003D34F0" w:rsidP="003D34F0">
            <w:pPr>
              <w:pStyle w:val="ListBullet"/>
            </w:pPr>
            <w:r w:rsidRPr="003D34F0">
              <w:t>documentation related to inspecting and reporting on serviceability of aerodrome lighting systems</w:t>
            </w:r>
          </w:p>
          <w:p w:rsidR="00000000" w:rsidRPr="003D34F0" w:rsidP="003D34F0">
            <w:pPr>
              <w:pStyle w:val="ListBullet"/>
            </w:pPr>
            <w:r w:rsidRPr="003D34F0">
              <w:t>Manual of Standards (MOS) Part 139 – Aerodromes</w:t>
            </w:r>
          </w:p>
          <w:p w:rsidR="00000000" w:rsidRPr="003D34F0" w:rsidP="003D34F0">
            <w:pPr>
              <w:pStyle w:val="ListBullet"/>
            </w:pPr>
            <w:r w:rsidRPr="003D34F0">
              <w:t xml:space="preserve">Civil Aviation Safety Regulations 1998 </w:t>
            </w:r>
            <w:r w:rsidRPr="003D34F0">
              <w:t>– Volume 4</w:t>
            </w:r>
          </w:p>
          <w:p w:rsidR="00000000" w:rsidRPr="003D34F0" w:rsidP="003D34F0">
            <w:pPr>
              <w:pStyle w:val="ListBullet"/>
            </w:pPr>
            <w:r w:rsidRPr="003D34F0">
              <w:t>operational checklists</w:t>
            </w:r>
          </w:p>
          <w:p w:rsidR="00000000" w:rsidRPr="003D34F0" w:rsidP="003D34F0">
            <w:pPr>
              <w:pStyle w:val="ListBullet"/>
            </w:pPr>
            <w:r w:rsidRPr="003D34F0">
              <w:t>plans and maps</w:t>
            </w:r>
          </w:p>
          <w:p w:rsidR="00000000" w:rsidRPr="003D34F0" w:rsidP="003D34F0">
            <w:pPr>
              <w:pStyle w:val="ListBullet"/>
            </w:pPr>
            <w:r w:rsidRPr="003D34F0">
              <w:t xml:space="preserve">relevant legislative and regulatory requirements relating to inspecting and reporting on aerodrome lighting systems </w:t>
            </w:r>
          </w:p>
          <w:p w:rsidR="00000000" w:rsidRPr="003D34F0" w:rsidP="003D34F0">
            <w:pPr>
              <w:pStyle w:val="ListBullet"/>
            </w:pPr>
            <w:r w:rsidRPr="003D34F0">
              <w:t>reporting procedures</w:t>
            </w:r>
          </w:p>
          <w:p w:rsidR="00000000" w:rsidRPr="003D34F0" w:rsidP="003D34F0">
            <w:pPr>
              <w:pStyle w:val="ListBullet"/>
            </w:pPr>
            <w:r w:rsidRPr="003D34F0">
              <w:t>requirements for completing relevant documentation and/or incident re</w:t>
            </w:r>
            <w:r w:rsidRPr="003D34F0">
              <w:t>porting</w:t>
            </w:r>
          </w:p>
          <w:p w:rsidR="00000000" w:rsidRPr="003D34F0" w:rsidP="003D34F0">
            <w:pPr>
              <w:pStyle w:val="ListBullet"/>
            </w:pPr>
            <w:r w:rsidRPr="003D34F0">
              <w:t>weather information and implications for workplace operations</w:t>
            </w:r>
          </w:p>
          <w:p w:rsidR="00000000" w:rsidRPr="003D34F0" w:rsidP="003D34F0">
            <w:pPr>
              <w:pStyle w:val="ListBullet"/>
            </w:pPr>
            <w:r w:rsidRPr="003D34F0">
              <w:t>workplace procedures for inspecting and reporting on serviceability of aerodrome lighting systems</w:t>
            </w:r>
          </w:p>
          <w:p w:rsidR="00000000" w:rsidRPr="003D34F0" w:rsidP="003D34F0">
            <w:pPr>
              <w:pStyle w:val="ListBullet"/>
            </w:pPr>
            <w:r w:rsidRPr="003D34F0">
              <w:t xml:space="preserve">acceptable outages to lighting </w:t>
            </w:r>
          </w:p>
          <w:p w:rsidR="00000000" w:rsidRPr="003D34F0" w:rsidP="003D34F0">
            <w:pPr>
              <w:pStyle w:val="ListBullet"/>
            </w:pPr>
            <w:r w:rsidRPr="003D34F0">
              <w:t>awareness of hazardous lighting to aviation operations.</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14" w:name="O_1024961"/>
      <w:bookmarkEnd w:id="14"/>
      <w:r w:rsidRPr="003D34F0">
        <w:t>Assessment Conditions</w:t>
      </w:r>
    </w:p>
    <w:tbl>
      <w:tblPr>
        <w:tblW w:w="9497" w:type="dxa"/>
        <w:tblLayout w:type="fixed"/>
        <w:tblCellMar>
          <w:left w:w="62" w:type="dxa"/>
          <w:right w:w="62" w:type="dxa"/>
        </w:tblCellMar>
        <w:tblLook w:val="0000"/>
      </w:tblPr>
      <w:tblGrid>
        <w:gridCol w:w="9497"/>
      </w:tblGrid>
      <w:tr w:rsidTr="003D3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4F0" w:rsidP="003D34F0">
            <w:pPr>
              <w:pStyle w:val="BodyText"/>
            </w:pPr>
            <w:r w:rsidRPr="003D34F0">
              <w:t>Assessors must hold credentials specified within the Standards for Registered Training Organisations current at the time of assessment.</w:t>
            </w:r>
          </w:p>
          <w:p w:rsidR="00000000" w:rsidRPr="003D34F0" w:rsidP="003D34F0">
            <w:pPr>
              <w:pStyle w:val="BodyText"/>
            </w:pPr>
            <w:r w:rsidRPr="003D34F0">
              <w:t>Assessment must satisfy the Principles of Assessment and Rules of Evidence and all regulatory requirements included within the Standards for Registered Training Organisations current at the time of assessment.</w:t>
            </w:r>
          </w:p>
          <w:p w:rsidR="00000000" w:rsidRPr="003D34F0" w:rsidP="003D34F0">
            <w:pPr>
              <w:pStyle w:val="BodyText"/>
            </w:pPr>
            <w:r w:rsidRPr="003D34F0">
              <w:t>Assessment processes and techniques must be ap</w:t>
            </w:r>
            <w:r w:rsidRPr="003D34F0">
              <w:t>propriate to the language, literacy and numeracy requirements of the work being performed and the needs of the candidate.</w:t>
            </w:r>
          </w:p>
          <w:p w:rsidR="00000000" w:rsidRPr="003D34F0" w:rsidP="003D34F0">
            <w:pPr>
              <w:pStyle w:val="BodyText"/>
            </w:pPr>
            <w:r w:rsidRPr="003D34F0">
              <w:t>Assessment must occur in workplace operational situations. Where this is not appropriate, assessment must occur in simulated workplace</w:t>
            </w:r>
            <w:r w:rsidRPr="003D34F0">
              <w:t xml:space="preserve"> operational situations that reflect workplace conditions.</w:t>
            </w:r>
          </w:p>
          <w:p w:rsidR="00000000" w:rsidRPr="003D34F0" w:rsidP="003D34F0">
            <w:pPr>
              <w:pStyle w:val="BodyText"/>
            </w:pPr>
            <w:r w:rsidRPr="003D34F0">
              <w:t>Resources for assessment must include access to:</w:t>
            </w:r>
          </w:p>
          <w:p w:rsidR="00000000" w:rsidRPr="003D34F0" w:rsidP="003D34F0">
            <w:pPr>
              <w:pStyle w:val="ListBullet"/>
            </w:pPr>
            <w:r w:rsidRPr="003D34F0">
              <w:t>a range of relevant exercises, case studies and/or simulations</w:t>
            </w:r>
          </w:p>
          <w:p w:rsidR="00000000" w:rsidRPr="003D34F0" w:rsidP="003D34F0">
            <w:pPr>
              <w:pStyle w:val="ListBullet"/>
            </w:pPr>
            <w:r w:rsidRPr="003D34F0">
              <w:t>relevant materials, tools, equipment and personal protective equipment (PPE) current</w:t>
            </w:r>
            <w:r w:rsidRPr="003D34F0">
              <w:t>ly used in industry.</w:t>
            </w:r>
          </w:p>
          <w:p w:rsidR="00000000" w:rsidRPr="003D34F0" w:rsidP="003D34F0">
            <w:pPr>
              <w:pStyle w:val="ListBullet"/>
            </w:pPr>
            <w:r w:rsidRPr="003D34F0">
              <w:t>applicable documentation, including workplace procedures, regulations, codes of practice and operation manuals</w:t>
            </w:r>
          </w:p>
          <w:p w:rsidR="00000000" w:rsidRPr="003D34F0" w:rsidP="003D34F0">
            <w:pPr>
              <w:pStyle w:val="ListBullet"/>
            </w:pPr>
            <w:r w:rsidRPr="003D34F0">
              <w:t>acceptable means of simulation assessment.</w:t>
            </w:r>
          </w:p>
        </w:tc>
      </w:tr>
    </w:tbl>
    <w:p w:rsidR="00000000" w:rsidRPr="003D34F0" w:rsidP="003D34F0">
      <w:pPr>
        <w:pStyle w:val="NoPaddingFontSize1"/>
      </w:pPr>
    </w:p>
    <w:p w:rsidR="00000000" w:rsidRPr="003D34F0" w:rsidP="003D34F0">
      <w:pPr>
        <w:pStyle w:val="AllowPageBreak"/>
      </w:pPr>
    </w:p>
    <w:p w:rsidR="00000000" w:rsidRPr="003D34F0" w:rsidP="003D34F0">
      <w:pPr>
        <w:pStyle w:val="Heading1"/>
      </w:pPr>
      <w:bookmarkStart w:id="15" w:name="O_1024983"/>
      <w:bookmarkEnd w:id="15"/>
      <w:r w:rsidRPr="003D34F0">
        <w:t>Links</w:t>
      </w:r>
    </w:p>
    <w:p w:rsidR="00000000" w:rsidRPr="003D34F0" w:rsidP="007B598E">
      <w:pPr>
        <w:pStyle w:val="BodyText"/>
      </w:pPr>
      <w:r w:rsidRPr="003D34F0">
        <w:t>AVI Training Package Companion Volume Implementation G</w:t>
      </w:r>
      <w:r w:rsidRPr="003D34F0">
        <w:t xml:space="preserve">uide available on VET Net: - </w:t>
      </w:r>
      <w:r>
        <w:fldChar w:fldCharType="begin"/>
      </w:r>
      <w:r>
        <w:instrText xml:space="preserve"> HYPERLINK "https://vetnet.gov.au/Pages/TrainingDocs.aspx?q=4725260a-0af3-4daf-912b-ef1c2f3e5816" </w:instrText>
      </w:r>
      <w:r>
        <w:fldChar w:fldCharType="separate"/>
      </w:r>
      <w:r w:rsidRPr="002D434F">
        <w:rPr>
          <w:rStyle w:val="Hyperlink"/>
        </w:rPr>
        <w:t>https://vetnet.gov.au/Pages/TrainingDocs.aspx?q=4725260a-0af3-4daf-912b-ef1c2f3e5816</w:t>
      </w:r>
      <w:r>
        <w:fldChar w:fldCharType="end"/>
      </w:r>
    </w:p>
    <w:p w:rsidR="00000000" w:rsidRPr="003D34F0" w:rsidP="003D34F0"/>
    <w:sectPr w:rsidSect="003D34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rsidRPr="007B598E" w:rsidP="007B5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E" w:rsidP="003D3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598E" w:rsidP="003D34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B598E" w:rsidP="003D34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rsidP="003D34F0">
    <w:pPr>
      <w:pStyle w:val="Footer"/>
      <w:framePr w:wrap="around"/>
    </w:pPr>
    <w:r>
      <w:fldChar w:fldCharType="begin"/>
    </w:r>
    <w:r>
      <w:instrText xml:space="preserve"> DOCPROPERTY  Subject  \* MERGEFORMAT </w:instrText>
    </w:r>
    <w:r>
      <w:fldChar w:fldCharType="separate"/>
    </w:r>
    <w:r w:rsidR="007B598E">
      <w:t>Approved</w:t>
    </w:r>
    <w:r w:rsidR="007B598E">
      <w:fldChar w:fldCharType="end"/>
    </w:r>
    <w:r>
      <w:tab/>
      <w:t xml:space="preserve">Page </w:t>
    </w:r>
    <w:r>
      <w:fldChar w:fldCharType="begin"/>
    </w:r>
    <w:r>
      <w:instrText xml:space="preserve"> PAGE  \* Arabic  \* MERGEFORMAT </w:instrText>
    </w:r>
    <w:r>
      <w:fldChar w:fldCharType="separate"/>
    </w:r>
    <w:r w:rsidR="007B59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98E">
      <w:rPr>
        <w:noProof/>
      </w:rPr>
      <w:t>6</w:t>
    </w:r>
    <w:r>
      <w:rPr>
        <w:noProof/>
      </w:rPr>
      <w:fldChar w:fldCharType="end"/>
    </w:r>
  </w:p>
  <w:p w:rsidR="003D34F0" w:rsidP="003D34F0">
    <w:pPr>
      <w:pStyle w:val="Footer"/>
      <w:framePr w:wrap="around"/>
    </w:pPr>
    <w:r>
      <w:t xml:space="preserve">© Commonwealth of Australia, </w:t>
    </w:r>
    <w:r>
      <w:fldChar w:fldCharType="begin"/>
    </w:r>
    <w:r>
      <w:instrText xml:space="preserve"> DATE  \@ "yyyy"  \* MERGEFORMAT </w:instrText>
    </w:r>
    <w:r>
      <w:fldChar w:fldCharType="separate"/>
    </w:r>
    <w:r w:rsidR="007B598E">
      <w:rPr>
        <w:noProof/>
      </w:rPr>
      <w:t>2025</w:t>
    </w:r>
    <w:r>
      <w:fldChar w:fldCharType="end"/>
    </w:r>
    <w:r>
      <w:tab/>
    </w:r>
    <w:r>
      <w:fldChar w:fldCharType="begin"/>
    </w:r>
    <w:r>
      <w:instrText xml:space="preserve"> DOCPROPERTY  Author  \* MERGEFORMAT </w:instrText>
    </w:r>
    <w:r>
      <w:fldChar w:fldCharType="separate"/>
    </w:r>
    <w:r w:rsidR="007B598E">
      <w:t>Industry Skills Australia</w:t>
    </w:r>
    <w:r w:rsidR="007B598E">
      <w:fldChar w:fldCharType="end"/>
    </w:r>
  </w:p>
  <w:p w:rsidR="003D34F0" w:rsidP="003D34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4F0" w:rsidRPr="007B598E" w:rsidP="007B5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E" w:rsidRPr="002D2AF8" w:rsidP="003D34F0">
    <w:pPr>
      <w:pStyle w:val="Header"/>
      <w:framePr w:wrap="around"/>
    </w:pPr>
    <w:r>
      <w:fldChar w:fldCharType="begin"/>
    </w:r>
    <w:r>
      <w:instrText xml:space="preserve"> TITLE   \* MERGEFORMAT </w:instrText>
    </w:r>
    <w:r>
      <w:fldChar w:fldCharType="separate"/>
    </w:r>
    <w:r>
      <w:t>AVIB0003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98E" w:rsidP="003D34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F0" w:rsidRPr="002D2AF8" w:rsidP="003D34F0">
    <w:pPr>
      <w:pStyle w:val="Header"/>
      <w:framePr w:wrap="around"/>
    </w:pPr>
    <w:r>
      <w:fldChar w:fldCharType="begin"/>
    </w:r>
    <w:r>
      <w:instrText xml:space="preserve"> TITLE   \* MERGEFORMAT </w:instrText>
    </w:r>
    <w:r>
      <w:fldChar w:fldCharType="separate"/>
    </w:r>
    <w:r w:rsidR="007B598E">
      <w:t>AVIB0003 Inspect and report on serviceability of aerodrome lighting systems</w:t>
    </w:r>
    <w:r w:rsidR="007B598E">
      <w:fldChar w:fldCharType="end"/>
    </w:r>
    <w:r>
      <w:tab/>
      <w:t xml:space="preserve">Date this document was generated: </w:t>
    </w:r>
    <w:r>
      <w:fldChar w:fldCharType="begin"/>
    </w:r>
    <w:r>
      <w:instrText xml:space="preserve"> CREATEDATE  \@ "d MMMM yyyy"  \* MERGEFORMAT </w:instrText>
    </w:r>
    <w:r>
      <w:fldChar w:fldCharType="separate"/>
    </w:r>
    <w:r w:rsidR="007B598E">
      <w:rPr>
        <w:noProof/>
      </w:rPr>
      <w:t>2 March 2025</w:t>
    </w:r>
    <w:r>
      <w:fldChar w:fldCharType="end"/>
    </w:r>
  </w:p>
  <w:p w:rsidR="003D34F0" w:rsidP="003D34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65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4F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CB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4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4F0"/>
    <w:pPr>
      <w:spacing w:before="360" w:after="60"/>
      <w:outlineLvl w:val="0"/>
    </w:pPr>
    <w:rPr>
      <w:sz w:val="32"/>
    </w:rPr>
  </w:style>
  <w:style w:type="paragraph" w:styleId="Heading2">
    <w:name w:val="heading 2"/>
    <w:basedOn w:val="HeadingBase"/>
    <w:next w:val="BodyText"/>
    <w:link w:val="Heading2Char"/>
    <w:qFormat/>
    <w:rsid w:val="003D34F0"/>
    <w:pPr>
      <w:keepLines/>
      <w:spacing w:before="240" w:after="120"/>
      <w:outlineLvl w:val="1"/>
    </w:pPr>
    <w:rPr>
      <w:sz w:val="28"/>
      <w:szCs w:val="40"/>
    </w:rPr>
  </w:style>
  <w:style w:type="paragraph" w:styleId="Heading3">
    <w:name w:val="heading 3"/>
    <w:basedOn w:val="HeadingBase"/>
    <w:next w:val="BodyText"/>
    <w:link w:val="Heading3Char"/>
    <w:qFormat/>
    <w:rsid w:val="003D34F0"/>
    <w:pPr>
      <w:spacing w:before="180" w:after="120"/>
      <w:outlineLvl w:val="2"/>
    </w:pPr>
    <w:rPr>
      <w:spacing w:val="-10"/>
      <w:kern w:val="32"/>
    </w:rPr>
  </w:style>
  <w:style w:type="paragraph" w:styleId="Heading4">
    <w:name w:val="heading 4"/>
    <w:basedOn w:val="HeadingBase"/>
    <w:next w:val="BodyText"/>
    <w:link w:val="Heading4Char"/>
    <w:qFormat/>
    <w:rsid w:val="003D34F0"/>
    <w:pPr>
      <w:spacing w:before="160" w:after="120"/>
      <w:outlineLvl w:val="3"/>
    </w:pPr>
    <w:rPr>
      <w:sz w:val="22"/>
    </w:rPr>
  </w:style>
  <w:style w:type="paragraph" w:styleId="Heading5">
    <w:name w:val="heading 5"/>
    <w:basedOn w:val="HeadingBase"/>
    <w:next w:val="Normal"/>
    <w:link w:val="Heading5Char"/>
    <w:qFormat/>
    <w:rsid w:val="003D34F0"/>
    <w:pPr>
      <w:spacing w:before="80"/>
      <w:outlineLvl w:val="4"/>
    </w:pPr>
    <w:rPr>
      <w:color w:val="918585"/>
      <w:sz w:val="20"/>
    </w:rPr>
  </w:style>
  <w:style w:type="paragraph" w:styleId="Heading6">
    <w:name w:val="heading 6"/>
    <w:basedOn w:val="HeadingBase"/>
    <w:next w:val="Normal"/>
    <w:link w:val="Heading6Char"/>
    <w:qFormat/>
    <w:rsid w:val="003D34F0"/>
    <w:pPr>
      <w:spacing w:before="60"/>
      <w:outlineLvl w:val="5"/>
    </w:pPr>
    <w:rPr>
      <w:color w:val="918585"/>
      <w:sz w:val="20"/>
    </w:rPr>
  </w:style>
  <w:style w:type="paragraph" w:styleId="Heading7">
    <w:name w:val="heading 7"/>
    <w:basedOn w:val="Normal"/>
    <w:next w:val="Normal"/>
    <w:link w:val="Heading7Char"/>
    <w:qFormat/>
    <w:rsid w:val="003D34F0"/>
    <w:pPr>
      <w:ind w:left="720"/>
      <w:outlineLvl w:val="6"/>
    </w:pPr>
    <w:rPr>
      <w:i/>
    </w:rPr>
  </w:style>
  <w:style w:type="paragraph" w:styleId="Heading8">
    <w:name w:val="heading 8"/>
    <w:basedOn w:val="Normal"/>
    <w:next w:val="Normal"/>
    <w:link w:val="Heading8Char"/>
    <w:qFormat/>
    <w:rsid w:val="003D34F0"/>
    <w:pPr>
      <w:ind w:left="720"/>
      <w:outlineLvl w:val="7"/>
    </w:pPr>
    <w:rPr>
      <w:i/>
    </w:rPr>
  </w:style>
  <w:style w:type="paragraph" w:styleId="Heading9">
    <w:name w:val="heading 9"/>
    <w:basedOn w:val="Normal"/>
    <w:next w:val="Normal"/>
    <w:link w:val="Heading9Char"/>
    <w:qFormat/>
    <w:rsid w:val="003D34F0"/>
    <w:pPr>
      <w:ind w:left="720"/>
      <w:outlineLvl w:val="8"/>
    </w:pPr>
    <w:rPr>
      <w:i/>
    </w:rPr>
  </w:style>
  <w:style w:type="character" w:default="1" w:styleId="DefaultParagraphFont">
    <w:name w:val="Default Paragraph Font"/>
    <w:uiPriority w:val="1"/>
    <w:unhideWhenUsed/>
    <w:rsid w:val="003D3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4F0"/>
  </w:style>
  <w:style w:type="character" w:customStyle="1" w:styleId="Heading1Char">
    <w:name w:val="Heading 1 Char"/>
    <w:basedOn w:val="DefaultParagraphFont"/>
    <w:link w:val="Heading1"/>
    <w:rsid w:val="003D34F0"/>
    <w:rPr>
      <w:rFonts w:ascii="Times New Roman" w:eastAsia="Times New Roman" w:hAnsi="Times New Roman" w:cs="Times New Roman"/>
      <w:b/>
      <w:sz w:val="32"/>
      <w:szCs w:val="20"/>
      <w:lang w:eastAsia="en-US"/>
    </w:rPr>
  </w:style>
  <w:style w:type="paragraph" w:styleId="BodyText">
    <w:name w:val="Body Text"/>
    <w:basedOn w:val="Normal"/>
    <w:link w:val="BodyTextChar"/>
    <w:rsid w:val="003D34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4F0"/>
    <w:rPr>
      <w:rFonts w:ascii="Times New Roman" w:eastAsia="Times New Roman" w:hAnsi="Times New Roman" w:cs="Times New Roman"/>
      <w:sz w:val="24"/>
      <w:lang w:eastAsia="en-US"/>
    </w:rPr>
  </w:style>
  <w:style w:type="paragraph" w:styleId="ListBullet">
    <w:name w:val="List Bullet"/>
    <w:basedOn w:val="List"/>
    <w:rsid w:val="003D34F0"/>
    <w:pPr>
      <w:numPr>
        <w:numId w:val="12"/>
      </w:numPr>
      <w:tabs>
        <w:tab w:val="clear" w:pos="340"/>
      </w:tabs>
      <w:spacing w:before="40" w:after="40"/>
    </w:pPr>
  </w:style>
  <w:style w:type="character" w:customStyle="1" w:styleId="SpecialBold">
    <w:name w:val="Special Bold"/>
    <w:basedOn w:val="DefaultParagraphFont"/>
    <w:rsid w:val="003D34F0"/>
    <w:rPr>
      <w:b/>
      <w:spacing w:val="0"/>
    </w:rPr>
  </w:style>
  <w:style w:type="paragraph" w:styleId="ListBullet2">
    <w:name w:val="List Bullet 2"/>
    <w:basedOn w:val="List2"/>
    <w:rsid w:val="003D34F0"/>
    <w:pPr>
      <w:numPr>
        <w:numId w:val="13"/>
      </w:numPr>
      <w:tabs>
        <w:tab w:val="clear" w:pos="680"/>
      </w:tabs>
    </w:pPr>
  </w:style>
  <w:style w:type="paragraph" w:customStyle="1" w:styleId="SuperHeading">
    <w:name w:val="SuperHeading"/>
    <w:basedOn w:val="Normal"/>
    <w:rsid w:val="003D34F0"/>
    <w:pPr>
      <w:spacing w:before="240" w:after="120"/>
      <w:outlineLvl w:val="0"/>
    </w:pPr>
    <w:rPr>
      <w:rFonts w:ascii="Times New Roman" w:hAnsi="Times New Roman"/>
      <w:b/>
      <w:sz w:val="32"/>
    </w:rPr>
  </w:style>
  <w:style w:type="paragraph" w:customStyle="1" w:styleId="AllowPageBreak">
    <w:name w:val="AllowPageBreak"/>
    <w:rsid w:val="003D34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3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4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4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4F0"/>
    <w:rPr>
      <w:rFonts w:ascii="Courier New" w:eastAsia="Times New Roman" w:hAnsi="Courier New" w:cs="Times New Roman"/>
      <w:i/>
      <w:szCs w:val="20"/>
      <w:lang w:eastAsia="en-US"/>
    </w:rPr>
  </w:style>
  <w:style w:type="paragraph" w:customStyle="1" w:styleId="HeadingBase">
    <w:name w:val="Heading Base"/>
    <w:rsid w:val="003D3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4F0"/>
    <w:pPr>
      <w:tabs>
        <w:tab w:val="right" w:leader="dot" w:pos="9072"/>
      </w:tabs>
      <w:ind w:left="567"/>
    </w:pPr>
    <w:rPr>
      <w:szCs w:val="22"/>
    </w:rPr>
  </w:style>
  <w:style w:type="paragraph" w:customStyle="1" w:styleId="TOCBase">
    <w:name w:val="TOC Base"/>
    <w:rsid w:val="003D3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4F0"/>
    <w:pPr>
      <w:tabs>
        <w:tab w:val="right" w:leader="dot" w:pos="9072"/>
      </w:tabs>
      <w:spacing w:before="40" w:after="40"/>
      <w:ind w:left="284"/>
    </w:pPr>
    <w:rPr>
      <w:rFonts w:ascii="Times New Roman" w:hAnsi="Times New Roman"/>
    </w:rPr>
  </w:style>
  <w:style w:type="paragraph" w:styleId="TOC1">
    <w:name w:val="toc 1"/>
    <w:basedOn w:val="TOCBase"/>
    <w:next w:val="Normal"/>
    <w:rsid w:val="003D34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4F0"/>
    <w:rPr>
      <w:rFonts w:ascii="Times New Roman" w:eastAsia="Times New Roman" w:hAnsi="Times New Roman" w:cs="Times New Roman"/>
      <w:sz w:val="16"/>
      <w:lang w:eastAsia="en-US"/>
    </w:rPr>
  </w:style>
  <w:style w:type="paragraph" w:styleId="Title">
    <w:name w:val="Title"/>
    <w:basedOn w:val="HeadingBase"/>
    <w:link w:val="TitleChar"/>
    <w:qFormat/>
    <w:rsid w:val="003D34F0"/>
    <w:pPr>
      <w:spacing w:before="5040"/>
      <w:jc w:val="center"/>
    </w:pPr>
    <w:rPr>
      <w:sz w:val="48"/>
      <w:szCs w:val="72"/>
      <w:lang w:val="en-US"/>
    </w:rPr>
  </w:style>
  <w:style w:type="character" w:customStyle="1" w:styleId="TitleChar">
    <w:name w:val="Title Char"/>
    <w:basedOn w:val="DefaultParagraphFont"/>
    <w:link w:val="Title"/>
    <w:rsid w:val="003D3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4F0"/>
    <w:pPr>
      <w:tabs>
        <w:tab w:val="left" w:pos="3600"/>
        <w:tab w:val="left" w:pos="3958"/>
      </w:tabs>
    </w:pPr>
  </w:style>
  <w:style w:type="paragraph" w:styleId="List">
    <w:name w:val="List"/>
    <w:basedOn w:val="BodyText"/>
    <w:next w:val="BodyText"/>
    <w:rsid w:val="003D34F0"/>
    <w:pPr>
      <w:tabs>
        <w:tab w:val="left" w:pos="340"/>
      </w:tabs>
      <w:spacing w:before="60" w:after="60"/>
      <w:ind w:left="340" w:hanging="340"/>
    </w:pPr>
  </w:style>
  <w:style w:type="paragraph" w:customStyle="1" w:styleId="Note">
    <w:name w:val="Note"/>
    <w:basedOn w:val="BodyText"/>
    <w:rsid w:val="003D3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4F0"/>
    <w:pPr>
      <w:framePr w:wrap="auto" w:hAnchor="text" w:y="6049"/>
    </w:pPr>
    <w:rPr>
      <w:color w:val="000000"/>
      <w:sz w:val="40"/>
    </w:rPr>
  </w:style>
  <w:style w:type="paragraph" w:customStyle="1" w:styleId="TOCTitle">
    <w:name w:val="TOCTitle"/>
    <w:basedOn w:val="Heading1"/>
    <w:rsid w:val="003D34F0"/>
    <w:pPr>
      <w:spacing w:after="240"/>
      <w:jc w:val="center"/>
      <w:outlineLvl w:val="9"/>
    </w:pPr>
    <w:rPr>
      <w:caps/>
    </w:rPr>
  </w:style>
  <w:style w:type="paragraph" w:customStyle="1" w:styleId="Version">
    <w:name w:val="Version"/>
    <w:rsid w:val="003D3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4F0"/>
    <w:pPr>
      <w:keepNext w:val="0"/>
      <w:tabs>
        <w:tab w:val="right" w:pos="4176"/>
      </w:tabs>
      <w:ind w:left="198" w:hanging="198"/>
    </w:pPr>
    <w:rPr>
      <w:rFonts w:ascii="Garamond" w:hAnsi="Garamond"/>
    </w:rPr>
  </w:style>
  <w:style w:type="paragraph" w:styleId="IndexHeading">
    <w:name w:val="index heading"/>
    <w:basedOn w:val="Normal"/>
    <w:next w:val="Index1"/>
    <w:semiHidden/>
    <w:rsid w:val="003D34F0"/>
    <w:pPr>
      <w:spacing w:before="120" w:after="120"/>
    </w:pPr>
    <w:rPr>
      <w:rFonts w:ascii="Arial" w:hAnsi="Arial"/>
      <w:b/>
      <w:color w:val="918585"/>
      <w:sz w:val="24"/>
    </w:rPr>
  </w:style>
  <w:style w:type="paragraph" w:styleId="Header">
    <w:name w:val="header"/>
    <w:basedOn w:val="Normal"/>
    <w:link w:val="HeaderChar"/>
    <w:rsid w:val="003D3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4F0"/>
    <w:rPr>
      <w:rFonts w:ascii="Times New Roman" w:eastAsia="Times New Roman" w:hAnsi="Times New Roman" w:cs="Times New Roman"/>
      <w:sz w:val="16"/>
      <w:szCs w:val="20"/>
      <w:lang w:val="en-GB" w:eastAsia="en-US"/>
    </w:rPr>
  </w:style>
  <w:style w:type="paragraph" w:customStyle="1" w:styleId="Chapter">
    <w:name w:val="Chapter"/>
    <w:basedOn w:val="Normal"/>
    <w:rsid w:val="003D34F0"/>
    <w:pPr>
      <w:spacing w:before="240"/>
    </w:pPr>
    <w:rPr>
      <w:rFonts w:ascii="Times New Roman" w:hAnsi="Times New Roman"/>
      <w:smallCaps/>
      <w:spacing w:val="80"/>
      <w:sz w:val="28"/>
    </w:rPr>
  </w:style>
  <w:style w:type="paragraph" w:customStyle="1" w:styleId="InChapter">
    <w:name w:val="InChapter"/>
    <w:basedOn w:val="Heading3"/>
    <w:rsid w:val="003D34F0"/>
    <w:pPr>
      <w:spacing w:after="240"/>
      <w:outlineLvl w:val="9"/>
    </w:pPr>
    <w:rPr>
      <w:noProof/>
    </w:rPr>
  </w:style>
  <w:style w:type="paragraph" w:styleId="Index2">
    <w:name w:val="index 2"/>
    <w:basedOn w:val="Normal"/>
    <w:next w:val="Normal"/>
    <w:semiHidden/>
    <w:rsid w:val="003D34F0"/>
    <w:pPr>
      <w:tabs>
        <w:tab w:val="right" w:pos="4176"/>
      </w:tabs>
      <w:ind w:left="568" w:hanging="284"/>
    </w:pPr>
    <w:rPr>
      <w:rFonts w:ascii="Garamond" w:hAnsi="Garamond"/>
    </w:rPr>
  </w:style>
  <w:style w:type="paragraph" w:customStyle="1" w:styleId="Byline">
    <w:name w:val="Byline"/>
    <w:rsid w:val="003D3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4F0"/>
    <w:pPr>
      <w:tabs>
        <w:tab w:val="clear" w:pos="3600"/>
        <w:tab w:val="clear" w:pos="3958"/>
      </w:tabs>
      <w:jc w:val="right"/>
    </w:pPr>
  </w:style>
  <w:style w:type="character" w:styleId="Emphasis">
    <w:name w:val="Emphasis"/>
    <w:basedOn w:val="DefaultParagraphFont"/>
    <w:qFormat/>
    <w:rsid w:val="003D34F0"/>
    <w:rPr>
      <w:i/>
    </w:rPr>
  </w:style>
  <w:style w:type="paragraph" w:styleId="Caption">
    <w:name w:val="caption"/>
    <w:basedOn w:val="BodyText"/>
    <w:next w:val="Normal"/>
    <w:qFormat/>
    <w:rsid w:val="003D34F0"/>
    <w:pPr>
      <w:framePr w:w="2268" w:hSpace="181" w:vSpace="181" w:wrap="around" w:vAnchor="text" w:hAnchor="page" w:x="1135" w:y="285" w:anchorLock="1"/>
    </w:pPr>
    <w:rPr>
      <w:i/>
    </w:rPr>
  </w:style>
  <w:style w:type="paragraph" w:customStyle="1" w:styleId="MiniTOCTitle">
    <w:name w:val="MiniTOCTitle"/>
    <w:basedOn w:val="Heading4"/>
    <w:rsid w:val="003D34F0"/>
    <w:pPr>
      <w:spacing w:before="240"/>
      <w:outlineLvl w:val="9"/>
    </w:pPr>
    <w:rPr>
      <w:noProof/>
      <w:sz w:val="24"/>
    </w:rPr>
  </w:style>
  <w:style w:type="paragraph" w:customStyle="1" w:styleId="MiniTOCItem">
    <w:name w:val="MiniTOCItem"/>
    <w:basedOn w:val="ListBullet"/>
    <w:rsid w:val="003D34F0"/>
    <w:pPr>
      <w:numPr>
        <w:numId w:val="0"/>
      </w:numPr>
      <w:tabs>
        <w:tab w:val="right" w:leader="dot" w:pos="6521"/>
      </w:tabs>
      <w:spacing w:before="0" w:after="0"/>
    </w:pPr>
  </w:style>
  <w:style w:type="paragraph" w:customStyle="1" w:styleId="TOFTitle">
    <w:name w:val="TOFTitle"/>
    <w:basedOn w:val="TOCTitle"/>
    <w:rsid w:val="003D34F0"/>
  </w:style>
  <w:style w:type="paragraph" w:styleId="TableofFigures">
    <w:name w:val="table of figures"/>
    <w:basedOn w:val="Normal"/>
    <w:next w:val="Normal"/>
    <w:semiHidden/>
    <w:rsid w:val="003D34F0"/>
    <w:pPr>
      <w:tabs>
        <w:tab w:val="right" w:leader="dot" w:pos="9072"/>
      </w:tabs>
      <w:ind w:left="970" w:hanging="403"/>
    </w:pPr>
    <w:rPr>
      <w:rFonts w:ascii="Times New Roman" w:hAnsi="Times New Roman"/>
      <w:b/>
    </w:rPr>
  </w:style>
  <w:style w:type="paragraph" w:styleId="ListNumber">
    <w:name w:val="List Number"/>
    <w:basedOn w:val="List"/>
    <w:rsid w:val="003D34F0"/>
    <w:pPr>
      <w:numPr>
        <w:numId w:val="15"/>
      </w:numPr>
      <w:tabs>
        <w:tab w:val="clear" w:pos="340"/>
      </w:tabs>
    </w:pPr>
  </w:style>
  <w:style w:type="character" w:customStyle="1" w:styleId="WingdingSymbols">
    <w:name w:val="Wingding Symbols"/>
    <w:rsid w:val="003D34F0"/>
    <w:rPr>
      <w:rFonts w:ascii="Wingdings" w:hAnsi="Wingdings"/>
    </w:rPr>
  </w:style>
  <w:style w:type="paragraph" w:customStyle="1" w:styleId="TableHeading">
    <w:name w:val="Table Heading"/>
    <w:basedOn w:val="HeadingBase"/>
    <w:rsid w:val="003D34F0"/>
    <w:pPr>
      <w:keepLines/>
      <w:pBdr>
        <w:bottom w:val="single" w:sz="6" w:space="1" w:color="918585"/>
      </w:pBdr>
      <w:spacing w:before="240"/>
    </w:pPr>
  </w:style>
  <w:style w:type="character" w:customStyle="1" w:styleId="HotSpot">
    <w:name w:val="HotSpot"/>
    <w:rsid w:val="003D34F0"/>
    <w:rPr>
      <w:color w:val="0033CC"/>
      <w:u w:val="none"/>
    </w:rPr>
  </w:style>
  <w:style w:type="paragraph" w:customStyle="1" w:styleId="BodyTextRight">
    <w:name w:val="Body Text Right"/>
    <w:basedOn w:val="BodyText"/>
    <w:rsid w:val="003D34F0"/>
    <w:pPr>
      <w:spacing w:before="0" w:after="0"/>
      <w:jc w:val="right"/>
    </w:pPr>
  </w:style>
  <w:style w:type="paragraph" w:styleId="Index3">
    <w:name w:val="index 3"/>
    <w:basedOn w:val="ListNumber2"/>
    <w:next w:val="Normal"/>
    <w:semiHidden/>
    <w:rsid w:val="003D34F0"/>
    <w:pPr>
      <w:numPr>
        <w:numId w:val="0"/>
      </w:numPr>
      <w:tabs>
        <w:tab w:val="right" w:leader="dot" w:pos="4176"/>
      </w:tabs>
    </w:pPr>
  </w:style>
  <w:style w:type="paragraph" w:styleId="ListNumber2">
    <w:name w:val="List Number 2"/>
    <w:basedOn w:val="List2"/>
    <w:rsid w:val="003D34F0"/>
    <w:pPr>
      <w:numPr>
        <w:numId w:val="10"/>
      </w:numPr>
      <w:tabs>
        <w:tab w:val="clear" w:pos="1060"/>
      </w:tabs>
    </w:pPr>
  </w:style>
  <w:style w:type="paragraph" w:customStyle="1" w:styleId="MarginNote">
    <w:name w:val="Margin Note"/>
    <w:basedOn w:val="BodyText"/>
    <w:rsid w:val="003D3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4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4F0"/>
    <w:rPr>
      <w:sz w:val="32"/>
    </w:rPr>
  </w:style>
  <w:style w:type="paragraph" w:customStyle="1" w:styleId="HeadingProcedure">
    <w:name w:val="Heading Procedure"/>
    <w:basedOn w:val="HeadingBase"/>
    <w:next w:val="Normal"/>
    <w:rsid w:val="003D34F0"/>
    <w:pPr>
      <w:tabs>
        <w:tab w:val="left" w:pos="0"/>
      </w:tabs>
      <w:spacing w:before="120" w:after="60"/>
    </w:pPr>
    <w:rPr>
      <w:i/>
      <w:color w:val="918585"/>
      <w:sz w:val="22"/>
    </w:rPr>
  </w:style>
  <w:style w:type="paragraph" w:customStyle="1" w:styleId="TableBodyText">
    <w:name w:val="Table Body Text"/>
    <w:basedOn w:val="BodyText"/>
    <w:rsid w:val="003D34F0"/>
    <w:pPr>
      <w:spacing w:before="60" w:after="60"/>
    </w:pPr>
  </w:style>
  <w:style w:type="paragraph" w:styleId="ListContinue">
    <w:name w:val="List Continue"/>
    <w:basedOn w:val="List"/>
    <w:rsid w:val="003D34F0"/>
    <w:pPr>
      <w:ind w:firstLine="0"/>
    </w:pPr>
  </w:style>
  <w:style w:type="paragraph" w:customStyle="1" w:styleId="ListNote">
    <w:name w:val="List Note"/>
    <w:basedOn w:val="List"/>
    <w:rsid w:val="003D34F0"/>
    <w:pPr>
      <w:pBdr>
        <w:top w:val="single" w:sz="6" w:space="2" w:color="918585"/>
        <w:bottom w:val="single" w:sz="6" w:space="2" w:color="918585"/>
      </w:pBdr>
      <w:tabs>
        <w:tab w:val="left" w:pos="1021"/>
      </w:tabs>
      <w:ind w:firstLine="0"/>
    </w:pPr>
  </w:style>
  <w:style w:type="paragraph" w:customStyle="1" w:styleId="Warning">
    <w:name w:val="Warning"/>
    <w:basedOn w:val="BodyText"/>
    <w:rsid w:val="003D34F0"/>
    <w:pPr>
      <w:shd w:val="clear" w:color="auto" w:fill="D9D9D9"/>
      <w:tabs>
        <w:tab w:val="left" w:pos="992"/>
      </w:tabs>
      <w:ind w:left="119" w:right="119"/>
    </w:pPr>
    <w:rPr>
      <w:sz w:val="20"/>
    </w:rPr>
  </w:style>
  <w:style w:type="paragraph" w:customStyle="1" w:styleId="MarginIcons">
    <w:name w:val="Margin Icons"/>
    <w:basedOn w:val="BodyText"/>
    <w:rsid w:val="003D3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4F0"/>
    <w:rPr>
      <w:rFonts w:ascii="Courier New" w:hAnsi="Courier New"/>
    </w:rPr>
  </w:style>
  <w:style w:type="paragraph" w:customStyle="1" w:styleId="NoteBullet">
    <w:name w:val="Note Bullet"/>
    <w:basedOn w:val="Note"/>
    <w:rsid w:val="003D34F0"/>
    <w:pPr>
      <w:tabs>
        <w:tab w:val="clear" w:pos="680"/>
      </w:tabs>
      <w:spacing w:before="60" w:after="60"/>
    </w:pPr>
  </w:style>
  <w:style w:type="paragraph" w:customStyle="1" w:styleId="SubHeading2">
    <w:name w:val="SubHeading2"/>
    <w:basedOn w:val="HeadingBase"/>
    <w:rsid w:val="003D34F0"/>
    <w:pPr>
      <w:spacing w:before="240" w:after="60"/>
    </w:pPr>
    <w:rPr>
      <w:sz w:val="20"/>
    </w:rPr>
  </w:style>
  <w:style w:type="paragraph" w:customStyle="1" w:styleId="SubHeading1">
    <w:name w:val="SubHeading1"/>
    <w:basedOn w:val="HeadingBase"/>
    <w:rsid w:val="003D34F0"/>
    <w:pPr>
      <w:spacing w:before="240" w:after="60"/>
    </w:pPr>
    <w:rPr>
      <w:color w:val="918585"/>
      <w:sz w:val="22"/>
    </w:rPr>
  </w:style>
  <w:style w:type="paragraph" w:customStyle="1" w:styleId="SideHeading">
    <w:name w:val="Side Heading"/>
    <w:basedOn w:val="HeadingBase"/>
    <w:rsid w:val="003D3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4F0"/>
    <w:pPr>
      <w:tabs>
        <w:tab w:val="num" w:pos="360"/>
      </w:tabs>
    </w:pPr>
  </w:style>
  <w:style w:type="paragraph" w:styleId="PlainText">
    <w:name w:val="Plain Text"/>
    <w:basedOn w:val="Normal"/>
    <w:link w:val="PlainTextChar"/>
    <w:rsid w:val="003D34F0"/>
    <w:rPr>
      <w:sz w:val="20"/>
    </w:rPr>
  </w:style>
  <w:style w:type="character" w:customStyle="1" w:styleId="PlainTextChar">
    <w:name w:val="Plain Text Char"/>
    <w:basedOn w:val="DefaultParagraphFont"/>
    <w:link w:val="PlainText"/>
    <w:rsid w:val="003D34F0"/>
    <w:rPr>
      <w:rFonts w:ascii="Courier New" w:eastAsia="Times New Roman" w:hAnsi="Courier New" w:cs="Times New Roman"/>
      <w:sz w:val="20"/>
      <w:szCs w:val="20"/>
      <w:lang w:eastAsia="en-US"/>
    </w:rPr>
  </w:style>
  <w:style w:type="character" w:customStyle="1" w:styleId="MenuOption">
    <w:name w:val="Menu Option"/>
    <w:basedOn w:val="DefaultParagraphFont"/>
    <w:rsid w:val="003D34F0"/>
    <w:rPr>
      <w:b/>
      <w:smallCaps/>
    </w:rPr>
  </w:style>
  <w:style w:type="paragraph" w:customStyle="1" w:styleId="TableListNumber">
    <w:name w:val="Table List Number"/>
    <w:basedOn w:val="ListNumber"/>
    <w:rsid w:val="003D34F0"/>
    <w:pPr>
      <w:numPr>
        <w:numId w:val="0"/>
      </w:numPr>
    </w:pPr>
  </w:style>
  <w:style w:type="paragraph" w:styleId="TOC4">
    <w:name w:val="toc 4"/>
    <w:basedOn w:val="TOCBase"/>
    <w:next w:val="Normal"/>
    <w:semiHidden/>
    <w:rsid w:val="003D34F0"/>
    <w:pPr>
      <w:tabs>
        <w:tab w:val="right" w:leader="dot" w:pos="9071"/>
      </w:tabs>
      <w:ind w:left="1701"/>
    </w:pPr>
  </w:style>
  <w:style w:type="paragraph" w:customStyle="1" w:styleId="ListAlpha">
    <w:name w:val="List Alpha"/>
    <w:basedOn w:val="List"/>
    <w:rsid w:val="003D34F0"/>
    <w:pPr>
      <w:numPr>
        <w:numId w:val="9"/>
      </w:numPr>
    </w:pPr>
  </w:style>
  <w:style w:type="paragraph" w:customStyle="1" w:styleId="ListAlpha2">
    <w:name w:val="List Alpha 2"/>
    <w:basedOn w:val="List2"/>
    <w:rsid w:val="003D34F0"/>
    <w:pPr>
      <w:numPr>
        <w:numId w:val="8"/>
      </w:numPr>
    </w:pPr>
  </w:style>
  <w:style w:type="paragraph" w:styleId="List2">
    <w:name w:val="List 2"/>
    <w:basedOn w:val="BodyText"/>
    <w:rsid w:val="003D34F0"/>
    <w:pPr>
      <w:tabs>
        <w:tab w:val="left" w:pos="680"/>
      </w:tabs>
      <w:spacing w:before="60" w:after="60"/>
      <w:ind w:left="680" w:hanging="340"/>
    </w:pPr>
  </w:style>
  <w:style w:type="paragraph" w:styleId="List3">
    <w:name w:val="List 3"/>
    <w:basedOn w:val="BodyText"/>
    <w:rsid w:val="003D34F0"/>
    <w:pPr>
      <w:tabs>
        <w:tab w:val="left" w:pos="1021"/>
      </w:tabs>
      <w:spacing w:before="60" w:after="60"/>
      <w:ind w:left="1020" w:hanging="340"/>
    </w:pPr>
  </w:style>
  <w:style w:type="paragraph" w:styleId="List4">
    <w:name w:val="List 4"/>
    <w:basedOn w:val="BodyText"/>
    <w:rsid w:val="003D34F0"/>
    <w:pPr>
      <w:tabs>
        <w:tab w:val="left" w:pos="1361"/>
      </w:tabs>
      <w:spacing w:before="60" w:after="60"/>
      <w:ind w:left="1361" w:hanging="340"/>
    </w:pPr>
  </w:style>
  <w:style w:type="paragraph" w:styleId="List5">
    <w:name w:val="List 5"/>
    <w:basedOn w:val="BodyText"/>
    <w:rsid w:val="003D34F0"/>
    <w:pPr>
      <w:tabs>
        <w:tab w:val="left" w:pos="1701"/>
      </w:tabs>
      <w:spacing w:before="60" w:after="60"/>
      <w:ind w:left="1701" w:hanging="340"/>
    </w:pPr>
  </w:style>
  <w:style w:type="paragraph" w:styleId="ListBullet3">
    <w:name w:val="List Bullet 3"/>
    <w:basedOn w:val="List3"/>
    <w:rsid w:val="003D34F0"/>
    <w:pPr>
      <w:numPr>
        <w:numId w:val="14"/>
      </w:numPr>
      <w:tabs>
        <w:tab w:val="clear" w:pos="1021"/>
      </w:tabs>
      <w:ind w:left="1037" w:hanging="357"/>
    </w:pPr>
  </w:style>
  <w:style w:type="paragraph" w:styleId="ListBullet4">
    <w:name w:val="List Bullet 4"/>
    <w:basedOn w:val="List4"/>
    <w:rsid w:val="003D34F0"/>
    <w:pPr>
      <w:numPr>
        <w:numId w:val="3"/>
      </w:numPr>
      <w:tabs>
        <w:tab w:val="clear" w:pos="1361"/>
      </w:tabs>
    </w:pPr>
  </w:style>
  <w:style w:type="paragraph" w:styleId="ListBullet5">
    <w:name w:val="List Bullet 5"/>
    <w:basedOn w:val="List5"/>
    <w:rsid w:val="003D34F0"/>
    <w:pPr>
      <w:numPr>
        <w:numId w:val="4"/>
      </w:numPr>
    </w:pPr>
  </w:style>
  <w:style w:type="paragraph" w:styleId="ListContinue2">
    <w:name w:val="List Continue 2"/>
    <w:basedOn w:val="List2"/>
    <w:rsid w:val="003D34F0"/>
    <w:pPr>
      <w:ind w:firstLine="0"/>
    </w:pPr>
  </w:style>
  <w:style w:type="paragraph" w:styleId="ListContinue3">
    <w:name w:val="List Continue 3"/>
    <w:basedOn w:val="List3"/>
    <w:rsid w:val="003D34F0"/>
    <w:pPr>
      <w:ind w:left="1021" w:firstLine="0"/>
    </w:pPr>
  </w:style>
  <w:style w:type="paragraph" w:styleId="ListContinue4">
    <w:name w:val="List Continue 4"/>
    <w:basedOn w:val="List4"/>
    <w:rsid w:val="003D34F0"/>
    <w:pPr>
      <w:ind w:firstLine="0"/>
    </w:pPr>
  </w:style>
  <w:style w:type="paragraph" w:styleId="ListContinue5">
    <w:name w:val="List Continue 5"/>
    <w:basedOn w:val="List5"/>
    <w:rsid w:val="003D34F0"/>
    <w:pPr>
      <w:ind w:firstLine="0"/>
    </w:pPr>
  </w:style>
  <w:style w:type="paragraph" w:styleId="ListNumber3">
    <w:name w:val="List Number 3"/>
    <w:basedOn w:val="List3"/>
    <w:rsid w:val="003D34F0"/>
    <w:pPr>
      <w:numPr>
        <w:numId w:val="5"/>
      </w:numPr>
    </w:pPr>
  </w:style>
  <w:style w:type="paragraph" w:styleId="ListNumber4">
    <w:name w:val="List Number 4"/>
    <w:basedOn w:val="List4"/>
    <w:rsid w:val="003D34F0"/>
    <w:pPr>
      <w:numPr>
        <w:numId w:val="6"/>
      </w:numPr>
    </w:pPr>
  </w:style>
  <w:style w:type="paragraph" w:styleId="ListNumber5">
    <w:name w:val="List Number 5"/>
    <w:basedOn w:val="List5"/>
    <w:rsid w:val="003D34F0"/>
    <w:pPr>
      <w:numPr>
        <w:numId w:val="7"/>
      </w:numPr>
    </w:pPr>
  </w:style>
  <w:style w:type="paragraph" w:styleId="BlockText">
    <w:name w:val="Block Text"/>
    <w:basedOn w:val="Normal"/>
    <w:rsid w:val="003D34F0"/>
    <w:pPr>
      <w:spacing w:after="120"/>
      <w:ind w:left="1440" w:right="1440"/>
    </w:pPr>
  </w:style>
  <w:style w:type="character" w:customStyle="1" w:styleId="Subscript">
    <w:name w:val="Subscript"/>
    <w:basedOn w:val="DefaultParagraphFont"/>
    <w:rsid w:val="003D34F0"/>
    <w:rPr>
      <w:sz w:val="16"/>
      <w:vertAlign w:val="subscript"/>
    </w:rPr>
  </w:style>
  <w:style w:type="character" w:customStyle="1" w:styleId="Superscript">
    <w:name w:val="Superscript"/>
    <w:basedOn w:val="DefaultParagraphFont"/>
    <w:rsid w:val="003D34F0"/>
    <w:rPr>
      <w:sz w:val="16"/>
      <w:vertAlign w:val="superscript"/>
    </w:rPr>
  </w:style>
  <w:style w:type="character" w:customStyle="1" w:styleId="Symbols">
    <w:name w:val="Symbols"/>
    <w:basedOn w:val="DefaultParagraphFont"/>
    <w:rsid w:val="003D34F0"/>
    <w:rPr>
      <w:rFonts w:ascii="Symbol" w:hAnsi="Symbol"/>
    </w:rPr>
  </w:style>
  <w:style w:type="character" w:customStyle="1" w:styleId="MenuOptions">
    <w:name w:val="Menu Options"/>
    <w:basedOn w:val="DefaultParagraphFont"/>
    <w:rsid w:val="003D34F0"/>
    <w:rPr>
      <w:rFonts w:ascii="Arial Narrow" w:hAnsi="Arial Narrow"/>
      <w:smallCaps/>
    </w:rPr>
  </w:style>
  <w:style w:type="character" w:customStyle="1" w:styleId="Buttons">
    <w:name w:val="Buttons"/>
    <w:basedOn w:val="DefaultParagraphFont"/>
    <w:rsid w:val="003D34F0"/>
    <w:rPr>
      <w:b/>
    </w:rPr>
  </w:style>
  <w:style w:type="character" w:customStyle="1" w:styleId="Underlined">
    <w:name w:val="Underlined"/>
    <w:basedOn w:val="DefaultParagraphFont"/>
    <w:rsid w:val="003D34F0"/>
    <w:rPr>
      <w:u w:val="single"/>
    </w:rPr>
  </w:style>
  <w:style w:type="paragraph" w:customStyle="1" w:styleId="TableBodyTextRight">
    <w:name w:val="Table Body Text Right"/>
    <w:basedOn w:val="TableBodyText"/>
    <w:rsid w:val="003D34F0"/>
    <w:pPr>
      <w:widowControl w:val="0"/>
      <w:autoSpaceDE w:val="0"/>
      <w:autoSpaceDN w:val="0"/>
      <w:adjustRightInd w:val="0"/>
      <w:jc w:val="right"/>
    </w:pPr>
    <w:rPr>
      <w:rFonts w:cs="Arial"/>
      <w:szCs w:val="18"/>
    </w:rPr>
  </w:style>
  <w:style w:type="paragraph" w:customStyle="1" w:styleId="CopyrightText">
    <w:name w:val="Copyright Text"/>
    <w:basedOn w:val="BodyText"/>
    <w:rsid w:val="003D34F0"/>
    <w:rPr>
      <w:sz w:val="18"/>
    </w:rPr>
  </w:style>
  <w:style w:type="paragraph" w:customStyle="1" w:styleId="BodySmallRight">
    <w:name w:val="Body Small Right"/>
    <w:basedOn w:val="BodyTextRight"/>
    <w:rsid w:val="003D34F0"/>
    <w:rPr>
      <w:sz w:val="18"/>
      <w:szCs w:val="18"/>
    </w:rPr>
  </w:style>
  <w:style w:type="paragraph" w:customStyle="1" w:styleId="MarginEdition">
    <w:name w:val="Margin Edition"/>
    <w:basedOn w:val="MarginNote"/>
    <w:rsid w:val="003D34F0"/>
    <w:pPr>
      <w:spacing w:before="0" w:after="0"/>
    </w:pPr>
    <w:rPr>
      <w:rFonts w:ascii="Times New Roman" w:hAnsi="Times New Roman"/>
      <w:color w:val="999999"/>
    </w:rPr>
  </w:style>
  <w:style w:type="paragraph" w:customStyle="1" w:styleId="Spacer">
    <w:name w:val="Spacer"/>
    <w:basedOn w:val="Normal"/>
    <w:rsid w:val="003D34F0"/>
    <w:rPr>
      <w:sz w:val="2"/>
      <w:szCs w:val="2"/>
    </w:rPr>
  </w:style>
  <w:style w:type="character" w:customStyle="1" w:styleId="Small">
    <w:name w:val="Small"/>
    <w:basedOn w:val="DefaultParagraphFont"/>
    <w:rsid w:val="003D34F0"/>
    <w:rPr>
      <w:sz w:val="16"/>
    </w:rPr>
  </w:style>
  <w:style w:type="paragraph" w:customStyle="1" w:styleId="WideTable">
    <w:name w:val="Wide Table"/>
    <w:basedOn w:val="Normal"/>
    <w:rsid w:val="003D34F0"/>
    <w:pPr>
      <w:ind w:left="-1418"/>
    </w:pPr>
    <w:rPr>
      <w:sz w:val="2"/>
      <w:szCs w:val="2"/>
    </w:rPr>
  </w:style>
  <w:style w:type="character" w:styleId="PageNumber">
    <w:name w:val="page number"/>
    <w:basedOn w:val="DefaultParagraphFont"/>
    <w:rsid w:val="003D34F0"/>
  </w:style>
  <w:style w:type="paragraph" w:styleId="Quote">
    <w:name w:val="Quote"/>
    <w:basedOn w:val="Heading1"/>
    <w:link w:val="QuoteChar"/>
    <w:qFormat/>
    <w:rsid w:val="003D34F0"/>
    <w:rPr>
      <w:b w:val="0"/>
      <w:sz w:val="72"/>
      <w:szCs w:val="72"/>
      <w:lang w:val="en-NZ"/>
    </w:rPr>
  </w:style>
  <w:style w:type="character" w:customStyle="1" w:styleId="QuoteChar">
    <w:name w:val="Quote Char"/>
    <w:basedOn w:val="DefaultParagraphFont"/>
    <w:link w:val="Quote"/>
    <w:rsid w:val="003D3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4F0"/>
    <w:pPr>
      <w:pageBreakBefore/>
    </w:pPr>
  </w:style>
  <w:style w:type="paragraph" w:customStyle="1" w:styleId="Border">
    <w:name w:val="Border"/>
    <w:basedOn w:val="Normal"/>
    <w:qFormat/>
    <w:rsid w:val="003D3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4F0"/>
    <w:rPr>
      <w:b/>
      <w:bCs/>
      <w:i/>
      <w:iCs/>
      <w:color w:val="auto"/>
    </w:rPr>
  </w:style>
  <w:style w:type="paragraph" w:styleId="IntenseQuote">
    <w:name w:val="Intense Quote"/>
    <w:basedOn w:val="Normal"/>
    <w:next w:val="Normal"/>
    <w:link w:val="IntenseQuoteChar"/>
    <w:uiPriority w:val="30"/>
    <w:qFormat/>
    <w:rsid w:val="003D3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4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4F0"/>
    <w:rPr>
      <w:smallCaps/>
      <w:color w:val="auto"/>
      <w:u w:val="single"/>
    </w:rPr>
  </w:style>
  <w:style w:type="character" w:styleId="IntenseReference">
    <w:name w:val="Intense Reference"/>
    <w:basedOn w:val="DefaultParagraphFont"/>
    <w:uiPriority w:val="32"/>
    <w:qFormat/>
    <w:rsid w:val="003D34F0"/>
    <w:rPr>
      <w:b/>
      <w:bCs/>
      <w:smallCaps/>
      <w:color w:val="auto"/>
      <w:spacing w:val="5"/>
      <w:u w:val="single"/>
    </w:rPr>
  </w:style>
  <w:style w:type="paragraph" w:customStyle="1" w:styleId="2ColumnHeading">
    <w:name w:val="2Column Heading"/>
    <w:basedOn w:val="BodyText"/>
    <w:qFormat/>
    <w:rsid w:val="003D34F0"/>
    <w:pPr>
      <w:spacing w:after="60"/>
      <w:ind w:left="-2268"/>
    </w:pPr>
    <w:rPr>
      <w:b/>
    </w:rPr>
  </w:style>
  <w:style w:type="paragraph" w:customStyle="1" w:styleId="Heading1TOC">
    <w:name w:val="Heading1 TOC"/>
    <w:basedOn w:val="Normal"/>
    <w:qFormat/>
    <w:rsid w:val="003D34F0"/>
    <w:pPr>
      <w:spacing w:before="240" w:after="120"/>
    </w:pPr>
    <w:rPr>
      <w:rFonts w:ascii="Times New Roman" w:hAnsi="Times New Roman"/>
      <w:b/>
      <w:sz w:val="32"/>
    </w:rPr>
  </w:style>
  <w:style w:type="paragraph" w:customStyle="1" w:styleId="Heading2TOC">
    <w:name w:val="Heading2 TOC"/>
    <w:basedOn w:val="Normal"/>
    <w:qFormat/>
    <w:rsid w:val="003D34F0"/>
    <w:pPr>
      <w:spacing w:before="240" w:after="60"/>
    </w:pPr>
    <w:rPr>
      <w:rFonts w:ascii="Times New Roman" w:hAnsi="Times New Roman"/>
      <w:b/>
      <w:sz w:val="28"/>
    </w:rPr>
  </w:style>
  <w:style w:type="character" w:customStyle="1" w:styleId="Underline">
    <w:name w:val="Underline"/>
    <w:basedOn w:val="DefaultParagraphFont"/>
    <w:qFormat/>
    <w:rsid w:val="003D34F0"/>
    <w:rPr>
      <w:u w:val="single"/>
    </w:rPr>
  </w:style>
  <w:style w:type="character" w:customStyle="1" w:styleId="BoldandItalics">
    <w:name w:val="Bold and Italics"/>
    <w:qFormat/>
    <w:rsid w:val="003D34F0"/>
    <w:rPr>
      <w:b/>
      <w:i/>
      <w:u w:val="none"/>
    </w:rPr>
  </w:style>
  <w:style w:type="paragraph" w:styleId="BalloonText">
    <w:name w:val="Balloon Text"/>
    <w:basedOn w:val="Normal"/>
    <w:link w:val="BalloonTextChar"/>
    <w:rsid w:val="003D34F0"/>
    <w:rPr>
      <w:rFonts w:ascii="Tahoma" w:hAnsi="Tahoma" w:cs="Tahoma"/>
      <w:sz w:val="16"/>
      <w:szCs w:val="16"/>
    </w:rPr>
  </w:style>
  <w:style w:type="character" w:customStyle="1" w:styleId="BalloonTextChar">
    <w:name w:val="Balloon Text Char"/>
    <w:basedOn w:val="DefaultParagraphFont"/>
    <w:link w:val="BalloonText"/>
    <w:rsid w:val="003D34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4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4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4F0"/>
    <w:rPr>
      <w:b/>
      <w:color w:val="660033"/>
      <w:spacing w:val="0"/>
    </w:rPr>
  </w:style>
  <w:style w:type="paragraph" w:customStyle="1" w:styleId="Nameditemlist">
    <w:name w:val="Named item list"/>
    <w:basedOn w:val="BodyText"/>
    <w:qFormat/>
    <w:rsid w:val="003D34F0"/>
    <w:pPr>
      <w:tabs>
        <w:tab w:val="left" w:pos="2835"/>
      </w:tabs>
      <w:ind w:left="2835" w:hanging="2835"/>
    </w:pPr>
  </w:style>
  <w:style w:type="paragraph" w:customStyle="1" w:styleId="BodyTextnopadding">
    <w:name w:val="Body Text no padding"/>
    <w:basedOn w:val="BodyText"/>
    <w:qFormat/>
    <w:rsid w:val="003D34F0"/>
    <w:pPr>
      <w:spacing w:before="0" w:after="0"/>
    </w:pPr>
  </w:style>
  <w:style w:type="paragraph" w:customStyle="1" w:styleId="BodyTextBold">
    <w:name w:val="Body Text Bold"/>
    <w:basedOn w:val="BodyText"/>
    <w:qFormat/>
    <w:rsid w:val="003D34F0"/>
    <w:rPr>
      <w:b/>
    </w:rPr>
  </w:style>
  <w:style w:type="character" w:styleId="Hyperlink">
    <w:name w:val="Hyperlink"/>
    <w:basedOn w:val="DefaultParagraphFont"/>
    <w:uiPriority w:val="99"/>
    <w:unhideWhenUsed/>
    <w:rsid w:val="007B5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10387</Characters>
  <Application>Microsoft Office Word</Application>
  <DocSecurity>0</DocSecurity>
  <Lines>335</Lines>
  <Paragraphs>228</Paragraphs>
  <ScaleCrop>false</ScaleCrop>
  <Company>Author-it Software Corporation Ltd.</Company>
  <LinksUpToDate>false</LinksUpToDate>
  <CharactersWithSpaces>11670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AVIB0003 Inspect and report on serviceability of aerodrome lighting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