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DFC" w:rsidP="00421D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AVIB0002 Inspect and report on aerodrome serviceability</w:t>
      </w:r>
      <w:r>
        <w:fldChar w:fldCharType="end"/>
      </w:r>
    </w:p>
    <w:p w:rsidR="00421DFC" w:rsidP="00421DFC">
      <w:pPr>
        <w:pStyle w:val="Version"/>
        <w:sectPr w:rsidSect="00726B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B71" w:rsidP="00726B71">
      <w:pPr>
        <w:pStyle w:val="SuperHeading"/>
      </w:pPr>
      <w:r w:rsidRPr="00726B71">
        <w:t>AVIB0002 Inspect and report on aerodrome serviceability</w:t>
      </w:r>
    </w:p>
    <w:p w:rsidR="00000000" w:rsidRPr="00726B71" w:rsidP="00726B71">
      <w:pPr>
        <w:pStyle w:val="Heading1"/>
      </w:pPr>
      <w:bookmarkStart w:id="1" w:name="O_1024929"/>
      <w:bookmarkEnd w:id="1"/>
      <w:r w:rsidRPr="00726B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t xml:space="preserve">Release 1. This is the first release of this unit of competency in the AVI Aviation Training Package. </w:t>
            </w:r>
          </w:p>
        </w:tc>
      </w:tr>
    </w:tbl>
    <w:p w:rsidR="00000000" w:rsidRPr="00726B71" w:rsidP="00726B71">
      <w:pPr>
        <w:pStyle w:val="NoPaddingFontSize1"/>
      </w:pPr>
    </w:p>
    <w:p w:rsidR="00000000" w:rsidRPr="00726B71" w:rsidP="00726B71">
      <w:pPr>
        <w:pStyle w:val="AllowPageBreak"/>
      </w:pPr>
    </w:p>
    <w:p w:rsidR="00000000" w:rsidRPr="00726B71" w:rsidP="00726B71">
      <w:pPr>
        <w:pStyle w:val="Heading1"/>
      </w:pPr>
      <w:bookmarkStart w:id="2" w:name="O_1024930"/>
      <w:bookmarkEnd w:id="2"/>
      <w:r w:rsidRPr="00726B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t>This unit involves the skills and knowledge required to inspect and report on aer</w:t>
            </w:r>
            <w:r w:rsidRPr="00726B71">
              <w:t>odrome serviceability in compliance with the relevant regulatory requirements and national standards.</w:t>
            </w:r>
          </w:p>
          <w:p w:rsidR="00000000" w:rsidRPr="00726B71" w:rsidP="00726B71">
            <w:pPr>
              <w:pStyle w:val="BodyText"/>
            </w:pPr>
            <w:r w:rsidRPr="00726B71">
              <w:t>It includes performing an aerodrome inspection, reporting hazardous situations, facilitating repairs and reporting the ongoing serviceability or restorati</w:t>
            </w:r>
            <w:r w:rsidRPr="00726B71">
              <w:t>on of aerodrome serviceability.</w:t>
            </w:r>
          </w:p>
          <w:p w:rsidR="00000000" w:rsidRPr="00726B71" w:rsidP="00726B71">
            <w:pPr>
              <w:pStyle w:val="BodyText"/>
            </w:pPr>
            <w:r w:rsidRPr="00726B71">
              <w:t>This unit addresses aviation technical skill requirements (physical, mental and task-management abilities) related to aerodrome operations duties of ground operations personnel and contributes to safe and effective performan</w:t>
            </w:r>
            <w:r w:rsidRPr="00726B71">
              <w:t>ce in complex aviation operational environments.</w:t>
            </w:r>
          </w:p>
          <w:p w:rsidR="00000000" w:rsidRPr="00726B71" w:rsidP="00726B71">
            <w:pPr>
              <w:pStyle w:val="BodyText"/>
            </w:pPr>
            <w:r w:rsidRPr="00726B71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726B71" w:rsidP="00726B71">
            <w:pPr>
              <w:pStyle w:val="BodyText"/>
            </w:pPr>
            <w:r w:rsidRPr="00726B71">
              <w:t>Work is performed independently</w:t>
            </w:r>
            <w:r w:rsidRPr="00726B71">
              <w:t xml:space="preserve"> or under limited supervision as a single operator or within a team environment.</w:t>
            </w:r>
          </w:p>
          <w:p w:rsidR="00000000" w:rsidRPr="00726B71" w:rsidP="00726B71">
            <w:pPr>
              <w:pStyle w:val="BodyText"/>
            </w:pPr>
            <w:r w:rsidRPr="00726B71">
              <w:t>Licensing, legislative, regulatory or certification requirements are applicable to this unit.</w:t>
            </w:r>
          </w:p>
        </w:tc>
      </w:tr>
    </w:tbl>
    <w:p w:rsidR="00000000" w:rsidRPr="00726B71" w:rsidP="00726B71">
      <w:pPr>
        <w:pStyle w:val="NoPaddingFontSize1"/>
      </w:pPr>
    </w:p>
    <w:p w:rsidR="00000000" w:rsidRPr="00726B71" w:rsidP="00726B71">
      <w:pPr>
        <w:pStyle w:val="AllowPageBreak"/>
      </w:pPr>
    </w:p>
    <w:p w:rsidR="00000000" w:rsidRPr="00726B71" w:rsidP="00726B71">
      <w:pPr>
        <w:pStyle w:val="Heading1"/>
      </w:pPr>
      <w:bookmarkStart w:id="3" w:name="O_1024931"/>
      <w:bookmarkEnd w:id="3"/>
      <w:r w:rsidRPr="00726B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t>Not applicable.</w:t>
            </w:r>
          </w:p>
        </w:tc>
      </w:tr>
    </w:tbl>
    <w:p w:rsidR="00000000" w:rsidRPr="00726B71" w:rsidP="00726B71">
      <w:pPr>
        <w:pStyle w:val="NoPaddingFontSize1"/>
      </w:pPr>
    </w:p>
    <w:p w:rsidR="00000000" w:rsidRPr="00726B71" w:rsidP="00726B71">
      <w:pPr>
        <w:pStyle w:val="AllowPageBreak"/>
      </w:pPr>
    </w:p>
    <w:p w:rsidR="00000000" w:rsidRPr="00726B71" w:rsidP="00726B71">
      <w:pPr>
        <w:pStyle w:val="Heading1"/>
      </w:pPr>
      <w:bookmarkStart w:id="4" w:name="O_1024932"/>
      <w:bookmarkEnd w:id="4"/>
      <w:r w:rsidRPr="00726B71">
        <w:t>Comp</w:t>
      </w:r>
      <w:r w:rsidRPr="00726B71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t>B – Equipment Checking and Maintenance</w:t>
            </w:r>
          </w:p>
        </w:tc>
      </w:tr>
    </w:tbl>
    <w:p w:rsidR="00000000" w:rsidRPr="00726B71" w:rsidP="00726B71">
      <w:pPr>
        <w:pStyle w:val="NoPaddingFontSize1"/>
      </w:pPr>
    </w:p>
    <w:p w:rsidR="00000000" w:rsidRPr="00726B71" w:rsidP="00726B71">
      <w:pPr>
        <w:pStyle w:val="AllowPageBreak"/>
      </w:pPr>
    </w:p>
    <w:p w:rsidR="00000000" w:rsidRPr="00726B71" w:rsidP="00726B71">
      <w:pPr>
        <w:pStyle w:val="Heading1"/>
      </w:pPr>
      <w:bookmarkStart w:id="5" w:name="O_1024933"/>
      <w:bookmarkEnd w:id="5"/>
      <w:r w:rsidRPr="00726B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t>Not applicable.</w:t>
            </w:r>
          </w:p>
        </w:tc>
      </w:tr>
    </w:tbl>
    <w:p w:rsidR="00000000" w:rsidRPr="00726B71" w:rsidP="00726B71">
      <w:pPr>
        <w:pStyle w:val="NoPaddingFontSize1"/>
      </w:pPr>
    </w:p>
    <w:p w:rsidR="00000000" w:rsidRPr="00726B71" w:rsidP="00726B71">
      <w:pPr>
        <w:pStyle w:val="AllowPageBreak"/>
      </w:pPr>
    </w:p>
    <w:p w:rsidR="00000000" w:rsidRPr="00726B71" w:rsidP="00726B71">
      <w:pPr>
        <w:pStyle w:val="Heading1"/>
      </w:pPr>
      <w:bookmarkStart w:id="6" w:name="O_1024934"/>
      <w:bookmarkEnd w:id="6"/>
      <w:r w:rsidRPr="00726B7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PERFORMANCE CRITERIA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>Performance criteria describe the performance needed to demonstrate achievement of the element.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rPr>
                <w:rStyle w:val="SpecialBold"/>
              </w:rPr>
              <w:t>Inspect aerodrome serviceability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>Access to aerodrome is arranged with appropriate authorities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>Aerodrome is inspected for hazards and serviceabil</w:t>
            </w:r>
            <w:r w:rsidRPr="00726B71">
              <w:t>ity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>Situations resulting in unserviceability of aerodrome are identified in accordance with workplace procedures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>Hazardous situations or unserviceability are rectified or made safe, as required, in accordance with workplace procedures and regulatory requirements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rPr>
                <w:rStyle w:val="SpecialBold"/>
              </w:rPr>
              <w:t>Report unserviceable</w:t>
            </w:r>
            <w:r w:rsidRPr="00726B71">
              <w:t xml:space="preserve"> </w:t>
            </w:r>
            <w:r w:rsidRPr="00726B71">
              <w:rPr>
                <w:rStyle w:val="SpecialBold"/>
              </w:rPr>
              <w:t>and</w:t>
            </w:r>
            <w:r w:rsidRPr="00726B71">
              <w:t xml:space="preserve"> </w:t>
            </w:r>
            <w:r w:rsidRPr="00726B71">
              <w:rPr>
                <w:rStyle w:val="SpecialBold"/>
              </w:rPr>
              <w:t xml:space="preserve">hazardous situations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 xml:space="preserve">Requirements for official notification of hazardous </w:t>
            </w:r>
            <w:r w:rsidRPr="00726B71">
              <w:t>situations, unserviceability and defects are assessed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>Relevant authorities or organisations are notified of hazardous situations, unserviceability and defects in accordance with workplace procedures and regulatory requirements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>Hazard reports and documentation are completed, filed and disseminated in accordance with workplace procedures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rPr>
                <w:rStyle w:val="SpecialBold"/>
              </w:rPr>
              <w:t>Facilitate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>Hazardous situations, unserviceability and defects are rectified in accordance with workplace procedures and regulatory requirements with minimal disruption to aircraft operations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>Relevant authorities and organisations are notified of works that may</w:t>
            </w:r>
            <w:r w:rsidRPr="00726B71">
              <w:t xml:space="preserve"> disrupt aircraft operations in accordance with workplace procedures and regulatory requirements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>Temporary markers, markings and/or temporary aerodrome lighting are deployed, as required, to facilitate repairs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rPr>
                <w:rStyle w:val="SpecialBold"/>
              </w:rPr>
              <w:t>Report restoration of aerodrome serv</w:t>
            </w:r>
            <w:r w:rsidRPr="00726B71">
              <w:rPr>
                <w:rStyle w:val="SpecialBold"/>
              </w:rPr>
              <w:t>iceability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>Restoration of aerodrome serviceability is confirmed in accordance with workplace procedures and regulatory requirements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t>Temporary markers, markings and/or temporary aerodrome lighting used to facilitate repairs are removed</w:t>
            </w:r>
          </w:p>
        </w:tc>
      </w:tr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B71">
            <w:pPr>
              <w:pStyle w:val="BodyText"/>
              <w:rPr>
                <w:lang w:val="en-NZ"/>
              </w:rPr>
            </w:pPr>
            <w:r w:rsidRPr="00726B7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t>Relevant authorities are notified of restoration of aerodrome serviceability in accordance with workplace procedures and regulatory requirements</w:t>
            </w:r>
          </w:p>
        </w:tc>
      </w:tr>
    </w:tbl>
    <w:p w:rsidR="00000000" w:rsidRPr="00726B71" w:rsidP="00726B71">
      <w:pPr>
        <w:pStyle w:val="NoPaddingFontSize1"/>
      </w:pPr>
    </w:p>
    <w:p w:rsidR="00000000" w:rsidRPr="00726B71" w:rsidP="00726B71">
      <w:pPr>
        <w:pStyle w:val="AllowPageBreak"/>
      </w:pPr>
    </w:p>
    <w:p w:rsidR="00000000" w:rsidRPr="00726B71" w:rsidP="00726B71">
      <w:pPr>
        <w:pStyle w:val="Heading1"/>
      </w:pPr>
      <w:bookmarkStart w:id="7" w:name="O_1024935"/>
      <w:bookmarkEnd w:id="7"/>
      <w:r w:rsidRPr="00726B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t>Foundation skills essential to performance are explicit in the performan</w:t>
            </w:r>
            <w:r w:rsidRPr="00726B71">
              <w:t>ce criteria of this unit of competency.</w:t>
            </w:r>
          </w:p>
        </w:tc>
      </w:tr>
    </w:tbl>
    <w:p w:rsidR="00000000" w:rsidRPr="00726B71" w:rsidP="00726B71">
      <w:pPr>
        <w:pStyle w:val="NoPaddingFontSize1"/>
      </w:pPr>
    </w:p>
    <w:p w:rsidR="00000000" w:rsidRPr="00726B71" w:rsidP="00726B71">
      <w:pPr>
        <w:pStyle w:val="AllowPageBreak"/>
      </w:pPr>
    </w:p>
    <w:p w:rsidR="00000000" w:rsidRPr="00726B71" w:rsidP="00726B71">
      <w:pPr>
        <w:pStyle w:val="Heading1"/>
      </w:pPr>
      <w:bookmarkStart w:id="8" w:name="O_1024936"/>
      <w:bookmarkEnd w:id="8"/>
      <w:r w:rsidRPr="00726B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t>Range is restricted to essential operating conditions and any other variables essential to the work environment.</w:t>
            </w:r>
          </w:p>
        </w:tc>
      </w:tr>
    </w:tbl>
    <w:p w:rsidR="00000000" w:rsidRPr="00726B71" w:rsidP="00726B71">
      <w:pPr>
        <w:pStyle w:val="NoPaddingFontSize1"/>
      </w:pPr>
    </w:p>
    <w:p w:rsidR="00000000" w:rsidRPr="00726B71" w:rsidP="00726B71">
      <w:pPr>
        <w:pStyle w:val="AllowPageBreak"/>
      </w:pPr>
    </w:p>
    <w:p w:rsidR="00000000" w:rsidRPr="00726B71" w:rsidP="00726B71">
      <w:pPr>
        <w:pStyle w:val="Heading1"/>
      </w:pPr>
      <w:bookmarkStart w:id="9" w:name="O_1024937"/>
      <w:bookmarkEnd w:id="9"/>
      <w:r w:rsidRPr="00726B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6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B71" w:rsidP="00726B71">
            <w:pPr>
              <w:pStyle w:val="BodyText"/>
            </w:pPr>
            <w:r w:rsidRPr="00726B71">
              <w:t>This unit replaces and is equivalent to AVIB3005 Inspect and report on aerodrome serviceability</w:t>
            </w:r>
          </w:p>
        </w:tc>
      </w:tr>
    </w:tbl>
    <w:p w:rsidR="00000000" w:rsidRPr="00726B71" w:rsidP="00726B71">
      <w:pPr>
        <w:pStyle w:val="NoPaddingFontSize1"/>
      </w:pPr>
    </w:p>
    <w:p w:rsidR="00000000" w:rsidRPr="00726B71" w:rsidP="00726B71">
      <w:pPr>
        <w:pStyle w:val="AllowPageBreak"/>
      </w:pPr>
    </w:p>
    <w:p w:rsidR="00000000" w:rsidRPr="00726B71" w:rsidP="00726B71">
      <w:pPr>
        <w:pStyle w:val="Heading1"/>
      </w:pPr>
      <w:bookmarkStart w:id="10" w:name="O_1024944"/>
      <w:bookmarkEnd w:id="10"/>
      <w:r w:rsidRPr="00726B71">
        <w:t>Links</w:t>
      </w:r>
    </w:p>
    <w:p w:rsidR="00000000" w:rsidRPr="00726B71" w:rsidP="00421DFC">
      <w:pPr>
        <w:pStyle w:val="BodyText"/>
      </w:pPr>
      <w:r w:rsidRPr="00726B7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B076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26B71" w:rsidP="00726B71"/>
    <w:sectPr w:rsidSect="00726B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71" w:rsidRPr="00421DFC" w:rsidP="00421D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FC" w:rsidP="00726B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DFC" w:rsidP="00726B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1DFC" w:rsidP="00726B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B71" w:rsidRPr="00421DFC" w:rsidP="00421D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FC" w:rsidRPr="002D2AF8" w:rsidP="00726B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AVIB0002 Inspect and report on aerodrome serviceability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21DFC" w:rsidP="00726B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B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B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B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B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B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B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B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B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B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B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B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B71"/>
  </w:style>
  <w:style w:type="character" w:customStyle="1" w:styleId="Heading1Char">
    <w:name w:val="Heading 1 Char"/>
    <w:basedOn w:val="DefaultParagraphFont"/>
    <w:link w:val="Heading1"/>
    <w:rsid w:val="00726B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B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B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6B71"/>
    <w:rPr>
      <w:b/>
      <w:spacing w:val="0"/>
    </w:rPr>
  </w:style>
  <w:style w:type="paragraph" w:customStyle="1" w:styleId="SuperHeading">
    <w:name w:val="SuperHeading"/>
    <w:basedOn w:val="Normal"/>
    <w:rsid w:val="00726B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B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6B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B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B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B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B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B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B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B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B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B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B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B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B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B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B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6B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6B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B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B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B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6B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6B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B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B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B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B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B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B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B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B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B71"/>
    <w:rPr>
      <w:i/>
    </w:rPr>
  </w:style>
  <w:style w:type="paragraph" w:styleId="Caption">
    <w:name w:val="caption"/>
    <w:basedOn w:val="BodyText"/>
    <w:next w:val="Normal"/>
    <w:qFormat/>
    <w:rsid w:val="00726B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B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B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B71"/>
  </w:style>
  <w:style w:type="paragraph" w:styleId="TableofFigures">
    <w:name w:val="table of figures"/>
    <w:basedOn w:val="Normal"/>
    <w:next w:val="Normal"/>
    <w:semiHidden/>
    <w:rsid w:val="00726B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B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6B71"/>
    <w:rPr>
      <w:rFonts w:ascii="Wingdings" w:hAnsi="Wingdings"/>
    </w:rPr>
  </w:style>
  <w:style w:type="paragraph" w:customStyle="1" w:styleId="TableHeading">
    <w:name w:val="Table Heading"/>
    <w:basedOn w:val="HeadingBase"/>
    <w:rsid w:val="00726B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B71"/>
    <w:rPr>
      <w:color w:val="0033CC"/>
      <w:u w:val="none"/>
    </w:rPr>
  </w:style>
  <w:style w:type="paragraph" w:customStyle="1" w:styleId="BodyTextRight">
    <w:name w:val="Body Text Right"/>
    <w:basedOn w:val="BodyText"/>
    <w:rsid w:val="00726B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B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B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B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B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B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B71"/>
    <w:rPr>
      <w:sz w:val="32"/>
    </w:rPr>
  </w:style>
  <w:style w:type="paragraph" w:customStyle="1" w:styleId="HeadingProcedure">
    <w:name w:val="Heading Procedure"/>
    <w:basedOn w:val="HeadingBase"/>
    <w:next w:val="Normal"/>
    <w:rsid w:val="00726B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B71"/>
    <w:pPr>
      <w:spacing w:before="60" w:after="60"/>
    </w:pPr>
  </w:style>
  <w:style w:type="paragraph" w:styleId="ListContinue">
    <w:name w:val="List Continue"/>
    <w:basedOn w:val="List"/>
    <w:rsid w:val="00726B71"/>
    <w:pPr>
      <w:ind w:firstLine="0"/>
    </w:pPr>
  </w:style>
  <w:style w:type="paragraph" w:customStyle="1" w:styleId="ListNote">
    <w:name w:val="List Note"/>
    <w:basedOn w:val="List"/>
    <w:rsid w:val="00726B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B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B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B71"/>
    <w:rPr>
      <w:rFonts w:ascii="Courier New" w:hAnsi="Courier New"/>
    </w:rPr>
  </w:style>
  <w:style w:type="paragraph" w:customStyle="1" w:styleId="NoteBullet">
    <w:name w:val="Note Bullet"/>
    <w:basedOn w:val="Note"/>
    <w:rsid w:val="00726B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B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B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B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B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6B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B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B71"/>
    <w:rPr>
      <w:b/>
      <w:smallCaps/>
    </w:rPr>
  </w:style>
  <w:style w:type="paragraph" w:customStyle="1" w:styleId="TableListNumber">
    <w:name w:val="Table List Number"/>
    <w:basedOn w:val="ListNumber"/>
    <w:rsid w:val="00726B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B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B71"/>
    <w:pPr>
      <w:numPr>
        <w:numId w:val="7"/>
      </w:numPr>
    </w:pPr>
  </w:style>
  <w:style w:type="paragraph" w:customStyle="1" w:styleId="ListAlpha2">
    <w:name w:val="List Alpha 2"/>
    <w:basedOn w:val="List2"/>
    <w:rsid w:val="00726B71"/>
    <w:pPr>
      <w:numPr>
        <w:numId w:val="6"/>
      </w:numPr>
    </w:pPr>
  </w:style>
  <w:style w:type="paragraph" w:styleId="List2">
    <w:name w:val="List 2"/>
    <w:basedOn w:val="BodyText"/>
    <w:rsid w:val="00726B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B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B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B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B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B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6B71"/>
    <w:pPr>
      <w:numPr>
        <w:numId w:val="2"/>
      </w:numPr>
    </w:pPr>
  </w:style>
  <w:style w:type="paragraph" w:styleId="ListContinue2">
    <w:name w:val="List Continue 2"/>
    <w:basedOn w:val="List2"/>
    <w:rsid w:val="00726B71"/>
    <w:pPr>
      <w:ind w:firstLine="0"/>
    </w:pPr>
  </w:style>
  <w:style w:type="paragraph" w:styleId="ListContinue3">
    <w:name w:val="List Continue 3"/>
    <w:basedOn w:val="List3"/>
    <w:rsid w:val="00726B71"/>
    <w:pPr>
      <w:ind w:left="1021" w:firstLine="0"/>
    </w:pPr>
  </w:style>
  <w:style w:type="paragraph" w:styleId="ListContinue4">
    <w:name w:val="List Continue 4"/>
    <w:basedOn w:val="List4"/>
    <w:rsid w:val="00726B71"/>
    <w:pPr>
      <w:ind w:firstLine="0"/>
    </w:pPr>
  </w:style>
  <w:style w:type="paragraph" w:styleId="ListContinue5">
    <w:name w:val="List Continue 5"/>
    <w:basedOn w:val="List5"/>
    <w:rsid w:val="00726B71"/>
    <w:pPr>
      <w:ind w:firstLine="0"/>
    </w:pPr>
  </w:style>
  <w:style w:type="paragraph" w:styleId="ListNumber3">
    <w:name w:val="List Number 3"/>
    <w:basedOn w:val="List3"/>
    <w:rsid w:val="00726B71"/>
    <w:pPr>
      <w:numPr>
        <w:numId w:val="3"/>
      </w:numPr>
    </w:pPr>
  </w:style>
  <w:style w:type="paragraph" w:styleId="ListNumber4">
    <w:name w:val="List Number 4"/>
    <w:basedOn w:val="List4"/>
    <w:rsid w:val="00726B71"/>
    <w:pPr>
      <w:numPr>
        <w:numId w:val="4"/>
      </w:numPr>
    </w:pPr>
  </w:style>
  <w:style w:type="paragraph" w:styleId="ListNumber5">
    <w:name w:val="List Number 5"/>
    <w:basedOn w:val="List5"/>
    <w:rsid w:val="00726B71"/>
    <w:pPr>
      <w:numPr>
        <w:numId w:val="5"/>
      </w:numPr>
    </w:pPr>
  </w:style>
  <w:style w:type="paragraph" w:styleId="BlockText">
    <w:name w:val="Block Text"/>
    <w:basedOn w:val="Normal"/>
    <w:rsid w:val="00726B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B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B71"/>
    <w:rPr>
      <w:sz w:val="16"/>
      <w:vertAlign w:val="superscript"/>
    </w:rPr>
  </w:style>
  <w:style w:type="character" w:customStyle="1" w:styleId="Symbols">
    <w:name w:val="Symbols"/>
    <w:basedOn w:val="DefaultParagraphFont"/>
    <w:rsid w:val="00726B71"/>
    <w:rPr>
      <w:rFonts w:ascii="Symbol" w:hAnsi="Symbol"/>
    </w:rPr>
  </w:style>
  <w:style w:type="character" w:customStyle="1" w:styleId="MenuOptions">
    <w:name w:val="Menu Options"/>
    <w:basedOn w:val="DefaultParagraphFont"/>
    <w:rsid w:val="00726B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B71"/>
    <w:rPr>
      <w:b/>
    </w:rPr>
  </w:style>
  <w:style w:type="character" w:customStyle="1" w:styleId="Underlined">
    <w:name w:val="Underlined"/>
    <w:basedOn w:val="DefaultParagraphFont"/>
    <w:rsid w:val="00726B71"/>
    <w:rPr>
      <w:u w:val="single"/>
    </w:rPr>
  </w:style>
  <w:style w:type="paragraph" w:customStyle="1" w:styleId="TableBodyTextRight">
    <w:name w:val="Table Body Text Right"/>
    <w:basedOn w:val="TableBodyText"/>
    <w:rsid w:val="00726B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B71"/>
    <w:rPr>
      <w:sz w:val="18"/>
    </w:rPr>
  </w:style>
  <w:style w:type="paragraph" w:customStyle="1" w:styleId="BodySmallRight">
    <w:name w:val="Body Small Right"/>
    <w:basedOn w:val="BodyTextRight"/>
    <w:rsid w:val="00726B71"/>
    <w:rPr>
      <w:sz w:val="18"/>
      <w:szCs w:val="18"/>
    </w:rPr>
  </w:style>
  <w:style w:type="paragraph" w:customStyle="1" w:styleId="MarginEdition">
    <w:name w:val="Margin Edition"/>
    <w:basedOn w:val="MarginNote"/>
    <w:rsid w:val="00726B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B71"/>
    <w:rPr>
      <w:sz w:val="2"/>
      <w:szCs w:val="2"/>
    </w:rPr>
  </w:style>
  <w:style w:type="character" w:customStyle="1" w:styleId="Small">
    <w:name w:val="Small"/>
    <w:basedOn w:val="DefaultParagraphFont"/>
    <w:rsid w:val="00726B71"/>
    <w:rPr>
      <w:sz w:val="16"/>
    </w:rPr>
  </w:style>
  <w:style w:type="paragraph" w:customStyle="1" w:styleId="WideTable">
    <w:name w:val="Wide Table"/>
    <w:basedOn w:val="Normal"/>
    <w:rsid w:val="00726B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B71"/>
  </w:style>
  <w:style w:type="paragraph" w:styleId="Quote">
    <w:name w:val="Quote"/>
    <w:basedOn w:val="Heading1"/>
    <w:link w:val="QuoteChar"/>
    <w:qFormat/>
    <w:rsid w:val="00726B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B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B71"/>
    <w:pPr>
      <w:pageBreakBefore/>
    </w:pPr>
  </w:style>
  <w:style w:type="paragraph" w:customStyle="1" w:styleId="Border">
    <w:name w:val="Border"/>
    <w:basedOn w:val="Normal"/>
    <w:qFormat/>
    <w:rsid w:val="00726B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B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B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B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B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B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B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B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B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B71"/>
    <w:rPr>
      <w:u w:val="single"/>
    </w:rPr>
  </w:style>
  <w:style w:type="character" w:customStyle="1" w:styleId="BoldandItalics">
    <w:name w:val="Bold and Italics"/>
    <w:qFormat/>
    <w:rsid w:val="00726B71"/>
    <w:rPr>
      <w:b/>
      <w:i/>
      <w:u w:val="none"/>
    </w:rPr>
  </w:style>
  <w:style w:type="paragraph" w:styleId="BalloonText">
    <w:name w:val="Balloon Text"/>
    <w:basedOn w:val="Normal"/>
    <w:link w:val="BalloonTextChar"/>
    <w:rsid w:val="00726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B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B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B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B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B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B71"/>
    <w:pPr>
      <w:spacing w:before="0" w:after="0"/>
    </w:pPr>
  </w:style>
  <w:style w:type="paragraph" w:customStyle="1" w:styleId="BodyTextBold">
    <w:name w:val="Body Text Bold"/>
    <w:basedOn w:val="BodyText"/>
    <w:qFormat/>
    <w:rsid w:val="00726B71"/>
    <w:rPr>
      <w:b/>
    </w:rPr>
  </w:style>
  <w:style w:type="character" w:styleId="Hyperlink">
    <w:name w:val="Hyperlink"/>
    <w:basedOn w:val="DefaultParagraphFont"/>
    <w:uiPriority w:val="99"/>
    <w:unhideWhenUsed/>
    <w:rsid w:val="00421D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3662</Characters>
  <Application>Microsoft Office Word</Application>
  <DocSecurity>0</DocSecurity>
  <Lines>152</Lines>
  <Paragraphs>77</Paragraphs>
  <ScaleCrop>false</ScaleCrop>
  <Company>Author-it Software Corporation Ltd.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AVIB0002 Inspect and report on aerodrome serviceability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2022-10-20T02:42:00Z</dcterms:created>
  <dcterms:modified xsi:type="dcterms:W3CDTF">2022-10-20T02:42:00Z</dcterms:modified>
</cp:coreProperties>
</file>