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590" w:rsidP="00785590">
      <w:pPr>
        <w:pStyle w:val="Title"/>
      </w:pPr>
      <w:r>
        <w:fldChar w:fldCharType="begin"/>
      </w:r>
      <w:r>
        <w:instrText xml:space="preserve"> TITLE   \* MERGEFORMAT </w:instrText>
      </w:r>
      <w:r>
        <w:fldChar w:fldCharType="separate"/>
      </w:r>
      <w:r>
        <w:t>AVI40216 Certificate IV in Aviation (Aviation Supervision)</w:t>
      </w:r>
      <w:r>
        <w:fldChar w:fldCharType="end"/>
      </w:r>
    </w:p>
    <w:p w:rsidR="00785590" w:rsidP="00785590">
      <w:pPr>
        <w:pStyle w:val="Version"/>
        <w:sectPr w:rsidSect="001E61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6144" w:rsidP="001E6144">
      <w:pPr>
        <w:pStyle w:val="SuperHeading"/>
      </w:pPr>
      <w:r w:rsidRPr="001E6144">
        <w:t>AVI40216 Certificate IV in Aviation (Aviation Supervision)</w:t>
      </w:r>
    </w:p>
    <w:p w:rsidR="00000000" w:rsidRPr="001E6144" w:rsidP="001E6144">
      <w:pPr>
        <w:pStyle w:val="Heading1"/>
      </w:pPr>
      <w:bookmarkStart w:id="1" w:name="O_1018443"/>
      <w:bookmarkEnd w:id="1"/>
      <w:r w:rsidRPr="001E6144">
        <w:t>Modification History</w:t>
      </w:r>
    </w:p>
    <w:p w:rsidR="00000000" w:rsidRPr="001E6144" w:rsidP="00785590">
      <w:pPr>
        <w:pStyle w:val="BodyText"/>
      </w:pPr>
      <w:r w:rsidRPr="001E6144">
        <w:t>Release 2. This is the second release of this qualification in the AVI Aviation Training Package. The elective unit AVIO2006 Control access to and exit from an airside security zone or landside security zone at an air</w:t>
      </w:r>
      <w:r w:rsidRPr="001E6144">
        <w:t>port was recoded to AVIO0007 Control access to and exit from a security sensitive area.</w:t>
      </w:r>
    </w:p>
    <w:p w:rsidR="00785590" w:rsidP="00785590">
      <w:pPr>
        <w:pStyle w:val="BodyText"/>
      </w:pPr>
      <w:r w:rsidRPr="001E6144">
        <w:t>Release 1. This is the first release of this qualification in the AVI Aviation Training Package.</w:t>
      </w:r>
    </w:p>
    <w:p w:rsidR="00000000" w:rsidRPr="001E6144" w:rsidP="001E6144">
      <w:pPr>
        <w:pStyle w:val="Heading1"/>
      </w:pPr>
      <w:bookmarkStart w:id="2" w:name="O_1018442"/>
      <w:bookmarkEnd w:id="2"/>
      <w:r w:rsidRPr="001E6144">
        <w:t>Qualification Description</w:t>
      </w:r>
    </w:p>
    <w:tbl>
      <w:tblPr>
        <w:tblW w:w="0" w:type="auto"/>
        <w:tblCellMar>
          <w:left w:w="62" w:type="dxa"/>
          <w:right w:w="62" w:type="dxa"/>
        </w:tblCellMar>
        <w:tblLook w:val="0000"/>
      </w:tblPr>
      <w:tblGrid>
        <w:gridCol w:w="9196"/>
      </w:tblGrid>
      <w:tr w:rsidTr="007855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6144" w:rsidP="001E6144">
            <w:pPr>
              <w:pStyle w:val="BodyText"/>
            </w:pPr>
            <w:r w:rsidRPr="001E6144">
              <w:t>This qualification provid</w:t>
            </w:r>
            <w:r w:rsidRPr="001E6144">
              <w:t>es individuals with technical and non-technical aviation skills to operate effectively in a broad range of ground operations and service roles.</w:t>
            </w:r>
          </w:p>
          <w:p w:rsidR="00000000" w:rsidRPr="001E6144" w:rsidP="001E6144">
            <w:pPr>
              <w:pStyle w:val="BodyText"/>
            </w:pPr>
            <w:r w:rsidRPr="001E6144">
              <w:t>Individuals working at this level will apply knowledge and skills to demonstrate autonomy and judgement and to t</w:t>
            </w:r>
            <w:r w:rsidRPr="001E6144">
              <w:t>ake limited responsibility in known and stable contexts within established parameters.</w:t>
            </w:r>
          </w:p>
          <w:p w:rsidR="00000000" w:rsidRPr="001E6144" w:rsidP="001E6144">
            <w:pPr>
              <w:pStyle w:val="BodyText"/>
            </w:pPr>
            <w:r w:rsidRPr="001E6144">
              <w:t>Licensing, legislative, regulatory and certification requirements that apply to this qualification can vary between states and territories. Compliance with these require</w:t>
            </w:r>
            <w:r w:rsidRPr="001E6144">
              <w:t>ments may be required nationally and/or in various jurisdictions.</w:t>
            </w:r>
          </w:p>
          <w:p w:rsidR="00000000" w:rsidRPr="001E6144" w:rsidP="001E6144">
            <w:pPr>
              <w:pStyle w:val="BodyText"/>
            </w:pPr>
            <w:r w:rsidRPr="001E6144">
              <w:t>Use for Defence Aviation is to be in accordance with relevant Defence Orders, Instructions, Publications and Regulations.</w:t>
            </w:r>
          </w:p>
          <w:p w:rsidR="00000000" w:rsidRPr="001E6144" w:rsidP="001E6144">
            <w:pPr>
              <w:pStyle w:val="BodyText"/>
            </w:pPr>
            <w:r w:rsidRPr="001E6144">
              <w:rPr>
                <w:rStyle w:val="SpecialBold"/>
              </w:rPr>
              <w:t>Occupations may include:</w:t>
            </w:r>
          </w:p>
          <w:p w:rsidR="00000000" w:rsidRPr="001E6144" w:rsidP="001E6144">
            <w:pPr>
              <w:pStyle w:val="ListBullet"/>
            </w:pPr>
            <w:r w:rsidRPr="001E6144">
              <w:t>Aerodrome Operations Supervisor</w:t>
            </w:r>
          </w:p>
          <w:p w:rsidR="00000000" w:rsidRPr="001E6144" w:rsidP="001E6144">
            <w:pPr>
              <w:pStyle w:val="ListBullet"/>
            </w:pPr>
            <w:r w:rsidRPr="001E6144">
              <w:t>Aviation S</w:t>
            </w:r>
            <w:r w:rsidRPr="001E6144">
              <w:t>upervisor</w:t>
            </w:r>
          </w:p>
          <w:p w:rsidR="00000000" w:rsidRPr="001E6144" w:rsidP="001E6144">
            <w:pPr>
              <w:pStyle w:val="ListBullet"/>
            </w:pPr>
            <w:r w:rsidRPr="001E6144">
              <w:t>Cabin Service Supervisor</w:t>
            </w:r>
          </w:p>
          <w:p w:rsidR="00000000" w:rsidRPr="001E6144" w:rsidP="001E6144">
            <w:pPr>
              <w:pStyle w:val="ListBullet"/>
            </w:pPr>
            <w:r w:rsidRPr="001E6144">
              <w:t>Cargo Service Supervisor</w:t>
            </w:r>
          </w:p>
          <w:p w:rsidR="00000000" w:rsidRPr="001E6144" w:rsidP="001E6144">
            <w:pPr>
              <w:pStyle w:val="ListBullet"/>
            </w:pPr>
            <w:r w:rsidRPr="001E6144">
              <w:t>Customer Service Supervisor</w:t>
            </w:r>
          </w:p>
          <w:p w:rsidR="00000000" w:rsidRPr="001E6144" w:rsidP="001E6144">
            <w:pPr>
              <w:pStyle w:val="ListBullet"/>
            </w:pPr>
            <w:r w:rsidRPr="001E6144">
              <w:t>Ramp Operations Supervisor.</w:t>
            </w:r>
          </w:p>
        </w:tc>
      </w:tr>
    </w:tbl>
    <w:p w:rsidR="00785590" w:rsidP="001E6144">
      <w:pPr>
        <w:pStyle w:val="BodyText"/>
      </w:pPr>
    </w:p>
    <w:p w:rsidR="00785590" w:rsidP="001E6144">
      <w:pPr>
        <w:pStyle w:val="BodyText"/>
      </w:pPr>
    </w:p>
    <w:p w:rsidR="00000000" w:rsidRPr="001E6144" w:rsidP="001E6144">
      <w:pPr>
        <w:pStyle w:val="Heading1"/>
      </w:pPr>
      <w:bookmarkStart w:id="3" w:name="O_1018441"/>
      <w:bookmarkEnd w:id="3"/>
      <w:r w:rsidRPr="001E6144">
        <w:t>Entry Requirements</w:t>
      </w:r>
    </w:p>
    <w:p w:rsidR="00785590" w:rsidP="00785590">
      <w:pPr>
        <w:pStyle w:val="BodyText"/>
      </w:pPr>
      <w:r w:rsidRPr="001E6144">
        <w:t>There are no entry requirements for this qualification.</w:t>
      </w:r>
    </w:p>
    <w:p w:rsidR="00000000" w:rsidRPr="001E6144" w:rsidP="001E6144">
      <w:pPr>
        <w:pStyle w:val="Heading1"/>
      </w:pPr>
      <w:bookmarkStart w:id="4" w:name="O_1018440"/>
      <w:bookmarkEnd w:id="4"/>
      <w:r w:rsidRPr="001E6144">
        <w:t>Packaging Rules</w:t>
      </w:r>
    </w:p>
    <w:tbl>
      <w:tblPr>
        <w:tblW w:w="0" w:type="auto"/>
        <w:tblLayout w:type="fixed"/>
        <w:tblCellMar>
          <w:left w:w="62" w:type="dxa"/>
          <w:right w:w="62" w:type="dxa"/>
        </w:tblCellMar>
        <w:tblLook w:val="0000"/>
      </w:tblPr>
      <w:tblGrid>
        <w:gridCol w:w="1834"/>
        <w:gridCol w:w="6625"/>
        <w:gridCol w:w="675"/>
      </w:tblGrid>
      <w:tr w:rsidTr="001E6144">
        <w:tblPrEx>
          <w:tblW w:w="0" w:type="auto"/>
          <w:tblLayout w:type="fixed"/>
          <w:tblCellMar>
            <w:left w:w="62" w:type="dxa"/>
            <w:right w:w="62" w:type="dxa"/>
          </w:tblCellMar>
          <w:tblLook w:val="0000"/>
        </w:tblPrEx>
        <w:tc>
          <w:tcPr>
            <w:tcW w:w="9134" w:type="dxa"/>
            <w:gridSpan w:val="3"/>
            <w:tcBorders>
              <w:top w:val="nil"/>
              <w:left w:val="nil"/>
              <w:bottom w:val="nil"/>
              <w:right w:val="nil"/>
            </w:tcBorders>
            <w:tcMar>
              <w:top w:w="0" w:type="dxa"/>
              <w:left w:w="62" w:type="dxa"/>
              <w:bottom w:w="0" w:type="dxa"/>
              <w:right w:w="62" w:type="dxa"/>
            </w:tcMar>
          </w:tcPr>
          <w:p w:rsidR="00000000" w:rsidRPr="001E6144" w:rsidP="001E6144">
            <w:pPr>
              <w:pStyle w:val="BodyText"/>
            </w:pPr>
            <w:r w:rsidRPr="001E6144">
              <w:t xml:space="preserve">A total </w:t>
            </w:r>
            <w:r w:rsidRPr="001E6144">
              <w:rPr>
                <w:rStyle w:val="SpecialBold"/>
              </w:rPr>
              <w:t>23 units of competency</w:t>
            </w:r>
            <w:r w:rsidRPr="001E6144">
              <w:t xml:space="preserve"> comprising:</w:t>
            </w:r>
          </w:p>
          <w:p w:rsidR="00000000" w:rsidRPr="001E6144" w:rsidP="001E6144">
            <w:pPr>
              <w:pStyle w:val="BodyText"/>
            </w:pPr>
            <w:r w:rsidRPr="001E6144">
              <w:rPr>
                <w:rStyle w:val="SpecialBold"/>
              </w:rPr>
              <w:t>13 core units</w:t>
            </w:r>
            <w:r w:rsidRPr="001E6144">
              <w:t xml:space="preserve"> listed below</w:t>
            </w:r>
            <w:r w:rsidRPr="001E6144">
              <w:rPr>
                <w:rStyle w:val="SpecialBold"/>
              </w:rPr>
              <w:t xml:space="preserve"> plus</w:t>
            </w:r>
          </w:p>
          <w:p w:rsidR="00000000" w:rsidRPr="001E6144" w:rsidP="001E6144">
            <w:pPr>
              <w:pStyle w:val="BodyText"/>
            </w:pPr>
            <w:r w:rsidRPr="001E6144">
              <w:rPr>
                <w:rStyle w:val="SpecialBold"/>
              </w:rPr>
              <w:t>10 general elective units</w:t>
            </w:r>
            <w:r w:rsidRPr="001E6144">
              <w:t xml:space="preserve"> from the general elective units listed below. The general elective units must contribute to the vocational outcomes of the qualification.</w:t>
            </w:r>
          </w:p>
          <w:p w:rsidR="00000000" w:rsidP="001E6144">
            <w:pPr>
              <w:pStyle w:val="BodyText"/>
              <w:rPr>
                <w:lang w:val="en-NZ"/>
              </w:rPr>
            </w:pPr>
            <w:r w:rsidRPr="001E6144">
              <w:t>Where imported un</w:t>
            </w:r>
            <w:r w:rsidRPr="001E6144">
              <w:t>its are selected, care must be taken to ensure that all prerequisite units specified are complied with.</w:t>
            </w:r>
          </w:p>
        </w:tc>
      </w:tr>
      <w:tr w:rsidTr="001E6144">
        <w:tblPrEx>
          <w:tblW w:w="0" w:type="auto"/>
          <w:tblLayout w:type="fixed"/>
          <w:tblCellMar>
            <w:left w:w="62" w:type="dxa"/>
            <w:right w:w="62" w:type="dxa"/>
          </w:tblCellMar>
          <w:tblLook w:val="0000"/>
        </w:tblPrEx>
        <w:tc>
          <w:tcPr>
            <w:tcW w:w="9134" w:type="dxa"/>
            <w:gridSpan w:val="3"/>
            <w:tcBorders>
              <w:top w:val="nil"/>
              <w:left w:val="nil"/>
              <w:bottom w:val="nil"/>
              <w:right w:val="nil"/>
            </w:tcBorders>
            <w:tcMar>
              <w:top w:w="0" w:type="dxa"/>
              <w:left w:w="62" w:type="dxa"/>
              <w:bottom w:w="0" w:type="dxa"/>
              <w:right w:w="62" w:type="dxa"/>
            </w:tcMar>
          </w:tcPr>
          <w:p w:rsidR="00000000" w:rsidP="001E6144">
            <w:pPr>
              <w:pStyle w:val="BodyText"/>
              <w:rPr>
                <w:lang w:val="en-NZ"/>
              </w:rPr>
            </w:pPr>
            <w:r w:rsidRPr="001E6144">
              <w:rPr>
                <w:rStyle w:val="SpecialBold"/>
              </w:rPr>
              <w:t>Core units</w:t>
            </w:r>
          </w:p>
        </w:tc>
      </w:tr>
      <w:tr w:rsidTr="001E6144">
        <w:tblPrEx>
          <w:tblW w:w="0" w:type="auto"/>
          <w:tblLayout w:type="fixed"/>
          <w:tblCellMar>
            <w:left w:w="62" w:type="dxa"/>
            <w:right w:w="62" w:type="dxa"/>
          </w:tblCellMar>
          <w:tblLook w:val="0000"/>
        </w:tblPrEx>
        <w:trPr>
          <w:gridAfter w:val="1"/>
          <w:wAfter w:w="675" w:type="dxa"/>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AVIF0004</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Implement aviation risk management processes</w:t>
            </w:r>
          </w:p>
        </w:tc>
      </w:tr>
      <w:tr w:rsidTr="001E6144">
        <w:tblPrEx>
          <w:tblW w:w="0" w:type="auto"/>
          <w:tblLayout w:type="fixed"/>
          <w:tblCellMar>
            <w:left w:w="62" w:type="dxa"/>
            <w:right w:w="62" w:type="dxa"/>
          </w:tblCellMar>
          <w:tblLook w:val="0000"/>
        </w:tblPrEx>
        <w:trPr>
          <w:gridAfter w:val="1"/>
          <w:wAfter w:w="675" w:type="dxa"/>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AVIF0005</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Implement aviation fatigue risk management processes</w:t>
            </w:r>
          </w:p>
        </w:tc>
      </w:tr>
      <w:tr w:rsidTr="001E6144">
        <w:tblPrEx>
          <w:tblW w:w="0" w:type="auto"/>
          <w:tblLayout w:type="fixed"/>
          <w:tblCellMar>
            <w:left w:w="62" w:type="dxa"/>
            <w:right w:w="62" w:type="dxa"/>
          </w:tblCellMar>
          <w:tblLook w:val="0000"/>
        </w:tblPrEx>
        <w:trPr>
          <w:gridAfter w:val="1"/>
          <w:wAfter w:w="675" w:type="dxa"/>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AVIF0014</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Manage human factors in aviation operations</w:t>
            </w:r>
          </w:p>
        </w:tc>
      </w:tr>
      <w:tr w:rsidTr="001E6144">
        <w:tblPrEx>
          <w:tblW w:w="0" w:type="auto"/>
          <w:tblLayout w:type="fixed"/>
          <w:tblCellMar>
            <w:left w:w="62" w:type="dxa"/>
            <w:right w:w="62" w:type="dxa"/>
          </w:tblCellMar>
          <w:tblLook w:val="0000"/>
        </w:tblPrEx>
        <w:trPr>
          <w:gridAfter w:val="1"/>
          <w:wAfter w:w="675" w:type="dxa"/>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AVIL0001</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Manage shifts, crewing and rostering activities in aviation</w:t>
            </w:r>
          </w:p>
        </w:tc>
      </w:tr>
      <w:tr w:rsidTr="001E6144">
        <w:tblPrEx>
          <w:tblW w:w="0" w:type="auto"/>
          <w:tblLayout w:type="fixed"/>
          <w:tblCellMar>
            <w:left w:w="62" w:type="dxa"/>
            <w:right w:w="62" w:type="dxa"/>
          </w:tblCellMar>
          <w:tblLook w:val="0000"/>
        </w:tblPrEx>
        <w:trPr>
          <w:gridAfter w:val="1"/>
          <w:wAfter w:w="675" w:type="dxa"/>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BSBLDR403</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Lead team effectiveness</w:t>
            </w:r>
          </w:p>
        </w:tc>
      </w:tr>
      <w:tr w:rsidTr="001E6144">
        <w:tblPrEx>
          <w:tblW w:w="0" w:type="auto"/>
          <w:tblLayout w:type="fixed"/>
          <w:tblCellMar>
            <w:left w:w="62" w:type="dxa"/>
            <w:right w:w="62" w:type="dxa"/>
          </w:tblCellMar>
          <w:tblLook w:val="0000"/>
        </w:tblPrEx>
        <w:trPr>
          <w:gridAfter w:val="1"/>
          <w:wAfter w:w="675" w:type="dxa"/>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BSBMGT401</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Show leadership in the workplace</w:t>
            </w:r>
          </w:p>
        </w:tc>
      </w:tr>
      <w:tr w:rsidTr="001E6144">
        <w:tblPrEx>
          <w:tblW w:w="0" w:type="auto"/>
          <w:tblLayout w:type="fixed"/>
          <w:tblCellMar>
            <w:left w:w="62" w:type="dxa"/>
            <w:right w:w="62" w:type="dxa"/>
          </w:tblCellMar>
          <w:tblLook w:val="0000"/>
        </w:tblPrEx>
        <w:trPr>
          <w:gridAfter w:val="1"/>
          <w:wAfter w:w="675" w:type="dxa"/>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BSBMGT402</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Implement operational plan</w:t>
            </w:r>
          </w:p>
        </w:tc>
      </w:tr>
      <w:tr w:rsidTr="001E6144">
        <w:tblPrEx>
          <w:tblW w:w="0" w:type="auto"/>
          <w:tblLayout w:type="fixed"/>
          <w:tblCellMar>
            <w:left w:w="62" w:type="dxa"/>
            <w:right w:w="62" w:type="dxa"/>
          </w:tblCellMar>
          <w:tblLook w:val="0000"/>
        </w:tblPrEx>
        <w:trPr>
          <w:gridAfter w:val="1"/>
          <w:wAfter w:w="675" w:type="dxa"/>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BSBWHS401</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Implement and monitor WHS policies, procedures and programs to meet legislative requirements</w:t>
            </w:r>
          </w:p>
        </w:tc>
      </w:tr>
      <w:tr w:rsidTr="001E6144">
        <w:tblPrEx>
          <w:tblW w:w="0" w:type="auto"/>
          <w:tblLayout w:type="fixed"/>
          <w:tblCellMar>
            <w:left w:w="62" w:type="dxa"/>
            <w:right w:w="62" w:type="dxa"/>
          </w:tblCellMar>
          <w:tblLook w:val="0000"/>
        </w:tblPrEx>
        <w:trPr>
          <w:gridAfter w:val="1"/>
          <w:wAfter w:w="675" w:type="dxa"/>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TLIE4006</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 xml:space="preserve">Collect, analyse and present workplace data and information </w:t>
            </w:r>
          </w:p>
        </w:tc>
      </w:tr>
      <w:tr w:rsidTr="001E6144">
        <w:tblPrEx>
          <w:tblW w:w="0" w:type="auto"/>
          <w:tblLayout w:type="fixed"/>
          <w:tblCellMar>
            <w:left w:w="62" w:type="dxa"/>
            <w:right w:w="62" w:type="dxa"/>
          </w:tblCellMar>
          <w:tblLook w:val="0000"/>
        </w:tblPrEx>
        <w:trPr>
          <w:gridAfter w:val="1"/>
          <w:wAfter w:w="675" w:type="dxa"/>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TLIF4014</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Develop and maintain a safe workplace</w:t>
            </w:r>
          </w:p>
        </w:tc>
      </w:tr>
      <w:tr w:rsidTr="001E6144">
        <w:tblPrEx>
          <w:tblW w:w="0" w:type="auto"/>
          <w:tblLayout w:type="fixed"/>
          <w:tblCellMar>
            <w:left w:w="62" w:type="dxa"/>
            <w:right w:w="62" w:type="dxa"/>
          </w:tblCellMar>
          <w:tblLook w:val="0000"/>
        </w:tblPrEx>
        <w:trPr>
          <w:gridAfter w:val="1"/>
          <w:wAfter w:w="675" w:type="dxa"/>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TLIG4006</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Facilitate work teams</w:t>
            </w:r>
          </w:p>
        </w:tc>
      </w:tr>
      <w:tr w:rsidTr="001E6144">
        <w:tblPrEx>
          <w:tblW w:w="0" w:type="auto"/>
          <w:tblLayout w:type="fixed"/>
          <w:tblCellMar>
            <w:left w:w="62" w:type="dxa"/>
            <w:right w:w="62" w:type="dxa"/>
          </w:tblCellMar>
          <w:tblLook w:val="0000"/>
        </w:tblPrEx>
        <w:trPr>
          <w:gridAfter w:val="1"/>
          <w:wAfter w:w="675" w:type="dxa"/>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TLIL4009</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Ma</w:t>
            </w:r>
            <w:r w:rsidRPr="001E6144">
              <w:t>nage personal work priorities and professional development</w:t>
            </w:r>
          </w:p>
        </w:tc>
      </w:tr>
      <w:tr w:rsidTr="001E6144">
        <w:tblPrEx>
          <w:tblW w:w="0" w:type="auto"/>
          <w:tblLayout w:type="fixed"/>
          <w:tblCellMar>
            <w:left w:w="62" w:type="dxa"/>
            <w:right w:w="62" w:type="dxa"/>
          </w:tblCellMar>
          <w:tblLook w:val="0000"/>
        </w:tblPrEx>
        <w:trPr>
          <w:gridAfter w:val="1"/>
          <w:wAfter w:w="675" w:type="dxa"/>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TLIL4033</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Promote effective workplace practice</w:t>
            </w:r>
          </w:p>
        </w:tc>
      </w:tr>
      <w:tr w:rsidTr="001E6144">
        <w:tblPrEx>
          <w:tblW w:w="0" w:type="auto"/>
          <w:tblLayout w:type="fixed"/>
          <w:tblCellMar>
            <w:left w:w="62" w:type="dxa"/>
            <w:right w:w="62" w:type="dxa"/>
          </w:tblCellMar>
          <w:tblLook w:val="0000"/>
        </w:tblPrEx>
        <w:tc>
          <w:tcPr>
            <w:tcW w:w="9134" w:type="dxa"/>
            <w:gridSpan w:val="3"/>
            <w:tcBorders>
              <w:top w:val="nil"/>
              <w:left w:val="nil"/>
              <w:bottom w:val="nil"/>
              <w:right w:val="nil"/>
            </w:tcBorders>
            <w:tcMar>
              <w:top w:w="0" w:type="dxa"/>
              <w:left w:w="62" w:type="dxa"/>
              <w:bottom w:w="0" w:type="dxa"/>
              <w:right w:w="62" w:type="dxa"/>
            </w:tcMar>
          </w:tcPr>
          <w:p w:rsidR="00000000" w:rsidP="001E6144">
            <w:pPr>
              <w:pStyle w:val="BodyText"/>
              <w:rPr>
                <w:lang w:val="en-NZ"/>
              </w:rPr>
            </w:pPr>
            <w:r w:rsidRPr="001E6144">
              <w:rPr>
                <w:rStyle w:val="SpecialBold"/>
              </w:rPr>
              <w:t>General elective units</w:t>
            </w:r>
          </w:p>
        </w:tc>
      </w:tr>
      <w:tr w:rsidTr="001E6144">
        <w:tblPrEx>
          <w:tblW w:w="0" w:type="auto"/>
          <w:tblLayout w:type="fixed"/>
          <w:tblCellMar>
            <w:left w:w="62" w:type="dxa"/>
            <w:right w:w="62" w:type="dxa"/>
          </w:tblCellMar>
          <w:tblLook w:val="0000"/>
        </w:tblPrEx>
        <w:trPr>
          <w:gridAfter w:val="1"/>
          <w:wAfter w:w="675" w:type="dxa"/>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AVIB3005</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Inspect and report on aerodrome serviceability</w:t>
            </w:r>
          </w:p>
        </w:tc>
      </w:tr>
      <w:tr w:rsidTr="001E6144">
        <w:tblPrEx>
          <w:tblW w:w="0" w:type="auto"/>
          <w:tblLayout w:type="fixed"/>
          <w:tblCellMar>
            <w:left w:w="62" w:type="dxa"/>
            <w:right w:w="62" w:type="dxa"/>
          </w:tblCellMar>
          <w:tblLook w:val="0000"/>
        </w:tblPrEx>
        <w:trPr>
          <w:gridAfter w:val="1"/>
          <w:wAfter w:w="675" w:type="dxa"/>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AVIB3006</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Inspect and rep</w:t>
            </w:r>
            <w:r w:rsidRPr="001E6144">
              <w:t xml:space="preserve">ort on serviceability of aerodrome lighting systems </w:t>
            </w:r>
          </w:p>
        </w:tc>
      </w:tr>
      <w:tr w:rsidTr="001E6144">
        <w:tblPrEx>
          <w:tblW w:w="0" w:type="auto"/>
          <w:tblLayout w:type="fixed"/>
          <w:tblCellMar>
            <w:left w:w="62" w:type="dxa"/>
            <w:right w:w="62" w:type="dxa"/>
          </w:tblCellMar>
          <w:tblLook w:val="0000"/>
        </w:tblPrEx>
        <w:trPr>
          <w:gridAfter w:val="1"/>
          <w:wAfter w:w="675" w:type="dxa"/>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AVIB3007</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Inspect and report on obstacle limitation surfaces</w:t>
            </w:r>
          </w:p>
        </w:tc>
      </w:tr>
      <w:tr w:rsidTr="001E6144">
        <w:tblPrEx>
          <w:tblW w:w="0" w:type="auto"/>
          <w:tblLayout w:type="fixed"/>
          <w:tblCellMar>
            <w:left w:w="62" w:type="dxa"/>
            <w:right w:w="62" w:type="dxa"/>
          </w:tblCellMar>
          <w:tblLook w:val="0000"/>
        </w:tblPrEx>
        <w:trPr>
          <w:gridAfter w:val="1"/>
          <w:wAfter w:w="675" w:type="dxa"/>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AVIC4002</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Administer airside driving</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AVIE0001</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Operate aeronautical radio</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AVIF0001</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Apply aircraft safety procedures</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AVIF0007</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Implement threat and error management strategies</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AVIF0011</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Manage aircraft passengers and cargo</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AVIF0012</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Apply aviation work health and safety procedures</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AVIF3005</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Maintain the safety of people and aircraft</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 xml:space="preserve">AVIF3006 </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Respond to abnormal and emergency situations in an aircraft</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AVIF3012</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Apply relevant laws and regulations to the operation of an aerodrome</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AVIF3025</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Facilitate the safety of aerodrome works and works site access</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AVIF3026</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 xml:space="preserve">Facilitate an aerodrome emergency </w:t>
            </w:r>
            <w:r w:rsidRPr="001E6144">
              <w:t>response</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AVIF4008</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Supervise cabin safety and security</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AVIG2003</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 xml:space="preserve">Work in a socially diverse environment </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AVII3010</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Carry out aircraft business and first class meal and non-alcoholic beverage service</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AVII4013</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Supervise cabin operations</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AVII4015</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Monitor and enhance customer service excellence</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AVIJ4002</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Conduct quality control operations related to refuelling and defuelling aircraft</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AVIL3003</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Plan an aircraft load</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AVIL3004</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Assess pavement concessions</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AVIO0007</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Control access to and exit from a sec</w:t>
            </w:r>
            <w:r w:rsidRPr="001E6144">
              <w:t>urity sensitive area</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AVIO4003</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Implement airside access</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AVIW3023</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Implement wildlife hazard control measures</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AVIW4034</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Supervise aircraft refuelling</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AVIW5022</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Coordinate the removal of disabled aircraft</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BSBAUD402</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Participate in a quality audit</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BSBHRM405</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Support the recruitment, selection and induction of staff</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BSBMGT502</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Manage people performance</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BSBPMG410</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Apply project time management techniques</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 xml:space="preserve">BSBWOR502 </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 xml:space="preserve">Lead and manage team effectiveness </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HLTAID003</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Provide first aid</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HLTAID006</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Provide advanced first aid</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HLTAID007</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Provide advanced resuscitation</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TLIA2011</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Package goods</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TLIA3002</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Maintain container/cargo records</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TLIA4005</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Check and evaluate records and documentation</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TLIA4025</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Regulate temperature controlled stock</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TLIA4030</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Prepare</w:t>
            </w:r>
            <w:r w:rsidRPr="001E6144">
              <w:t xml:space="preserve"> cargo for export</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TLIA4031</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Consolidate freight</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TLIA4032</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Organise transport of freight or goods</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TLIA4033</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Organise international transport of freight</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TLIC4006</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Drive multi-combination vehicle</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TLIE4013</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Apply workplace statistics</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TLIF4007</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Implement and coordinate accident-emergency procedures</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TLIF4064</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Manage fatigue management policy and procedures</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TLII4001</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 xml:space="preserve">Coordinate quality customer service </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TLII4005</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 xml:space="preserve">Market services and products to clients </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TLIJ5007</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Conduct internal quality audits</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TLIL4005</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Apply conflict/grievance solution strategies</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TLIL4010</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Assess and confirm customer transport requirements</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TLIL4032</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Implement equal employment equity strategies</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TLIO3007</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Undertake emergency response action to a security threat</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TLIP4001</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Develop p</w:t>
            </w:r>
            <w:r w:rsidRPr="001E6144">
              <w:t>lans to meet customer and organisation needs</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TLIP4002</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Facilitate and capitalise on change in the workplace</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TLIP4005</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Manage workplace information</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TLIP4031</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Maintain customer credit accounts and services</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TLIP5007</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Contribute to the development of a workplace learning environment</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TLIR4001</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Monitor supplier performance</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TLIR4002</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Source goods/services and evaluate contractors</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TLIR4003</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Negotiate a contract</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TLIU4001</w:t>
            </w:r>
          </w:p>
        </w:tc>
        <w:tc>
          <w:tcPr>
            <w:tcW w:w="6625"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Implement and monitor environmental protection polici</w:t>
            </w:r>
            <w:r w:rsidRPr="001E6144">
              <w:t>es and procedures</w:t>
            </w:r>
          </w:p>
        </w:tc>
      </w:tr>
      <w:tr w:rsidTr="001E6144">
        <w:tblPrEx>
          <w:tblW w:w="0" w:type="auto"/>
          <w:tblLayout w:type="fixed"/>
          <w:tblCellMar>
            <w:left w:w="62" w:type="dxa"/>
            <w:right w:w="62" w:type="dxa"/>
          </w:tblCellMar>
          <w:tblLook w:val="0000"/>
        </w:tblPrEx>
        <w:trPr>
          <w:gridAfter w:val="1"/>
          <w:wAfter w:w="675" w:type="dxa"/>
          <w:trHeight w:val="183"/>
        </w:trPr>
        <w:tc>
          <w:tcPr>
            <w:tcW w:w="1834" w:type="dxa"/>
            <w:tcBorders>
              <w:top w:val="nil"/>
              <w:left w:val="nil"/>
              <w:bottom w:val="nil"/>
              <w:right w:val="nil"/>
            </w:tcBorders>
            <w:tcMar>
              <w:top w:w="0" w:type="dxa"/>
              <w:left w:w="62" w:type="dxa"/>
              <w:bottom w:w="0" w:type="dxa"/>
              <w:right w:w="62" w:type="dxa"/>
            </w:tcMar>
            <w:vAlign w:val="center"/>
          </w:tcPr>
          <w:p w:rsidR="00000000" w:rsidP="001E6144">
            <w:pPr>
              <w:pStyle w:val="BodyText"/>
              <w:rPr>
                <w:lang w:val="en-NZ"/>
              </w:rPr>
            </w:pPr>
            <w:r w:rsidRPr="001E6144">
              <w:t>TLIU5006</w:t>
            </w:r>
          </w:p>
        </w:tc>
        <w:tc>
          <w:tcPr>
            <w:tcW w:w="6625" w:type="dxa"/>
            <w:tcBorders>
              <w:top w:val="nil"/>
              <w:left w:val="nil"/>
              <w:bottom w:val="nil"/>
              <w:right w:val="nil"/>
            </w:tcBorders>
            <w:tcMar>
              <w:top w:w="0" w:type="dxa"/>
              <w:left w:w="62" w:type="dxa"/>
              <w:bottom w:w="0" w:type="dxa"/>
              <w:right w:w="62" w:type="dxa"/>
            </w:tcMar>
            <w:vAlign w:val="center"/>
          </w:tcPr>
          <w:p w:rsidR="00000000" w:rsidRPr="001E6144" w:rsidP="001E6144">
            <w:pPr>
              <w:pStyle w:val="BodyText"/>
            </w:pPr>
            <w:r w:rsidRPr="001E6144">
              <w:t>Conduct environmental audits</w:t>
            </w:r>
          </w:p>
        </w:tc>
      </w:tr>
    </w:tbl>
    <w:p w:rsidR="00785590" w:rsidP="001E6144">
      <w:pPr>
        <w:pStyle w:val="BodyText"/>
      </w:pPr>
    </w:p>
    <w:p w:rsidR="00785590" w:rsidP="001E6144">
      <w:pPr>
        <w:pStyle w:val="BodyText"/>
      </w:pPr>
    </w:p>
    <w:p w:rsidR="00000000" w:rsidRPr="001E6144" w:rsidP="001E6144">
      <w:pPr>
        <w:pStyle w:val="Heading1"/>
      </w:pPr>
      <w:bookmarkStart w:id="5" w:name="O_1018439"/>
      <w:bookmarkEnd w:id="5"/>
      <w:r w:rsidRPr="001E6144">
        <w:t>Qualification Mapping Information</w:t>
      </w:r>
    </w:p>
    <w:tbl>
      <w:tblPr>
        <w:tblW w:w="0" w:type="auto"/>
        <w:tblLayout w:type="fixed"/>
        <w:tblCellMar>
          <w:left w:w="62" w:type="dxa"/>
          <w:right w:w="62" w:type="dxa"/>
        </w:tblCellMar>
        <w:tblLook w:val="0000"/>
      </w:tblPr>
      <w:tblGrid>
        <w:gridCol w:w="9134"/>
      </w:tblGrid>
      <w:tr w:rsidTr="001E6144">
        <w:tblPrEx>
          <w:tblW w:w="0" w:type="auto"/>
          <w:tblLayout w:type="fixed"/>
          <w:tblCellMar>
            <w:left w:w="62" w:type="dxa"/>
            <w:right w:w="62" w:type="dxa"/>
          </w:tblCellMar>
          <w:tblLook w:val="0000"/>
        </w:tblPrEx>
        <w:trPr>
          <w:trHeight w:val="183"/>
        </w:trPr>
        <w:tc>
          <w:tcPr>
            <w:tcW w:w="9134" w:type="dxa"/>
            <w:tcBorders>
              <w:top w:val="nil"/>
              <w:left w:val="nil"/>
              <w:bottom w:val="nil"/>
              <w:right w:val="nil"/>
            </w:tcBorders>
            <w:tcMar>
              <w:top w:w="0" w:type="dxa"/>
              <w:left w:w="62" w:type="dxa"/>
              <w:bottom w:w="0" w:type="dxa"/>
              <w:right w:w="62" w:type="dxa"/>
            </w:tcMar>
          </w:tcPr>
          <w:p w:rsidR="00000000" w:rsidRPr="001E6144" w:rsidP="001E6144">
            <w:pPr>
              <w:pStyle w:val="BodyText"/>
            </w:pPr>
            <w:r w:rsidRPr="001E6144">
              <w:t xml:space="preserve">This qualification replaces but is </w:t>
            </w:r>
            <w:r w:rsidRPr="001E6144">
              <w:rPr>
                <w:rStyle w:val="SpecialBold"/>
              </w:rPr>
              <w:t>not</w:t>
            </w:r>
            <w:r w:rsidRPr="001E6144">
              <w:t xml:space="preserve"> equivalent to:</w:t>
            </w:r>
          </w:p>
          <w:p w:rsidR="00000000" w:rsidRPr="001E6144" w:rsidP="001E6144">
            <w:pPr>
              <w:pStyle w:val="ListBullet2"/>
            </w:pPr>
            <w:r w:rsidRPr="001E6144">
              <w:t>AVI40408 Certificate IV in Aviation (Ground Operations and Service)</w:t>
            </w:r>
          </w:p>
          <w:p w:rsidR="00000000" w:rsidRPr="001E6144" w:rsidP="001E6144">
            <w:pPr>
              <w:pStyle w:val="ListBullet2"/>
            </w:pPr>
            <w:r w:rsidRPr="001E6144">
              <w:t>AVI40508 Certificate IV in Aviation (Leadership and Supervision).</w:t>
            </w:r>
          </w:p>
        </w:tc>
      </w:tr>
    </w:tbl>
    <w:p w:rsidR="00785590" w:rsidP="001E6144">
      <w:pPr>
        <w:pStyle w:val="BodyText"/>
      </w:pPr>
    </w:p>
    <w:p w:rsidR="00785590" w:rsidP="001E6144">
      <w:pPr>
        <w:pStyle w:val="BodyText"/>
      </w:pPr>
    </w:p>
    <w:p w:rsidR="00000000" w:rsidRPr="001E6144" w:rsidP="001E6144">
      <w:pPr>
        <w:pStyle w:val="Heading1"/>
      </w:pPr>
      <w:bookmarkStart w:id="6" w:name="O_1018444"/>
      <w:bookmarkEnd w:id="6"/>
      <w:r w:rsidRPr="001E6144">
        <w:t>Links</w:t>
      </w:r>
    </w:p>
    <w:p w:rsidR="00000000" w:rsidRPr="001E6144" w:rsidP="00785590">
      <w:pPr>
        <w:pStyle w:val="BodyText"/>
      </w:pPr>
      <w:r w:rsidRPr="001E6144">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E01635">
        <w:rPr>
          <w:rStyle w:val="Hyperlink"/>
        </w:rPr>
        <w:t>https://vetnet.education.gov.au/Pages/TrainingDocs.aspx?q=4725260a-0af3-4daf-912b-ef1c2f3e5816</w:t>
      </w:r>
      <w:r>
        <w:fldChar w:fldCharType="end"/>
      </w:r>
    </w:p>
    <w:p w:rsidR="00000000" w:rsidRPr="001E6144" w:rsidP="001E6144"/>
    <w:sectPr w:rsidSect="001E61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1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144" w:rsidRPr="00785590" w:rsidP="007855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1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90" w:rsidP="001E61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85590" w:rsidP="001E614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85590" w:rsidP="001E61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1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6144" w:rsidRPr="00785590" w:rsidP="007855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1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90" w:rsidRPr="002D2AF8" w:rsidP="001E6144">
    <w:pPr>
      <w:pStyle w:val="Header"/>
      <w:framePr w:wrap="around"/>
    </w:pPr>
    <w:r>
      <w:fldChar w:fldCharType="begin"/>
    </w:r>
    <w:r>
      <w:instrText xml:space="preserve"> TITLE   \* MERGEFORMAT </w:instrText>
    </w:r>
    <w:r>
      <w:fldChar w:fldCharType="separate"/>
    </w:r>
    <w:r>
      <w:t>AVI40216 Certificate IV in Aviation (Aviation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785590" w:rsidP="001E61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669C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769B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8C1A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1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144"/>
    <w:pPr>
      <w:spacing w:before="360" w:after="60"/>
      <w:outlineLvl w:val="0"/>
    </w:pPr>
    <w:rPr>
      <w:sz w:val="32"/>
    </w:rPr>
  </w:style>
  <w:style w:type="paragraph" w:styleId="Heading2">
    <w:name w:val="heading 2"/>
    <w:basedOn w:val="HeadingBase"/>
    <w:next w:val="BodyText"/>
    <w:link w:val="Heading2Char"/>
    <w:qFormat/>
    <w:rsid w:val="001E6144"/>
    <w:pPr>
      <w:keepLines/>
      <w:spacing w:before="240" w:after="120"/>
      <w:outlineLvl w:val="1"/>
    </w:pPr>
    <w:rPr>
      <w:sz w:val="28"/>
      <w:szCs w:val="40"/>
    </w:rPr>
  </w:style>
  <w:style w:type="paragraph" w:styleId="Heading3">
    <w:name w:val="heading 3"/>
    <w:basedOn w:val="HeadingBase"/>
    <w:next w:val="BodyText"/>
    <w:link w:val="Heading3Char"/>
    <w:qFormat/>
    <w:rsid w:val="001E6144"/>
    <w:pPr>
      <w:spacing w:before="180" w:after="120"/>
      <w:outlineLvl w:val="2"/>
    </w:pPr>
    <w:rPr>
      <w:spacing w:val="-10"/>
      <w:kern w:val="32"/>
    </w:rPr>
  </w:style>
  <w:style w:type="paragraph" w:styleId="Heading4">
    <w:name w:val="heading 4"/>
    <w:basedOn w:val="HeadingBase"/>
    <w:next w:val="BodyText"/>
    <w:link w:val="Heading4Char"/>
    <w:qFormat/>
    <w:rsid w:val="001E6144"/>
    <w:pPr>
      <w:spacing w:before="160" w:after="120"/>
      <w:outlineLvl w:val="3"/>
    </w:pPr>
    <w:rPr>
      <w:sz w:val="22"/>
    </w:rPr>
  </w:style>
  <w:style w:type="paragraph" w:styleId="Heading5">
    <w:name w:val="heading 5"/>
    <w:basedOn w:val="HeadingBase"/>
    <w:next w:val="Normal"/>
    <w:link w:val="Heading5Char"/>
    <w:qFormat/>
    <w:rsid w:val="001E6144"/>
    <w:pPr>
      <w:spacing w:before="80"/>
      <w:outlineLvl w:val="4"/>
    </w:pPr>
    <w:rPr>
      <w:color w:val="918585"/>
      <w:sz w:val="20"/>
    </w:rPr>
  </w:style>
  <w:style w:type="paragraph" w:styleId="Heading6">
    <w:name w:val="heading 6"/>
    <w:basedOn w:val="HeadingBase"/>
    <w:next w:val="Normal"/>
    <w:link w:val="Heading6Char"/>
    <w:qFormat/>
    <w:rsid w:val="001E6144"/>
    <w:pPr>
      <w:spacing w:before="60"/>
      <w:outlineLvl w:val="5"/>
    </w:pPr>
    <w:rPr>
      <w:color w:val="918585"/>
      <w:sz w:val="20"/>
    </w:rPr>
  </w:style>
  <w:style w:type="paragraph" w:styleId="Heading7">
    <w:name w:val="heading 7"/>
    <w:basedOn w:val="Normal"/>
    <w:next w:val="Normal"/>
    <w:link w:val="Heading7Char"/>
    <w:qFormat/>
    <w:rsid w:val="001E6144"/>
    <w:pPr>
      <w:ind w:left="720"/>
      <w:outlineLvl w:val="6"/>
    </w:pPr>
    <w:rPr>
      <w:i/>
    </w:rPr>
  </w:style>
  <w:style w:type="paragraph" w:styleId="Heading8">
    <w:name w:val="heading 8"/>
    <w:basedOn w:val="Normal"/>
    <w:next w:val="Normal"/>
    <w:link w:val="Heading8Char"/>
    <w:qFormat/>
    <w:rsid w:val="001E6144"/>
    <w:pPr>
      <w:ind w:left="720"/>
      <w:outlineLvl w:val="7"/>
    </w:pPr>
    <w:rPr>
      <w:i/>
    </w:rPr>
  </w:style>
  <w:style w:type="paragraph" w:styleId="Heading9">
    <w:name w:val="heading 9"/>
    <w:basedOn w:val="Normal"/>
    <w:next w:val="Normal"/>
    <w:link w:val="Heading9Char"/>
    <w:qFormat/>
    <w:rsid w:val="001E6144"/>
    <w:pPr>
      <w:ind w:left="720"/>
      <w:outlineLvl w:val="8"/>
    </w:pPr>
    <w:rPr>
      <w:i/>
    </w:rPr>
  </w:style>
  <w:style w:type="character" w:default="1" w:styleId="DefaultParagraphFont">
    <w:name w:val="Default Paragraph Font"/>
    <w:uiPriority w:val="1"/>
    <w:unhideWhenUsed/>
    <w:rsid w:val="001E61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144"/>
  </w:style>
  <w:style w:type="character" w:customStyle="1" w:styleId="Heading1Char">
    <w:name w:val="Heading 1 Char"/>
    <w:basedOn w:val="DefaultParagraphFont"/>
    <w:link w:val="Heading1"/>
    <w:rsid w:val="001E6144"/>
    <w:rPr>
      <w:rFonts w:ascii="Times New Roman" w:eastAsia="Times New Roman" w:hAnsi="Times New Roman" w:cs="Times New Roman"/>
      <w:b/>
      <w:sz w:val="32"/>
      <w:szCs w:val="20"/>
      <w:lang w:eastAsia="en-US"/>
    </w:rPr>
  </w:style>
  <w:style w:type="paragraph" w:styleId="BodyText">
    <w:name w:val="Body Text"/>
    <w:basedOn w:val="Normal"/>
    <w:link w:val="BodyTextChar"/>
    <w:rsid w:val="001E61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6144"/>
    <w:rPr>
      <w:rFonts w:ascii="Times New Roman" w:eastAsia="Times New Roman" w:hAnsi="Times New Roman" w:cs="Times New Roman"/>
      <w:sz w:val="24"/>
      <w:lang w:eastAsia="en-US"/>
    </w:rPr>
  </w:style>
  <w:style w:type="paragraph" w:styleId="ListBullet">
    <w:name w:val="List Bullet"/>
    <w:basedOn w:val="List"/>
    <w:rsid w:val="001E6144"/>
    <w:pPr>
      <w:numPr>
        <w:numId w:val="13"/>
      </w:numPr>
      <w:tabs>
        <w:tab w:val="clear" w:pos="340"/>
      </w:tabs>
      <w:spacing w:before="40" w:after="40"/>
    </w:pPr>
  </w:style>
  <w:style w:type="character" w:customStyle="1" w:styleId="SpecialBold">
    <w:name w:val="Special Bold"/>
    <w:basedOn w:val="DefaultParagraphFont"/>
    <w:rsid w:val="001E6144"/>
    <w:rPr>
      <w:b/>
      <w:spacing w:val="0"/>
    </w:rPr>
  </w:style>
  <w:style w:type="paragraph" w:styleId="ListBullet2">
    <w:name w:val="List Bullet 2"/>
    <w:basedOn w:val="List2"/>
    <w:rsid w:val="001E6144"/>
    <w:pPr>
      <w:numPr>
        <w:numId w:val="14"/>
      </w:numPr>
      <w:tabs>
        <w:tab w:val="clear" w:pos="680"/>
      </w:tabs>
    </w:pPr>
  </w:style>
  <w:style w:type="paragraph" w:customStyle="1" w:styleId="SuperHeading">
    <w:name w:val="SuperHeading"/>
    <w:basedOn w:val="Normal"/>
    <w:rsid w:val="001E6144"/>
    <w:pPr>
      <w:spacing w:before="240" w:after="120"/>
      <w:outlineLvl w:val="0"/>
    </w:pPr>
    <w:rPr>
      <w:rFonts w:ascii="Times New Roman" w:hAnsi="Times New Roman"/>
      <w:b/>
      <w:sz w:val="32"/>
    </w:rPr>
  </w:style>
  <w:style w:type="paragraph" w:customStyle="1" w:styleId="AllowPageBreak">
    <w:name w:val="AllowPageBreak"/>
    <w:rsid w:val="001E61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61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1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1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1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1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1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1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144"/>
    <w:rPr>
      <w:rFonts w:ascii="Courier New" w:eastAsia="Times New Roman" w:hAnsi="Courier New" w:cs="Times New Roman"/>
      <w:i/>
      <w:szCs w:val="20"/>
      <w:lang w:eastAsia="en-US"/>
    </w:rPr>
  </w:style>
  <w:style w:type="paragraph" w:customStyle="1" w:styleId="HeadingBase">
    <w:name w:val="Heading Base"/>
    <w:rsid w:val="001E61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144"/>
    <w:pPr>
      <w:tabs>
        <w:tab w:val="right" w:leader="dot" w:pos="9072"/>
      </w:tabs>
      <w:ind w:left="567"/>
    </w:pPr>
    <w:rPr>
      <w:szCs w:val="22"/>
    </w:rPr>
  </w:style>
  <w:style w:type="paragraph" w:customStyle="1" w:styleId="TOCBase">
    <w:name w:val="TOC Base"/>
    <w:rsid w:val="001E61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144"/>
    <w:pPr>
      <w:tabs>
        <w:tab w:val="right" w:leader="dot" w:pos="9072"/>
      </w:tabs>
      <w:spacing w:before="40" w:after="40"/>
      <w:ind w:left="284"/>
    </w:pPr>
    <w:rPr>
      <w:rFonts w:ascii="Times New Roman" w:hAnsi="Times New Roman"/>
    </w:rPr>
  </w:style>
  <w:style w:type="paragraph" w:styleId="TOC1">
    <w:name w:val="toc 1"/>
    <w:basedOn w:val="TOCBase"/>
    <w:next w:val="Normal"/>
    <w:rsid w:val="001E61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61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144"/>
    <w:rPr>
      <w:rFonts w:ascii="Times New Roman" w:eastAsia="Times New Roman" w:hAnsi="Times New Roman" w:cs="Times New Roman"/>
      <w:sz w:val="16"/>
      <w:lang w:eastAsia="en-US"/>
    </w:rPr>
  </w:style>
  <w:style w:type="paragraph" w:styleId="Title">
    <w:name w:val="Title"/>
    <w:basedOn w:val="HeadingBase"/>
    <w:link w:val="TitleChar"/>
    <w:qFormat/>
    <w:rsid w:val="001E6144"/>
    <w:pPr>
      <w:spacing w:before="5040"/>
      <w:jc w:val="center"/>
    </w:pPr>
    <w:rPr>
      <w:sz w:val="48"/>
      <w:szCs w:val="72"/>
      <w:lang w:val="en-US"/>
    </w:rPr>
  </w:style>
  <w:style w:type="character" w:customStyle="1" w:styleId="TitleChar">
    <w:name w:val="Title Char"/>
    <w:basedOn w:val="DefaultParagraphFont"/>
    <w:link w:val="Title"/>
    <w:rsid w:val="001E61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144"/>
    <w:pPr>
      <w:tabs>
        <w:tab w:val="left" w:pos="3600"/>
        <w:tab w:val="left" w:pos="3958"/>
      </w:tabs>
    </w:pPr>
  </w:style>
  <w:style w:type="paragraph" w:styleId="List">
    <w:name w:val="List"/>
    <w:basedOn w:val="BodyText"/>
    <w:next w:val="BodyText"/>
    <w:rsid w:val="001E6144"/>
    <w:pPr>
      <w:tabs>
        <w:tab w:val="left" w:pos="340"/>
      </w:tabs>
      <w:spacing w:before="60" w:after="60"/>
      <w:ind w:left="340" w:hanging="340"/>
    </w:pPr>
  </w:style>
  <w:style w:type="paragraph" w:customStyle="1" w:styleId="Note">
    <w:name w:val="Note"/>
    <w:basedOn w:val="BodyText"/>
    <w:rsid w:val="001E61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144"/>
    <w:pPr>
      <w:framePr w:wrap="auto" w:hAnchor="text" w:y="6049"/>
    </w:pPr>
    <w:rPr>
      <w:color w:val="000000"/>
      <w:sz w:val="40"/>
    </w:rPr>
  </w:style>
  <w:style w:type="paragraph" w:customStyle="1" w:styleId="TOCTitle">
    <w:name w:val="TOCTitle"/>
    <w:basedOn w:val="Heading1"/>
    <w:rsid w:val="001E6144"/>
    <w:pPr>
      <w:spacing w:after="240"/>
      <w:jc w:val="center"/>
      <w:outlineLvl w:val="9"/>
    </w:pPr>
    <w:rPr>
      <w:caps/>
    </w:rPr>
  </w:style>
  <w:style w:type="paragraph" w:customStyle="1" w:styleId="Version">
    <w:name w:val="Version"/>
    <w:rsid w:val="001E61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6144"/>
    <w:pPr>
      <w:keepNext w:val="0"/>
      <w:tabs>
        <w:tab w:val="right" w:pos="4176"/>
      </w:tabs>
      <w:ind w:left="198" w:hanging="198"/>
    </w:pPr>
    <w:rPr>
      <w:rFonts w:ascii="Garamond" w:hAnsi="Garamond"/>
    </w:rPr>
  </w:style>
  <w:style w:type="paragraph" w:styleId="IndexHeading">
    <w:name w:val="index heading"/>
    <w:basedOn w:val="Normal"/>
    <w:next w:val="Index1"/>
    <w:semiHidden/>
    <w:rsid w:val="001E6144"/>
    <w:pPr>
      <w:spacing w:before="120" w:after="120"/>
    </w:pPr>
    <w:rPr>
      <w:rFonts w:ascii="Arial" w:hAnsi="Arial"/>
      <w:b/>
      <w:color w:val="918585"/>
      <w:sz w:val="24"/>
    </w:rPr>
  </w:style>
  <w:style w:type="paragraph" w:styleId="Header">
    <w:name w:val="header"/>
    <w:basedOn w:val="Normal"/>
    <w:link w:val="HeaderChar"/>
    <w:rsid w:val="001E61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144"/>
    <w:rPr>
      <w:rFonts w:ascii="Times New Roman" w:eastAsia="Times New Roman" w:hAnsi="Times New Roman" w:cs="Times New Roman"/>
      <w:sz w:val="16"/>
      <w:szCs w:val="20"/>
      <w:lang w:val="en-GB" w:eastAsia="en-US"/>
    </w:rPr>
  </w:style>
  <w:style w:type="paragraph" w:customStyle="1" w:styleId="Chapter">
    <w:name w:val="Chapter"/>
    <w:basedOn w:val="Normal"/>
    <w:rsid w:val="001E6144"/>
    <w:pPr>
      <w:spacing w:before="240"/>
    </w:pPr>
    <w:rPr>
      <w:rFonts w:ascii="Times New Roman" w:hAnsi="Times New Roman"/>
      <w:smallCaps/>
      <w:spacing w:val="80"/>
      <w:sz w:val="28"/>
    </w:rPr>
  </w:style>
  <w:style w:type="paragraph" w:customStyle="1" w:styleId="InChapter">
    <w:name w:val="InChapter"/>
    <w:basedOn w:val="Heading3"/>
    <w:rsid w:val="001E6144"/>
    <w:pPr>
      <w:spacing w:after="240"/>
      <w:outlineLvl w:val="9"/>
    </w:pPr>
    <w:rPr>
      <w:noProof/>
    </w:rPr>
  </w:style>
  <w:style w:type="paragraph" w:styleId="Index2">
    <w:name w:val="index 2"/>
    <w:basedOn w:val="Normal"/>
    <w:next w:val="Normal"/>
    <w:semiHidden/>
    <w:rsid w:val="001E6144"/>
    <w:pPr>
      <w:tabs>
        <w:tab w:val="right" w:pos="4176"/>
      </w:tabs>
      <w:ind w:left="568" w:hanging="284"/>
    </w:pPr>
    <w:rPr>
      <w:rFonts w:ascii="Garamond" w:hAnsi="Garamond"/>
    </w:rPr>
  </w:style>
  <w:style w:type="paragraph" w:customStyle="1" w:styleId="Byline">
    <w:name w:val="Byline"/>
    <w:rsid w:val="001E61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144"/>
    <w:pPr>
      <w:tabs>
        <w:tab w:val="clear" w:pos="3600"/>
        <w:tab w:val="clear" w:pos="3958"/>
      </w:tabs>
      <w:jc w:val="right"/>
    </w:pPr>
  </w:style>
  <w:style w:type="character" w:styleId="Emphasis">
    <w:name w:val="Emphasis"/>
    <w:basedOn w:val="DefaultParagraphFont"/>
    <w:qFormat/>
    <w:rsid w:val="001E6144"/>
    <w:rPr>
      <w:i/>
    </w:rPr>
  </w:style>
  <w:style w:type="paragraph" w:styleId="Caption">
    <w:name w:val="caption"/>
    <w:basedOn w:val="BodyText"/>
    <w:next w:val="Normal"/>
    <w:qFormat/>
    <w:rsid w:val="001E6144"/>
    <w:pPr>
      <w:framePr w:w="2268" w:hSpace="181" w:vSpace="181" w:wrap="around" w:vAnchor="text" w:hAnchor="page" w:x="1135" w:y="285" w:anchorLock="1"/>
    </w:pPr>
    <w:rPr>
      <w:i/>
    </w:rPr>
  </w:style>
  <w:style w:type="paragraph" w:customStyle="1" w:styleId="MiniTOCTitle">
    <w:name w:val="MiniTOCTitle"/>
    <w:basedOn w:val="Heading4"/>
    <w:rsid w:val="001E6144"/>
    <w:pPr>
      <w:spacing w:before="240"/>
      <w:outlineLvl w:val="9"/>
    </w:pPr>
    <w:rPr>
      <w:noProof/>
      <w:sz w:val="24"/>
    </w:rPr>
  </w:style>
  <w:style w:type="paragraph" w:customStyle="1" w:styleId="MiniTOCItem">
    <w:name w:val="MiniTOCItem"/>
    <w:basedOn w:val="ListBullet"/>
    <w:rsid w:val="001E6144"/>
    <w:pPr>
      <w:numPr>
        <w:numId w:val="0"/>
      </w:numPr>
      <w:tabs>
        <w:tab w:val="right" w:leader="dot" w:pos="6521"/>
      </w:tabs>
      <w:spacing w:before="0" w:after="0"/>
    </w:pPr>
  </w:style>
  <w:style w:type="paragraph" w:customStyle="1" w:styleId="TOFTitle">
    <w:name w:val="TOFTitle"/>
    <w:basedOn w:val="TOCTitle"/>
    <w:rsid w:val="001E6144"/>
  </w:style>
  <w:style w:type="paragraph" w:styleId="TableofFigures">
    <w:name w:val="table of figures"/>
    <w:basedOn w:val="Normal"/>
    <w:next w:val="Normal"/>
    <w:semiHidden/>
    <w:rsid w:val="001E6144"/>
    <w:pPr>
      <w:tabs>
        <w:tab w:val="right" w:leader="dot" w:pos="9072"/>
      </w:tabs>
      <w:ind w:left="970" w:hanging="403"/>
    </w:pPr>
    <w:rPr>
      <w:rFonts w:ascii="Times New Roman" w:hAnsi="Times New Roman"/>
      <w:b/>
    </w:rPr>
  </w:style>
  <w:style w:type="paragraph" w:styleId="ListNumber">
    <w:name w:val="List Number"/>
    <w:basedOn w:val="List"/>
    <w:rsid w:val="001E6144"/>
    <w:pPr>
      <w:numPr>
        <w:numId w:val="11"/>
      </w:numPr>
    </w:pPr>
  </w:style>
  <w:style w:type="character" w:customStyle="1" w:styleId="WingdingSymbols">
    <w:name w:val="Wingding Symbols"/>
    <w:rsid w:val="001E6144"/>
    <w:rPr>
      <w:rFonts w:ascii="Wingdings" w:hAnsi="Wingdings"/>
    </w:rPr>
  </w:style>
  <w:style w:type="paragraph" w:customStyle="1" w:styleId="TableHeading">
    <w:name w:val="Table Heading"/>
    <w:basedOn w:val="HeadingBase"/>
    <w:rsid w:val="001E6144"/>
    <w:pPr>
      <w:keepLines/>
      <w:pBdr>
        <w:bottom w:val="single" w:sz="6" w:space="1" w:color="918585"/>
      </w:pBdr>
      <w:spacing w:before="240"/>
    </w:pPr>
  </w:style>
  <w:style w:type="character" w:customStyle="1" w:styleId="HotSpot">
    <w:name w:val="HotSpot"/>
    <w:rsid w:val="001E6144"/>
    <w:rPr>
      <w:color w:val="0033CC"/>
      <w:u w:val="none"/>
    </w:rPr>
  </w:style>
  <w:style w:type="paragraph" w:customStyle="1" w:styleId="BodyTextRight">
    <w:name w:val="Body Text Right"/>
    <w:basedOn w:val="BodyText"/>
    <w:rsid w:val="001E6144"/>
    <w:pPr>
      <w:spacing w:before="0" w:after="0"/>
      <w:jc w:val="right"/>
    </w:pPr>
  </w:style>
  <w:style w:type="paragraph" w:styleId="Index3">
    <w:name w:val="index 3"/>
    <w:basedOn w:val="ListNumber2"/>
    <w:next w:val="Normal"/>
    <w:semiHidden/>
    <w:rsid w:val="001E6144"/>
    <w:pPr>
      <w:numPr>
        <w:numId w:val="0"/>
      </w:numPr>
      <w:tabs>
        <w:tab w:val="right" w:leader="dot" w:pos="4176"/>
      </w:tabs>
    </w:pPr>
  </w:style>
  <w:style w:type="paragraph" w:styleId="ListNumber2">
    <w:name w:val="List Number 2"/>
    <w:basedOn w:val="List2"/>
    <w:rsid w:val="001E6144"/>
    <w:pPr>
      <w:numPr>
        <w:numId w:val="10"/>
      </w:numPr>
      <w:tabs>
        <w:tab w:val="clear" w:pos="1060"/>
      </w:tabs>
    </w:pPr>
  </w:style>
  <w:style w:type="paragraph" w:customStyle="1" w:styleId="MarginNote">
    <w:name w:val="Margin Note"/>
    <w:basedOn w:val="BodyText"/>
    <w:rsid w:val="001E61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1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1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144"/>
    <w:rPr>
      <w:sz w:val="32"/>
    </w:rPr>
  </w:style>
  <w:style w:type="paragraph" w:customStyle="1" w:styleId="HeadingProcedure">
    <w:name w:val="Heading Procedure"/>
    <w:basedOn w:val="HeadingBase"/>
    <w:next w:val="Normal"/>
    <w:rsid w:val="001E6144"/>
    <w:pPr>
      <w:tabs>
        <w:tab w:val="left" w:pos="0"/>
      </w:tabs>
      <w:spacing w:before="120" w:after="60"/>
    </w:pPr>
    <w:rPr>
      <w:i/>
      <w:color w:val="918585"/>
      <w:sz w:val="22"/>
    </w:rPr>
  </w:style>
  <w:style w:type="paragraph" w:customStyle="1" w:styleId="TableBodyText">
    <w:name w:val="Table Body Text"/>
    <w:basedOn w:val="BodyText"/>
    <w:rsid w:val="001E6144"/>
    <w:pPr>
      <w:spacing w:before="60" w:after="60"/>
    </w:pPr>
  </w:style>
  <w:style w:type="paragraph" w:styleId="ListContinue">
    <w:name w:val="List Continue"/>
    <w:basedOn w:val="List"/>
    <w:rsid w:val="001E6144"/>
    <w:pPr>
      <w:ind w:firstLine="0"/>
    </w:pPr>
  </w:style>
  <w:style w:type="paragraph" w:customStyle="1" w:styleId="ListNote">
    <w:name w:val="List Note"/>
    <w:basedOn w:val="List"/>
    <w:rsid w:val="001E6144"/>
    <w:pPr>
      <w:pBdr>
        <w:top w:val="single" w:sz="6" w:space="2" w:color="918585"/>
        <w:bottom w:val="single" w:sz="6" w:space="2" w:color="918585"/>
      </w:pBdr>
      <w:tabs>
        <w:tab w:val="left" w:pos="1021"/>
      </w:tabs>
      <w:ind w:firstLine="0"/>
    </w:pPr>
  </w:style>
  <w:style w:type="paragraph" w:customStyle="1" w:styleId="Warning">
    <w:name w:val="Warning"/>
    <w:basedOn w:val="BodyText"/>
    <w:rsid w:val="001E6144"/>
    <w:pPr>
      <w:shd w:val="clear" w:color="auto" w:fill="D9D9D9"/>
      <w:tabs>
        <w:tab w:val="left" w:pos="992"/>
      </w:tabs>
      <w:ind w:left="119" w:right="119"/>
    </w:pPr>
    <w:rPr>
      <w:sz w:val="20"/>
    </w:rPr>
  </w:style>
  <w:style w:type="paragraph" w:customStyle="1" w:styleId="MarginIcons">
    <w:name w:val="Margin Icons"/>
    <w:basedOn w:val="BodyText"/>
    <w:rsid w:val="001E61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144"/>
    <w:rPr>
      <w:rFonts w:ascii="Courier New" w:hAnsi="Courier New"/>
    </w:rPr>
  </w:style>
  <w:style w:type="paragraph" w:customStyle="1" w:styleId="NoteBullet">
    <w:name w:val="Note Bullet"/>
    <w:basedOn w:val="Note"/>
    <w:rsid w:val="001E6144"/>
    <w:pPr>
      <w:tabs>
        <w:tab w:val="clear" w:pos="680"/>
      </w:tabs>
      <w:spacing w:before="60" w:after="60"/>
    </w:pPr>
  </w:style>
  <w:style w:type="paragraph" w:customStyle="1" w:styleId="SubHeading2">
    <w:name w:val="SubHeading2"/>
    <w:basedOn w:val="HeadingBase"/>
    <w:rsid w:val="001E6144"/>
    <w:pPr>
      <w:spacing w:before="240" w:after="60"/>
    </w:pPr>
    <w:rPr>
      <w:sz w:val="20"/>
    </w:rPr>
  </w:style>
  <w:style w:type="paragraph" w:customStyle="1" w:styleId="SubHeading1">
    <w:name w:val="SubHeading1"/>
    <w:basedOn w:val="HeadingBase"/>
    <w:rsid w:val="001E6144"/>
    <w:pPr>
      <w:spacing w:before="240" w:after="60"/>
    </w:pPr>
    <w:rPr>
      <w:color w:val="918585"/>
      <w:sz w:val="22"/>
    </w:rPr>
  </w:style>
  <w:style w:type="paragraph" w:customStyle="1" w:styleId="SideHeading">
    <w:name w:val="Side Heading"/>
    <w:basedOn w:val="HeadingBase"/>
    <w:rsid w:val="001E61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144"/>
    <w:pPr>
      <w:numPr>
        <w:numId w:val="12"/>
      </w:numPr>
    </w:pPr>
  </w:style>
  <w:style w:type="paragraph" w:styleId="PlainText">
    <w:name w:val="Plain Text"/>
    <w:basedOn w:val="Normal"/>
    <w:link w:val="PlainTextChar"/>
    <w:rsid w:val="001E6144"/>
    <w:rPr>
      <w:sz w:val="20"/>
    </w:rPr>
  </w:style>
  <w:style w:type="character" w:customStyle="1" w:styleId="PlainTextChar">
    <w:name w:val="Plain Text Char"/>
    <w:basedOn w:val="DefaultParagraphFont"/>
    <w:link w:val="PlainText"/>
    <w:rsid w:val="001E6144"/>
    <w:rPr>
      <w:rFonts w:ascii="Courier New" w:eastAsia="Times New Roman" w:hAnsi="Courier New" w:cs="Times New Roman"/>
      <w:sz w:val="20"/>
      <w:szCs w:val="20"/>
      <w:lang w:eastAsia="en-US"/>
    </w:rPr>
  </w:style>
  <w:style w:type="character" w:customStyle="1" w:styleId="MenuOption">
    <w:name w:val="Menu Option"/>
    <w:basedOn w:val="DefaultParagraphFont"/>
    <w:rsid w:val="001E6144"/>
    <w:rPr>
      <w:b/>
      <w:smallCaps/>
    </w:rPr>
  </w:style>
  <w:style w:type="paragraph" w:customStyle="1" w:styleId="TableListNumber">
    <w:name w:val="Table List Number"/>
    <w:basedOn w:val="ListNumber"/>
    <w:rsid w:val="001E6144"/>
    <w:pPr>
      <w:numPr>
        <w:numId w:val="0"/>
      </w:numPr>
    </w:pPr>
  </w:style>
  <w:style w:type="paragraph" w:styleId="TOC4">
    <w:name w:val="toc 4"/>
    <w:basedOn w:val="TOCBase"/>
    <w:next w:val="Normal"/>
    <w:semiHidden/>
    <w:rsid w:val="001E6144"/>
    <w:pPr>
      <w:tabs>
        <w:tab w:val="right" w:leader="dot" w:pos="9071"/>
      </w:tabs>
      <w:ind w:left="1701"/>
    </w:pPr>
  </w:style>
  <w:style w:type="paragraph" w:customStyle="1" w:styleId="ListAlpha">
    <w:name w:val="List Alpha"/>
    <w:basedOn w:val="List"/>
    <w:rsid w:val="001E6144"/>
    <w:pPr>
      <w:numPr>
        <w:numId w:val="9"/>
      </w:numPr>
    </w:pPr>
  </w:style>
  <w:style w:type="paragraph" w:customStyle="1" w:styleId="ListAlpha2">
    <w:name w:val="List Alpha 2"/>
    <w:basedOn w:val="List2"/>
    <w:rsid w:val="001E6144"/>
    <w:pPr>
      <w:numPr>
        <w:numId w:val="8"/>
      </w:numPr>
    </w:pPr>
  </w:style>
  <w:style w:type="paragraph" w:styleId="List2">
    <w:name w:val="List 2"/>
    <w:basedOn w:val="BodyText"/>
    <w:rsid w:val="001E6144"/>
    <w:pPr>
      <w:tabs>
        <w:tab w:val="left" w:pos="680"/>
      </w:tabs>
      <w:spacing w:before="60" w:after="60"/>
      <w:ind w:left="680" w:hanging="340"/>
    </w:pPr>
  </w:style>
  <w:style w:type="paragraph" w:styleId="List3">
    <w:name w:val="List 3"/>
    <w:basedOn w:val="BodyText"/>
    <w:rsid w:val="001E6144"/>
    <w:pPr>
      <w:tabs>
        <w:tab w:val="left" w:pos="1021"/>
      </w:tabs>
      <w:spacing w:before="60" w:after="60"/>
      <w:ind w:left="1020" w:hanging="340"/>
    </w:pPr>
  </w:style>
  <w:style w:type="paragraph" w:styleId="List4">
    <w:name w:val="List 4"/>
    <w:basedOn w:val="BodyText"/>
    <w:rsid w:val="001E6144"/>
    <w:pPr>
      <w:tabs>
        <w:tab w:val="left" w:pos="1361"/>
      </w:tabs>
      <w:spacing w:before="60" w:after="60"/>
      <w:ind w:left="1361" w:hanging="340"/>
    </w:pPr>
  </w:style>
  <w:style w:type="paragraph" w:styleId="List5">
    <w:name w:val="List 5"/>
    <w:basedOn w:val="BodyText"/>
    <w:rsid w:val="001E6144"/>
    <w:pPr>
      <w:tabs>
        <w:tab w:val="left" w:pos="1701"/>
      </w:tabs>
      <w:spacing w:before="60" w:after="60"/>
      <w:ind w:left="1701" w:hanging="340"/>
    </w:pPr>
  </w:style>
  <w:style w:type="paragraph" w:styleId="ListBullet3">
    <w:name w:val="List Bullet 3"/>
    <w:basedOn w:val="List3"/>
    <w:rsid w:val="001E6144"/>
    <w:pPr>
      <w:numPr>
        <w:numId w:val="15"/>
      </w:numPr>
      <w:tabs>
        <w:tab w:val="clear" w:pos="1021"/>
      </w:tabs>
      <w:ind w:left="1037" w:hanging="357"/>
    </w:pPr>
  </w:style>
  <w:style w:type="paragraph" w:styleId="ListBullet4">
    <w:name w:val="List Bullet 4"/>
    <w:basedOn w:val="List4"/>
    <w:rsid w:val="001E6144"/>
    <w:pPr>
      <w:numPr>
        <w:numId w:val="3"/>
      </w:numPr>
      <w:tabs>
        <w:tab w:val="clear" w:pos="1361"/>
      </w:tabs>
    </w:pPr>
  </w:style>
  <w:style w:type="paragraph" w:styleId="ListBullet5">
    <w:name w:val="List Bullet 5"/>
    <w:basedOn w:val="List5"/>
    <w:rsid w:val="001E6144"/>
    <w:pPr>
      <w:numPr>
        <w:numId w:val="4"/>
      </w:numPr>
    </w:pPr>
  </w:style>
  <w:style w:type="paragraph" w:styleId="ListContinue2">
    <w:name w:val="List Continue 2"/>
    <w:basedOn w:val="List2"/>
    <w:rsid w:val="001E6144"/>
    <w:pPr>
      <w:ind w:firstLine="0"/>
    </w:pPr>
  </w:style>
  <w:style w:type="paragraph" w:styleId="ListContinue3">
    <w:name w:val="List Continue 3"/>
    <w:basedOn w:val="List3"/>
    <w:rsid w:val="001E6144"/>
    <w:pPr>
      <w:ind w:left="1021" w:firstLine="0"/>
    </w:pPr>
  </w:style>
  <w:style w:type="paragraph" w:styleId="ListContinue4">
    <w:name w:val="List Continue 4"/>
    <w:basedOn w:val="List4"/>
    <w:rsid w:val="001E6144"/>
    <w:pPr>
      <w:ind w:firstLine="0"/>
    </w:pPr>
  </w:style>
  <w:style w:type="paragraph" w:styleId="ListContinue5">
    <w:name w:val="List Continue 5"/>
    <w:basedOn w:val="List5"/>
    <w:rsid w:val="001E6144"/>
    <w:pPr>
      <w:ind w:firstLine="0"/>
    </w:pPr>
  </w:style>
  <w:style w:type="paragraph" w:styleId="ListNumber3">
    <w:name w:val="List Number 3"/>
    <w:basedOn w:val="List3"/>
    <w:rsid w:val="001E6144"/>
    <w:pPr>
      <w:numPr>
        <w:numId w:val="5"/>
      </w:numPr>
    </w:pPr>
  </w:style>
  <w:style w:type="paragraph" w:styleId="ListNumber4">
    <w:name w:val="List Number 4"/>
    <w:basedOn w:val="List4"/>
    <w:rsid w:val="001E6144"/>
    <w:pPr>
      <w:numPr>
        <w:numId w:val="6"/>
      </w:numPr>
    </w:pPr>
  </w:style>
  <w:style w:type="paragraph" w:styleId="ListNumber5">
    <w:name w:val="List Number 5"/>
    <w:basedOn w:val="List5"/>
    <w:rsid w:val="001E6144"/>
    <w:pPr>
      <w:numPr>
        <w:numId w:val="7"/>
      </w:numPr>
    </w:pPr>
  </w:style>
  <w:style w:type="paragraph" w:styleId="BlockText">
    <w:name w:val="Block Text"/>
    <w:basedOn w:val="Normal"/>
    <w:rsid w:val="001E6144"/>
    <w:pPr>
      <w:spacing w:after="120"/>
      <w:ind w:left="1440" w:right="1440"/>
    </w:pPr>
  </w:style>
  <w:style w:type="character" w:customStyle="1" w:styleId="Subscript">
    <w:name w:val="Subscript"/>
    <w:basedOn w:val="DefaultParagraphFont"/>
    <w:rsid w:val="001E6144"/>
    <w:rPr>
      <w:sz w:val="16"/>
      <w:vertAlign w:val="subscript"/>
    </w:rPr>
  </w:style>
  <w:style w:type="character" w:customStyle="1" w:styleId="Superscript">
    <w:name w:val="Superscript"/>
    <w:basedOn w:val="DefaultParagraphFont"/>
    <w:rsid w:val="001E6144"/>
    <w:rPr>
      <w:sz w:val="16"/>
      <w:vertAlign w:val="superscript"/>
    </w:rPr>
  </w:style>
  <w:style w:type="character" w:customStyle="1" w:styleId="Symbols">
    <w:name w:val="Symbols"/>
    <w:basedOn w:val="DefaultParagraphFont"/>
    <w:rsid w:val="001E6144"/>
    <w:rPr>
      <w:rFonts w:ascii="Symbol" w:hAnsi="Symbol"/>
    </w:rPr>
  </w:style>
  <w:style w:type="character" w:customStyle="1" w:styleId="MenuOptions">
    <w:name w:val="Menu Options"/>
    <w:basedOn w:val="DefaultParagraphFont"/>
    <w:rsid w:val="001E6144"/>
    <w:rPr>
      <w:rFonts w:ascii="Arial Narrow" w:hAnsi="Arial Narrow"/>
      <w:smallCaps/>
    </w:rPr>
  </w:style>
  <w:style w:type="character" w:customStyle="1" w:styleId="Buttons">
    <w:name w:val="Buttons"/>
    <w:basedOn w:val="DefaultParagraphFont"/>
    <w:rsid w:val="001E6144"/>
    <w:rPr>
      <w:b/>
    </w:rPr>
  </w:style>
  <w:style w:type="character" w:customStyle="1" w:styleId="Underlined">
    <w:name w:val="Underlined"/>
    <w:basedOn w:val="DefaultParagraphFont"/>
    <w:rsid w:val="001E6144"/>
    <w:rPr>
      <w:u w:val="single"/>
    </w:rPr>
  </w:style>
  <w:style w:type="paragraph" w:customStyle="1" w:styleId="TableBodyTextRight">
    <w:name w:val="Table Body Text Right"/>
    <w:basedOn w:val="TableBodyText"/>
    <w:rsid w:val="001E6144"/>
    <w:pPr>
      <w:widowControl w:val="0"/>
      <w:autoSpaceDE w:val="0"/>
      <w:autoSpaceDN w:val="0"/>
      <w:adjustRightInd w:val="0"/>
      <w:jc w:val="right"/>
    </w:pPr>
    <w:rPr>
      <w:rFonts w:cs="Arial"/>
      <w:szCs w:val="18"/>
    </w:rPr>
  </w:style>
  <w:style w:type="paragraph" w:customStyle="1" w:styleId="CopyrightText">
    <w:name w:val="Copyright Text"/>
    <w:basedOn w:val="BodyText"/>
    <w:rsid w:val="001E6144"/>
    <w:rPr>
      <w:sz w:val="18"/>
    </w:rPr>
  </w:style>
  <w:style w:type="paragraph" w:customStyle="1" w:styleId="BodySmallRight">
    <w:name w:val="Body Small Right"/>
    <w:basedOn w:val="BodyTextRight"/>
    <w:rsid w:val="001E6144"/>
    <w:rPr>
      <w:sz w:val="18"/>
      <w:szCs w:val="18"/>
    </w:rPr>
  </w:style>
  <w:style w:type="paragraph" w:customStyle="1" w:styleId="MarginEdition">
    <w:name w:val="Margin Edition"/>
    <w:basedOn w:val="MarginNote"/>
    <w:rsid w:val="001E6144"/>
    <w:pPr>
      <w:spacing w:before="0" w:after="0"/>
    </w:pPr>
    <w:rPr>
      <w:rFonts w:ascii="Times New Roman" w:hAnsi="Times New Roman"/>
      <w:color w:val="999999"/>
    </w:rPr>
  </w:style>
  <w:style w:type="paragraph" w:customStyle="1" w:styleId="Spacer">
    <w:name w:val="Spacer"/>
    <w:basedOn w:val="Normal"/>
    <w:rsid w:val="001E6144"/>
    <w:rPr>
      <w:sz w:val="2"/>
      <w:szCs w:val="2"/>
    </w:rPr>
  </w:style>
  <w:style w:type="character" w:customStyle="1" w:styleId="Small">
    <w:name w:val="Small"/>
    <w:basedOn w:val="DefaultParagraphFont"/>
    <w:rsid w:val="001E6144"/>
    <w:rPr>
      <w:sz w:val="16"/>
    </w:rPr>
  </w:style>
  <w:style w:type="paragraph" w:customStyle="1" w:styleId="WideTable">
    <w:name w:val="Wide Table"/>
    <w:basedOn w:val="Normal"/>
    <w:rsid w:val="001E6144"/>
    <w:pPr>
      <w:ind w:left="-1418"/>
    </w:pPr>
    <w:rPr>
      <w:sz w:val="2"/>
      <w:szCs w:val="2"/>
    </w:rPr>
  </w:style>
  <w:style w:type="character" w:styleId="PageNumber">
    <w:name w:val="page number"/>
    <w:basedOn w:val="DefaultParagraphFont"/>
    <w:rsid w:val="001E6144"/>
  </w:style>
  <w:style w:type="paragraph" w:styleId="Quote">
    <w:name w:val="Quote"/>
    <w:basedOn w:val="Heading1"/>
    <w:link w:val="QuoteChar"/>
    <w:qFormat/>
    <w:rsid w:val="001E6144"/>
    <w:rPr>
      <w:b w:val="0"/>
      <w:sz w:val="72"/>
      <w:szCs w:val="72"/>
      <w:lang w:val="en-NZ"/>
    </w:rPr>
  </w:style>
  <w:style w:type="character" w:customStyle="1" w:styleId="QuoteChar">
    <w:name w:val="Quote Char"/>
    <w:basedOn w:val="DefaultParagraphFont"/>
    <w:link w:val="Quote"/>
    <w:rsid w:val="001E61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144"/>
    <w:pPr>
      <w:pageBreakBefore/>
    </w:pPr>
  </w:style>
  <w:style w:type="paragraph" w:customStyle="1" w:styleId="Border">
    <w:name w:val="Border"/>
    <w:basedOn w:val="Normal"/>
    <w:qFormat/>
    <w:rsid w:val="001E61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144"/>
    <w:rPr>
      <w:b/>
      <w:bCs/>
      <w:i/>
      <w:iCs/>
      <w:color w:val="auto"/>
    </w:rPr>
  </w:style>
  <w:style w:type="paragraph" w:styleId="IntenseQuote">
    <w:name w:val="Intense Quote"/>
    <w:basedOn w:val="Normal"/>
    <w:next w:val="Normal"/>
    <w:link w:val="IntenseQuoteChar"/>
    <w:uiPriority w:val="30"/>
    <w:qFormat/>
    <w:rsid w:val="001E61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1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144"/>
    <w:rPr>
      <w:smallCaps/>
      <w:color w:val="auto"/>
      <w:u w:val="single"/>
    </w:rPr>
  </w:style>
  <w:style w:type="character" w:styleId="IntenseReference">
    <w:name w:val="Intense Reference"/>
    <w:basedOn w:val="DefaultParagraphFont"/>
    <w:uiPriority w:val="32"/>
    <w:qFormat/>
    <w:rsid w:val="001E6144"/>
    <w:rPr>
      <w:b/>
      <w:bCs/>
      <w:smallCaps/>
      <w:color w:val="auto"/>
      <w:spacing w:val="5"/>
      <w:u w:val="single"/>
    </w:rPr>
  </w:style>
  <w:style w:type="paragraph" w:customStyle="1" w:styleId="2ColumnHeading">
    <w:name w:val="2Column Heading"/>
    <w:basedOn w:val="BodyText"/>
    <w:qFormat/>
    <w:rsid w:val="001E6144"/>
    <w:pPr>
      <w:spacing w:after="60"/>
      <w:ind w:left="-2268"/>
    </w:pPr>
    <w:rPr>
      <w:b/>
    </w:rPr>
  </w:style>
  <w:style w:type="paragraph" w:customStyle="1" w:styleId="Heading1TOC">
    <w:name w:val="Heading1 TOC"/>
    <w:basedOn w:val="Normal"/>
    <w:qFormat/>
    <w:rsid w:val="001E6144"/>
    <w:pPr>
      <w:spacing w:before="240" w:after="120"/>
    </w:pPr>
    <w:rPr>
      <w:rFonts w:ascii="Times New Roman" w:hAnsi="Times New Roman"/>
      <w:b/>
      <w:sz w:val="32"/>
    </w:rPr>
  </w:style>
  <w:style w:type="paragraph" w:customStyle="1" w:styleId="Heading2TOC">
    <w:name w:val="Heading2 TOC"/>
    <w:basedOn w:val="Normal"/>
    <w:qFormat/>
    <w:rsid w:val="001E6144"/>
    <w:pPr>
      <w:spacing w:before="240" w:after="60"/>
    </w:pPr>
    <w:rPr>
      <w:rFonts w:ascii="Times New Roman" w:hAnsi="Times New Roman"/>
      <w:b/>
      <w:sz w:val="28"/>
    </w:rPr>
  </w:style>
  <w:style w:type="character" w:customStyle="1" w:styleId="Underline">
    <w:name w:val="Underline"/>
    <w:basedOn w:val="DefaultParagraphFont"/>
    <w:qFormat/>
    <w:rsid w:val="001E6144"/>
    <w:rPr>
      <w:u w:val="single"/>
    </w:rPr>
  </w:style>
  <w:style w:type="character" w:customStyle="1" w:styleId="BoldandItalics">
    <w:name w:val="Bold and Italics"/>
    <w:qFormat/>
    <w:rsid w:val="001E6144"/>
    <w:rPr>
      <w:b/>
      <w:i/>
      <w:u w:val="none"/>
    </w:rPr>
  </w:style>
  <w:style w:type="paragraph" w:styleId="BalloonText">
    <w:name w:val="Balloon Text"/>
    <w:basedOn w:val="Normal"/>
    <w:link w:val="BalloonTextChar"/>
    <w:rsid w:val="001E6144"/>
    <w:rPr>
      <w:rFonts w:ascii="Tahoma" w:hAnsi="Tahoma" w:cs="Tahoma"/>
      <w:sz w:val="16"/>
      <w:szCs w:val="16"/>
    </w:rPr>
  </w:style>
  <w:style w:type="character" w:customStyle="1" w:styleId="BalloonTextChar">
    <w:name w:val="Balloon Text Char"/>
    <w:basedOn w:val="DefaultParagraphFont"/>
    <w:link w:val="BalloonText"/>
    <w:rsid w:val="001E61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1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61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144"/>
    <w:rPr>
      <w:b/>
      <w:color w:val="660033"/>
      <w:spacing w:val="0"/>
    </w:rPr>
  </w:style>
  <w:style w:type="paragraph" w:customStyle="1" w:styleId="Nameditemlist">
    <w:name w:val="Named item list"/>
    <w:basedOn w:val="BodyText"/>
    <w:qFormat/>
    <w:rsid w:val="001E6144"/>
    <w:pPr>
      <w:tabs>
        <w:tab w:val="left" w:pos="2835"/>
      </w:tabs>
      <w:ind w:left="2835" w:hanging="2835"/>
    </w:pPr>
  </w:style>
  <w:style w:type="paragraph" w:customStyle="1" w:styleId="BodyTextnopadding">
    <w:name w:val="Body Text no padding"/>
    <w:basedOn w:val="BodyText"/>
    <w:qFormat/>
    <w:rsid w:val="001E6144"/>
    <w:pPr>
      <w:spacing w:before="0" w:after="0"/>
    </w:pPr>
  </w:style>
  <w:style w:type="character" w:styleId="Hyperlink">
    <w:name w:val="Hyperlink"/>
    <w:basedOn w:val="DefaultParagraphFont"/>
    <w:uiPriority w:val="99"/>
    <w:unhideWhenUsed/>
    <w:rsid w:val="007855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849</Words>
  <Characters>5753</Characters>
  <Application>Microsoft Office Word</Application>
  <DocSecurity>0</DocSecurity>
  <Lines>230</Lines>
  <Paragraphs>220</Paragraphs>
  <ScaleCrop>false</ScaleCrop>
  <Company>Author-it Software Corporation Ltd.</Company>
  <LinksUpToDate>false</LinksUpToDate>
  <CharactersWithSpaces>6382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AVI40216 Certificate IV in Aviation (Aviation Supervision)</dc:title>
  <dc:subject>Approved</dc:subject>
  <dc:creator>Australian Industry Standards</dc:creator>
  <cp:keywords>Release 2</cp:keywords>
  <dc:description>Review Date: 12 April 2008</dc:description>
  <cp:lastModifiedBy>HSD_TPCMSd.prod</cp:lastModifiedBy>
  <cp:revision>3</cp:revision>
  <dcterms:created xsi:type="dcterms:W3CDTF">2019-01-31T15:51:45Z</dcterms:created>
  <dcterms:modified xsi:type="dcterms:W3CDTF">2019-01-30T05:08:00Z</dcterms:modified>
</cp:coreProperties>
</file>