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3214" w:rsidP="00E43214">
      <w:pPr>
        <w:pStyle w:val="Title"/>
      </w:pPr>
      <w:bookmarkStart w:id="0" w:name="O_384364"/>
      <w:bookmarkEnd w:id="0"/>
      <w:r>
        <w:fldChar w:fldCharType="begin"/>
      </w:r>
      <w:r>
        <w:instrText xml:space="preserve"> TITLE   \* MERGEFORMAT </w:instrText>
      </w:r>
      <w:r>
        <w:fldChar w:fldCharType="separate"/>
      </w:r>
      <w:r>
        <w:t>AURM441976A Test engines using a dynamometer</w:t>
      </w:r>
      <w:r>
        <w:fldChar w:fldCharType="end"/>
      </w:r>
    </w:p>
    <w:p w:rsidR="00E43214" w:rsidP="00E43214">
      <w:pPr>
        <w:pStyle w:val="Version"/>
        <w:sectPr w:rsidSect="00C226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26CC" w:rsidP="00C226CC">
      <w:pPr>
        <w:pStyle w:val="Heading1"/>
      </w:pPr>
      <w:r w:rsidRPr="00C226CC">
        <w:t>Modification History</w:t>
      </w:r>
    </w:p>
    <w:p w:rsidR="00000000" w:rsidRPr="00C226CC" w:rsidP="00C226CC">
      <w:pPr>
        <w:pStyle w:val="BodyText"/>
      </w:pPr>
      <w:r w:rsidRPr="00C226CC">
        <w:t>Not Available</w:t>
      </w:r>
    </w:p>
    <w:p w:rsidR="00000000" w:rsidRPr="00C226CC" w:rsidP="00C226CC">
      <w:pPr>
        <w:pStyle w:val="AllowPageBreak"/>
      </w:pPr>
    </w:p>
    <w:p w:rsidR="00000000" w:rsidRPr="00C226CC" w:rsidP="00C226CC">
      <w:pPr>
        <w:pStyle w:val="Heading1"/>
      </w:pPr>
      <w:bookmarkStart w:id="2" w:name="O_384365"/>
      <w:bookmarkEnd w:id="2"/>
      <w:r w:rsidRPr="00C226CC">
        <w:t>Unit Descriptor</w:t>
      </w:r>
    </w:p>
    <w:tbl>
      <w:tblPr>
        <w:tblW w:w="0" w:type="auto"/>
        <w:tblCellMar>
          <w:left w:w="62" w:type="dxa"/>
          <w:right w:w="62" w:type="dxa"/>
        </w:tblCellMar>
        <w:tblLook w:val="0000"/>
      </w:tblPr>
      <w:tblGrid>
        <w:gridCol w:w="3400"/>
        <w:gridCol w:w="5796"/>
      </w:tblGrid>
      <w:tr w:rsidTr="00E432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6CC">
            <w:pPr>
              <w:pStyle w:val="Heading2"/>
            </w:pPr>
            <w:r w:rsidRPr="00C226CC">
              <w:t>Unit Descriptor</w:t>
            </w:r>
          </w:p>
        </w:tc>
        <w:tc>
          <w:tcPr>
            <w:tcW w:w="0" w:type="auto"/>
            <w:tcBorders>
              <w:top w:val="nil"/>
              <w:left w:val="nil"/>
              <w:bottom w:val="nil"/>
              <w:right w:val="nil"/>
            </w:tcBorders>
            <w:tcMar>
              <w:top w:w="0" w:type="dxa"/>
              <w:left w:w="62" w:type="dxa"/>
              <w:bottom w:w="0" w:type="dxa"/>
              <w:right w:w="62" w:type="dxa"/>
            </w:tcMar>
          </w:tcPr>
          <w:p w:rsidR="00000000" w:rsidRPr="00C226CC" w:rsidP="00C226CC">
            <w:pPr>
              <w:pStyle w:val="BodyText"/>
            </w:pPr>
            <w:r w:rsidRPr="00C226CC">
              <w:t>This unit covers the competence to test engines using a dynamometer.</w:t>
            </w:r>
          </w:p>
          <w:p w:rsidR="00000000" w:rsidRPr="00C226CC" w:rsidP="00C226CC">
            <w:pPr>
              <w:pStyle w:val="BodyText"/>
            </w:pPr>
            <w:r w:rsidRPr="00C226CC">
              <w:t>This includes dynamometer set-up, testing, data logging and analysis,</w:t>
            </w:r>
          </w:p>
          <w:p w:rsidR="00000000" w:rsidRPr="00C226CC" w:rsidP="00C226CC">
            <w:pPr>
              <w:pStyle w:val="BodyText"/>
            </w:pPr>
            <w:r w:rsidRPr="00C226CC">
              <w:t>devising stra</w:t>
            </w:r>
            <w:r w:rsidRPr="00C226CC">
              <w:t>tegies for improvement and dynamometer shutdown procedures.</w:t>
            </w:r>
          </w:p>
          <w:p w:rsidR="00000000" w:rsidP="00C226CC">
            <w:pPr>
              <w:pStyle w:val="BodyText"/>
              <w:rPr>
                <w:lang w:val="en-NZ"/>
              </w:rPr>
            </w:pPr>
          </w:p>
        </w:tc>
      </w:tr>
      <w:tr w:rsidTr="00E432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6CC">
            <w:pPr>
              <w:pStyle w:val="Heading2"/>
            </w:pPr>
            <w:r w:rsidRPr="00C226CC">
              <w:t>Unit Sector</w:t>
            </w:r>
          </w:p>
        </w:tc>
        <w:tc>
          <w:tcPr>
            <w:tcW w:w="0" w:type="auto"/>
            <w:tcBorders>
              <w:top w:val="nil"/>
              <w:left w:val="nil"/>
              <w:bottom w:val="nil"/>
              <w:right w:val="nil"/>
            </w:tcBorders>
            <w:tcMar>
              <w:top w:w="0" w:type="dxa"/>
              <w:left w:w="62" w:type="dxa"/>
              <w:bottom w:w="0" w:type="dxa"/>
              <w:right w:w="62" w:type="dxa"/>
            </w:tcMar>
          </w:tcPr>
          <w:p w:rsidR="00000000" w:rsidRPr="00C226CC" w:rsidP="00C226CC">
            <w:pPr>
              <w:pStyle w:val="BodyText"/>
            </w:pPr>
            <w:r w:rsidRPr="00C226CC">
              <w:t>No sector assigned</w:t>
            </w:r>
          </w:p>
        </w:tc>
      </w:tr>
    </w:tbl>
    <w:p w:rsidR="00000000" w:rsidRPr="00C226CC" w:rsidP="00C226CC">
      <w:pPr>
        <w:pStyle w:val="BodyText"/>
      </w:pPr>
    </w:p>
    <w:tbl>
      <w:tblPr>
        <w:tblW w:w="0" w:type="auto"/>
        <w:tblCellMar>
          <w:left w:w="62" w:type="dxa"/>
          <w:right w:w="62" w:type="dxa"/>
        </w:tblCellMar>
        <w:tblLook w:val="0000"/>
      </w:tblPr>
      <w:tblGrid>
        <w:gridCol w:w="3400"/>
        <w:gridCol w:w="5796"/>
      </w:tblGrid>
      <w:tr w:rsidTr="00E432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6CC">
            <w:pPr>
              <w:pStyle w:val="Heading2"/>
            </w:pPr>
            <w:r w:rsidRPr="00C226CC">
              <w:t>ELEMENT</w:t>
            </w:r>
          </w:p>
        </w:tc>
        <w:tc>
          <w:tcPr>
            <w:tcW w:w="0" w:type="auto"/>
            <w:tcBorders>
              <w:top w:val="nil"/>
              <w:left w:val="nil"/>
              <w:bottom w:val="nil"/>
              <w:right w:val="nil"/>
            </w:tcBorders>
            <w:tcMar>
              <w:top w:w="0" w:type="dxa"/>
              <w:left w:w="62" w:type="dxa"/>
              <w:bottom w:w="0" w:type="dxa"/>
              <w:right w:w="62" w:type="dxa"/>
            </w:tcMar>
          </w:tcPr>
          <w:p w:rsidR="00000000" w:rsidP="00C226CC">
            <w:pPr>
              <w:pStyle w:val="Heading2"/>
            </w:pPr>
            <w:r w:rsidRPr="00C226CC">
              <w:t>PERFORMANCE CRITERIA</w:t>
            </w:r>
          </w:p>
        </w:tc>
      </w:tr>
      <w:tr w:rsidTr="00E432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226CC" w:rsidP="00C226CC">
            <w:pPr>
              <w:pStyle w:val="List"/>
            </w:pPr>
            <w:r w:rsidRPr="00C226CC">
              <w:t>1.</w:t>
            </w:r>
            <w:r w:rsidRPr="00C226CC">
              <w:tab/>
              <w:t>Prepare for dynamometer operation</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226CC" w:rsidP="00C226CC">
            <w:pPr>
              <w:pStyle w:val="List"/>
            </w:pPr>
            <w:r w:rsidRPr="00C226CC">
              <w:t>1.1</w:t>
            </w:r>
            <w:r w:rsidRPr="00C226CC">
              <w:tab/>
            </w:r>
            <w:r w:rsidRPr="00C226CC">
              <w:t>Team instructions, controlling body rules, category rules and component supplier specifications are used to determine job requirements including design, quality, material, equipment and specification</w:t>
            </w:r>
          </w:p>
          <w:p w:rsidR="00000000" w:rsidRPr="00C226CC" w:rsidP="00C226CC">
            <w:pPr>
              <w:pStyle w:val="List"/>
            </w:pPr>
            <w:r w:rsidRPr="00C226CC">
              <w:t>1.2</w:t>
            </w:r>
            <w:r w:rsidRPr="00C226CC">
              <w:tab/>
              <w:t>OH&amp;S requirements, including regulatory requirements</w:t>
            </w:r>
            <w:r w:rsidRPr="00C226CC">
              <w:t>, equipment and system isolation requirements, extraction, fire hazard, fuel storage, scatter shields, noise regulations, environmental regulations and personal protection needs are observed throughout the work</w:t>
            </w:r>
          </w:p>
          <w:p w:rsidR="00000000" w:rsidRPr="00C226CC" w:rsidP="00C226CC">
            <w:pPr>
              <w:pStyle w:val="List"/>
            </w:pPr>
            <w:r w:rsidRPr="00C226CC">
              <w:t>1.3</w:t>
            </w:r>
            <w:r w:rsidRPr="00C226CC">
              <w:tab/>
              <w:t>Outcomes of dynamometer testing are deter</w:t>
            </w:r>
            <w:r w:rsidRPr="00C226CC">
              <w:t>mined and documented</w:t>
            </w:r>
          </w:p>
          <w:p w:rsidR="00000000" w:rsidRPr="00C226CC" w:rsidP="00C226CC">
            <w:pPr>
              <w:pStyle w:val="List"/>
            </w:pPr>
            <w:r w:rsidRPr="00C226CC">
              <w:t>1.4</w:t>
            </w:r>
            <w:r w:rsidRPr="00C226CC">
              <w:tab/>
              <w:t>Dynamometer is checked for calibration and serviceability and prepared for operation</w:t>
            </w:r>
          </w:p>
          <w:p w:rsidR="00000000" w:rsidRPr="00C226CC" w:rsidP="00C226CC">
            <w:pPr>
              <w:pStyle w:val="List"/>
            </w:pPr>
            <w:r w:rsidRPr="00C226CC">
              <w:t>1.5</w:t>
            </w:r>
            <w:r w:rsidRPr="00C226CC">
              <w:tab/>
              <w:t>Engine is connected to dynamometer including ancillary systems and monitoring/control systems</w:t>
            </w:r>
          </w:p>
          <w:p w:rsidR="00000000" w:rsidRPr="00C226CC" w:rsidP="00C226CC">
            <w:pPr>
              <w:pStyle w:val="List"/>
            </w:pPr>
            <w:r w:rsidRPr="00C226CC">
              <w:t>1.6</w:t>
            </w:r>
            <w:r w:rsidRPr="00C226CC">
              <w:tab/>
              <w:t xml:space="preserve">Exhaust extraction is connected and checked </w:t>
            </w:r>
            <w:r w:rsidRPr="00C226CC">
              <w:t>for serviceability</w:t>
            </w:r>
          </w:p>
          <w:p w:rsidR="00000000" w:rsidRPr="00C226CC" w:rsidP="00C226CC">
            <w:pPr>
              <w:pStyle w:val="List"/>
            </w:pPr>
            <w:r w:rsidRPr="00C226CC">
              <w:t>1.7</w:t>
            </w:r>
            <w:r w:rsidRPr="00C226CC">
              <w:tab/>
              <w:t>Engine is prepared for dynamometer testing including checking oil and water levels and confirming engine tune and condition</w:t>
            </w:r>
          </w:p>
          <w:p w:rsidR="00000000" w:rsidP="00C226CC">
            <w:pPr>
              <w:pStyle w:val="List"/>
              <w:rPr>
                <w:lang w:val="en-NZ"/>
              </w:rPr>
            </w:pPr>
          </w:p>
        </w:tc>
      </w:tr>
      <w:tr w:rsidTr="00E432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226CC" w:rsidP="00C226CC">
            <w:pPr>
              <w:pStyle w:val="List"/>
            </w:pPr>
            <w:r w:rsidRPr="00C226CC">
              <w:t>2.</w:t>
            </w:r>
            <w:r w:rsidRPr="00C226CC">
              <w:tab/>
              <w:t>Conduct dynamometer testing</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226CC" w:rsidP="00C226CC">
            <w:pPr>
              <w:pStyle w:val="List"/>
            </w:pPr>
            <w:r w:rsidRPr="00C226CC">
              <w:t>2.1</w:t>
            </w:r>
            <w:r w:rsidRPr="00C226CC">
              <w:tab/>
            </w:r>
            <w:r w:rsidRPr="00C226CC">
              <w:t>Load and run sequence is determined including run-in period for new engines</w:t>
            </w:r>
          </w:p>
          <w:p w:rsidR="00000000" w:rsidRPr="00C226CC" w:rsidP="00C226CC">
            <w:pPr>
              <w:pStyle w:val="List"/>
            </w:pPr>
            <w:r w:rsidRPr="00C226CC">
              <w:t>2.2</w:t>
            </w:r>
            <w:r w:rsidRPr="00C226CC">
              <w:tab/>
              <w:t>Correction factors are determined/calculated and applied to results</w:t>
            </w:r>
          </w:p>
          <w:p w:rsidR="00000000" w:rsidRPr="00C226CC" w:rsidP="00C226CC">
            <w:pPr>
              <w:pStyle w:val="List"/>
            </w:pPr>
            <w:r w:rsidRPr="00C226CC">
              <w:t>2.3</w:t>
            </w:r>
            <w:r w:rsidRPr="00C226CC">
              <w:tab/>
              <w:t>Engine connections to the dynamometer are checked</w:t>
            </w:r>
          </w:p>
          <w:p w:rsidR="00000000" w:rsidRPr="00C226CC" w:rsidP="00C226CC">
            <w:pPr>
              <w:pStyle w:val="List"/>
            </w:pPr>
            <w:r w:rsidRPr="00C226CC">
              <w:t>2.4</w:t>
            </w:r>
            <w:r w:rsidRPr="00C226CC">
              <w:tab/>
              <w:t>Selected dynamometer testing sequence is performed</w:t>
            </w:r>
            <w:r w:rsidRPr="00C226CC">
              <w:t xml:space="preserve"> in accordance with technical specifications and directions and/or the locally authorised method</w:t>
            </w:r>
          </w:p>
          <w:p w:rsidR="00000000" w:rsidRPr="00C226CC" w:rsidP="00C226CC">
            <w:pPr>
              <w:pStyle w:val="List"/>
            </w:pPr>
            <w:r w:rsidRPr="00C226CC">
              <w:t>2.5</w:t>
            </w:r>
            <w:r w:rsidRPr="00C226CC">
              <w:tab/>
              <w:t>Dynamometer test data is analysed and valid conclusions about engine and sub-system condition and performance are made</w:t>
            </w:r>
          </w:p>
          <w:p w:rsidR="00000000" w:rsidRPr="00C226CC" w:rsidP="00C226CC">
            <w:pPr>
              <w:pStyle w:val="List"/>
            </w:pPr>
            <w:r w:rsidRPr="00C226CC">
              <w:t>2.6</w:t>
            </w:r>
            <w:r w:rsidRPr="00C226CC">
              <w:tab/>
              <w:t>Findings including recommendatio</w:t>
            </w:r>
            <w:r w:rsidRPr="00C226CC">
              <w:t>ns for engine configuration and/or modifications to improve performance based on dynamometer data are reported to appropriate persons</w:t>
            </w:r>
          </w:p>
          <w:p w:rsidR="00000000" w:rsidRPr="00C226CC" w:rsidP="00C226CC">
            <w:pPr>
              <w:pStyle w:val="List"/>
            </w:pPr>
            <w:r w:rsidRPr="00C226CC">
              <w:t>2.7</w:t>
            </w:r>
            <w:r w:rsidRPr="00C226CC">
              <w:tab/>
              <w:t>Approved modifications are tested with confirmation run/s</w:t>
            </w:r>
          </w:p>
          <w:p w:rsidR="00000000" w:rsidRPr="00C226CC" w:rsidP="00C226CC">
            <w:pPr>
              <w:pStyle w:val="List"/>
            </w:pPr>
            <w:r w:rsidRPr="00C226CC">
              <w:t>2.8</w:t>
            </w:r>
            <w:r w:rsidRPr="00C226CC">
              <w:tab/>
              <w:t>Data is presented to team members as information to comp</w:t>
            </w:r>
            <w:r w:rsidRPr="00C226CC">
              <w:t>lement engine/vehicle set-up</w:t>
            </w:r>
          </w:p>
          <w:p w:rsidR="00000000" w:rsidP="00C226CC">
            <w:pPr>
              <w:pStyle w:val="List"/>
              <w:rPr>
                <w:lang w:val="en-NZ"/>
              </w:rPr>
            </w:pPr>
          </w:p>
        </w:tc>
      </w:tr>
      <w:tr w:rsidTr="00E432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226CC" w:rsidP="00C226CC">
            <w:pPr>
              <w:pStyle w:val="List"/>
            </w:pPr>
            <w:r w:rsidRPr="00C226CC">
              <w:t>3.</w:t>
            </w:r>
            <w:r w:rsidRPr="00C226CC">
              <w:tab/>
              <w:t>Clean up work area and log test results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226CC" w:rsidP="00C226CC">
            <w:pPr>
              <w:pStyle w:val="List"/>
            </w:pPr>
            <w:r w:rsidRPr="00C226CC">
              <w:t>3.1</w:t>
            </w:r>
            <w:r w:rsidRPr="00C226CC">
              <w:tab/>
              <w:t>Dynamometer shutdown procedure is performed in accordance with manufacturer/component supplier requirements</w:t>
            </w:r>
          </w:p>
          <w:p w:rsidR="00000000" w:rsidRPr="00C226CC" w:rsidP="00C226CC">
            <w:pPr>
              <w:pStyle w:val="List"/>
            </w:pPr>
            <w:r w:rsidRPr="00C226CC">
              <w:t>3.2</w:t>
            </w:r>
            <w:r w:rsidRPr="00C226CC">
              <w:tab/>
              <w:t>Engine is disconnected from dynamometer</w:t>
            </w:r>
          </w:p>
          <w:p w:rsidR="00000000" w:rsidRPr="00C226CC" w:rsidP="00C226CC">
            <w:pPr>
              <w:pStyle w:val="List"/>
            </w:pPr>
            <w:r w:rsidRPr="00C226CC">
              <w:t>3.3</w:t>
            </w:r>
            <w:r w:rsidRPr="00C226CC">
              <w:tab/>
              <w:t>Dynamometer and assoc</w:t>
            </w:r>
            <w:r w:rsidRPr="00C226CC">
              <w:t>iated tooling and equipment are cleaned and refurbished</w:t>
            </w:r>
          </w:p>
          <w:p w:rsidR="00000000" w:rsidRPr="00C226CC" w:rsidP="00C226CC">
            <w:pPr>
              <w:pStyle w:val="List"/>
            </w:pPr>
            <w:r w:rsidRPr="00C226CC">
              <w:t>3.4</w:t>
            </w:r>
            <w:r w:rsidRPr="00C226CC">
              <w:tab/>
              <w:t>Operator maintenance of dynamometer is conducted</w:t>
            </w:r>
          </w:p>
          <w:p w:rsidR="00000000" w:rsidRPr="00C226CC" w:rsidP="00C226CC">
            <w:pPr>
              <w:pStyle w:val="List"/>
            </w:pPr>
            <w:r w:rsidRPr="00C226CC">
              <w:t>3.5</w:t>
            </w:r>
            <w:r w:rsidRPr="00C226CC">
              <w:tab/>
              <w:t>Dynamometer test results are logged to create/add to engine history</w:t>
            </w:r>
          </w:p>
          <w:p w:rsidR="00000000" w:rsidRPr="00C226CC" w:rsidP="00C226CC">
            <w:pPr>
              <w:pStyle w:val="List"/>
            </w:pPr>
          </w:p>
          <w:p w:rsidR="00000000" w:rsidRPr="00C226CC" w:rsidP="00C226CC">
            <w:pPr>
              <w:pStyle w:val="List"/>
            </w:pPr>
          </w:p>
        </w:tc>
      </w:tr>
    </w:tbl>
    <w:p w:rsidR="00000000" w:rsidRPr="00C226CC" w:rsidP="00C226CC">
      <w:pPr>
        <w:pStyle w:val="BodyText"/>
      </w:pPr>
    </w:p>
    <w:p w:rsidR="00000000" w:rsidRPr="00C226CC" w:rsidP="00C226CC"/>
    <w:p w:rsidR="00000000" w:rsidRPr="00C226CC" w:rsidP="00C226CC">
      <w:pPr>
        <w:sectPr w:rsidSect="00C226CC">
          <w:headerReference w:type="default" r:id="rId10"/>
          <w:footerReference w:type="default" r:id="rId11"/>
          <w:pgSz w:w="11908" w:h="16833"/>
          <w:pgMar w:top="1700" w:right="1418" w:bottom="1700" w:left="1418" w:header="992" w:footer="992" w:gutter="0"/>
          <w:cols w:space="720"/>
          <w:noEndnote/>
          <w:docGrid w:linePitch="299"/>
        </w:sectPr>
      </w:pPr>
    </w:p>
    <w:p w:rsidR="00000000" w:rsidRPr="00C226CC" w:rsidP="00C226CC">
      <w:pPr>
        <w:pStyle w:val="Heading1"/>
      </w:pPr>
      <w:bookmarkStart w:id="3" w:name="O_384366"/>
      <w:bookmarkEnd w:id="3"/>
      <w:r w:rsidRPr="00C226CC">
        <w:t>REQUIRED SKILLS AND KNOWLEDGE</w:t>
      </w:r>
    </w:p>
    <w:p w:rsidR="00000000" w:rsidRPr="00C226CC" w:rsidP="00C226CC">
      <w:pPr>
        <w:pStyle w:val="BodyText"/>
      </w:pPr>
      <w:r w:rsidRPr="00C226CC">
        <w:t>This describes the essential skills and knowledge and their level, required for this unit.</w:t>
      </w:r>
    </w:p>
    <w:p w:rsidR="00000000" w:rsidRPr="00C226CC" w:rsidP="00C226CC">
      <w:pPr>
        <w:pStyle w:val="BodyText"/>
      </w:pPr>
    </w:p>
    <w:p w:rsidR="00000000" w:rsidRPr="00C226CC" w:rsidP="00C226CC">
      <w:pPr>
        <w:pStyle w:val="Heading2"/>
      </w:pPr>
      <w:r w:rsidRPr="00C226CC">
        <w:t>RANGE STATEMENT</w:t>
      </w:r>
    </w:p>
    <w:p w:rsidR="00000000" w:rsidRPr="00C226CC" w:rsidP="00C226CC">
      <w:pPr>
        <w:pStyle w:val="BodyText"/>
      </w:pPr>
      <w:r w:rsidRPr="00C226CC">
        <w:t>The range statement relates to the unit of competency as a whole. It allows for different work environments and situat</w:t>
      </w:r>
      <w:r w:rsidRPr="00C226CC">
        <w:t>ions that may affect performance. Bold italicised wording, if used in the performance criteria, is detailed below. Essential operating conditions that may be present with training and assessment (depending on the work situation, needs of the candidate, acc</w:t>
      </w:r>
      <w:r w:rsidRPr="00C226CC">
        <w:t>essibility of the item, and local industry and regional contexts) may also be included.</w:t>
      </w:r>
    </w:p>
    <w:p w:rsidR="00000000" w:rsidRPr="00C226CC" w:rsidP="00C226CC">
      <w:pPr>
        <w:pStyle w:val="BodyText"/>
      </w:pPr>
    </w:p>
    <w:tbl>
      <w:tblPr>
        <w:tblW w:w="0" w:type="auto"/>
        <w:tblCellMar>
          <w:left w:w="62" w:type="dxa"/>
          <w:right w:w="62" w:type="dxa"/>
        </w:tblCellMar>
        <w:tblLook w:val="0000"/>
      </w:tblPr>
      <w:tblGrid>
        <w:gridCol w:w="3555"/>
        <w:gridCol w:w="5641"/>
      </w:tblGrid>
      <w:tr w:rsidTr="00E432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6CC">
            <w:pPr>
              <w:pStyle w:val="BodyText"/>
              <w:rPr>
                <w:lang w:val="en-NZ"/>
              </w:rPr>
            </w:pPr>
            <w:r w:rsidRPr="00C226CC">
              <w:t>Unit scope</w:t>
            </w:r>
          </w:p>
        </w:tc>
        <w:tc>
          <w:tcPr>
            <w:tcW w:w="0" w:type="auto"/>
            <w:tcBorders>
              <w:top w:val="nil"/>
              <w:left w:val="nil"/>
              <w:bottom w:val="nil"/>
              <w:right w:val="nil"/>
            </w:tcBorders>
            <w:tcMar>
              <w:top w:w="0" w:type="dxa"/>
              <w:left w:w="62" w:type="dxa"/>
              <w:bottom w:w="0" w:type="dxa"/>
              <w:right w:w="62" w:type="dxa"/>
            </w:tcMar>
          </w:tcPr>
          <w:p w:rsidR="00000000" w:rsidRPr="00C226CC" w:rsidP="00C226CC">
            <w:pPr>
              <w:pStyle w:val="List"/>
            </w:pPr>
            <w:r w:rsidRPr="00C226CC">
              <w:t>•</w:t>
            </w:r>
            <w:r w:rsidRPr="00C226CC">
              <w:tab/>
              <w:t>Work includes the use of dynamometers to test engine performance and the interpretation of dynamometer results in order to maximise engine performance for</w:t>
            </w:r>
            <w:r w:rsidRPr="00C226CC">
              <w:t xml:space="preserve"> the motorsport/performance enhancement environment. This includes dynamometer set up, testing, use of software relevant to the dynamometer, data logging and analysis and dynamometer shutdown procedures</w:t>
            </w:r>
          </w:p>
          <w:p w:rsidR="00000000" w:rsidRPr="00C226CC" w:rsidP="00C226CC">
            <w:pPr>
              <w:pStyle w:val="List"/>
            </w:pPr>
            <w:r w:rsidRPr="00C226CC">
              <w:t>•</w:t>
            </w:r>
            <w:r w:rsidRPr="00C226CC">
              <w:tab/>
              <w:t>Dynamometers include engine and chassis dynamometer</w:t>
            </w:r>
            <w:r w:rsidRPr="00C226CC">
              <w:t>s. Dynamometers may include water or electrically loaded dynamometers</w:t>
            </w:r>
          </w:p>
          <w:p w:rsidR="00000000" w:rsidRPr="00C226CC" w:rsidP="00C226CC">
            <w:pPr>
              <w:pStyle w:val="List"/>
            </w:pPr>
            <w:r w:rsidRPr="00C226CC">
              <w:t>•</w:t>
            </w:r>
            <w:r w:rsidRPr="00C226CC">
              <w:tab/>
              <w:t>Units of measurement must include metric and imperial units</w:t>
            </w:r>
          </w:p>
          <w:p w:rsidR="00000000" w:rsidP="00C226CC">
            <w:pPr>
              <w:pStyle w:val="BodyText"/>
              <w:rPr>
                <w:lang w:val="en-NZ"/>
              </w:rPr>
            </w:pPr>
          </w:p>
        </w:tc>
      </w:tr>
      <w:tr w:rsidTr="00E432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6CC">
            <w:pPr>
              <w:pStyle w:val="BodyText"/>
              <w:rPr>
                <w:lang w:val="en-NZ"/>
              </w:rPr>
            </w:pPr>
            <w:r w:rsidRPr="00C226CC">
              <w:t>Unit context</w:t>
            </w:r>
          </w:p>
        </w:tc>
        <w:tc>
          <w:tcPr>
            <w:tcW w:w="0" w:type="auto"/>
            <w:tcBorders>
              <w:top w:val="nil"/>
              <w:left w:val="nil"/>
              <w:bottom w:val="nil"/>
              <w:right w:val="nil"/>
            </w:tcBorders>
            <w:tcMar>
              <w:top w:w="0" w:type="dxa"/>
              <w:left w:w="62" w:type="dxa"/>
              <w:bottom w:w="0" w:type="dxa"/>
              <w:right w:w="62" w:type="dxa"/>
            </w:tcMar>
          </w:tcPr>
          <w:p w:rsidR="00000000" w:rsidRPr="00C226CC" w:rsidP="00C226CC">
            <w:pPr>
              <w:pStyle w:val="List"/>
            </w:pPr>
            <w:r w:rsidRPr="00C226CC">
              <w:t>•</w:t>
            </w:r>
            <w:r w:rsidRPr="00C226CC">
              <w:tab/>
              <w:t>OH&amp;S requirements include State/Territory and Commonwealth legisla</w:t>
            </w:r>
            <w:r w:rsidRPr="00C226CC">
              <w:t>tion, material safety management systems, controlling body requirements, manufacturer specifications and local safe operating procedures</w:t>
            </w:r>
          </w:p>
          <w:p w:rsidR="00000000" w:rsidRPr="00C226CC" w:rsidP="00C226CC">
            <w:pPr>
              <w:pStyle w:val="List"/>
            </w:pPr>
            <w:r w:rsidRPr="00C226CC">
              <w:t>•</w:t>
            </w:r>
            <w:r w:rsidRPr="00C226CC">
              <w:tab/>
              <w:t>Work is carried out in accordance with legislative obligations (including environmental requirements), health regulat</w:t>
            </w:r>
            <w:r w:rsidRPr="00C226CC">
              <w:t>ions, manual handling procedures and team insurance requirements</w:t>
            </w:r>
          </w:p>
          <w:p w:rsidR="00000000" w:rsidRPr="00C226CC" w:rsidP="00C226CC">
            <w:pPr>
              <w:pStyle w:val="List"/>
            </w:pPr>
            <w:r w:rsidRPr="00C226CC">
              <w:t>•</w:t>
            </w:r>
            <w:r w:rsidRPr="00C226CC">
              <w:tab/>
              <w:t>Work requires individuals to demonstrate discretion, judgement and problem-solving skills in the set-up and operation of machines</w:t>
            </w:r>
          </w:p>
          <w:p w:rsidR="00000000" w:rsidRPr="00C226CC" w:rsidP="00C226CC">
            <w:pPr>
              <w:pStyle w:val="List"/>
            </w:pPr>
            <w:r w:rsidRPr="00C226CC">
              <w:t>•</w:t>
            </w:r>
            <w:r w:rsidRPr="00C226CC">
              <w:tab/>
              <w:t xml:space="preserve">Competence may be demonstrated in workplaces involved in </w:t>
            </w:r>
            <w:r w:rsidRPr="00C226CC">
              <w:t>the design, development, manufacture and maintenance of performance vehicles and/or performance vehicle components and assemblies used in motorsport</w:t>
            </w:r>
          </w:p>
          <w:p w:rsidR="00000000" w:rsidP="00C226CC">
            <w:pPr>
              <w:pStyle w:val="BodyText"/>
              <w:rPr>
                <w:lang w:val="en-NZ"/>
              </w:rPr>
            </w:pPr>
          </w:p>
        </w:tc>
      </w:tr>
      <w:tr w:rsidTr="00E432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6CC">
            <w:pPr>
              <w:pStyle w:val="BodyText"/>
              <w:rPr>
                <w:lang w:val="en-NZ"/>
              </w:rPr>
            </w:pPr>
            <w:r w:rsidRPr="00C226CC">
              <w:t>Tooling and equipment</w:t>
            </w:r>
          </w:p>
        </w:tc>
        <w:tc>
          <w:tcPr>
            <w:tcW w:w="0" w:type="auto"/>
            <w:tcBorders>
              <w:top w:val="nil"/>
              <w:left w:val="nil"/>
              <w:bottom w:val="nil"/>
              <w:right w:val="nil"/>
            </w:tcBorders>
            <w:tcMar>
              <w:top w:w="0" w:type="dxa"/>
              <w:left w:w="62" w:type="dxa"/>
              <w:bottom w:w="0" w:type="dxa"/>
              <w:right w:w="62" w:type="dxa"/>
            </w:tcMar>
          </w:tcPr>
          <w:p w:rsidR="00000000" w:rsidRPr="00C226CC" w:rsidP="00C226CC">
            <w:pPr>
              <w:pStyle w:val="List"/>
            </w:pPr>
            <w:r w:rsidRPr="00C226CC">
              <w:t>•</w:t>
            </w:r>
            <w:r w:rsidRPr="00C226CC">
              <w:tab/>
              <w:t>Tooling and equipment include, but may not be limited to, engine dynamometer or c</w:t>
            </w:r>
            <w:r w:rsidRPr="00C226CC">
              <w:t>hassis dynamometer, hand and power tooling, engine compression test kit, vacuum/pressure gauges, flow meters, exhaust analysers, engine diagnostic computer hardware and software</w:t>
            </w:r>
          </w:p>
          <w:p w:rsidR="00000000" w:rsidP="00C226CC">
            <w:pPr>
              <w:pStyle w:val="List"/>
              <w:rPr>
                <w:lang w:val="en-NZ"/>
              </w:rPr>
            </w:pPr>
          </w:p>
        </w:tc>
      </w:tr>
      <w:tr w:rsidTr="00E432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226CC" w:rsidP="00C226CC">
            <w:pPr>
              <w:pStyle w:val="BodyText"/>
            </w:pPr>
            <w:r w:rsidRPr="00C226CC">
              <w:t>Personal protective equipment</w:t>
            </w:r>
          </w:p>
          <w:p w:rsidR="00000000" w:rsidP="00C226C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C226CC" w:rsidP="00C226CC">
            <w:pPr>
              <w:pStyle w:val="List"/>
            </w:pPr>
            <w:r w:rsidRPr="00C226CC">
              <w:t>•</w:t>
            </w:r>
            <w:r w:rsidRPr="00C226CC">
              <w:tab/>
              <w:t>Personal protective equipment is to include</w:t>
            </w:r>
            <w:r w:rsidRPr="00C226CC">
              <w:t xml:space="preserve"> that prescribed under dynamometer manufacturer/component supplier specifications, legislation, regulations and enterprise policies and practices</w:t>
            </w:r>
          </w:p>
          <w:p w:rsidR="00000000" w:rsidP="00C226CC">
            <w:pPr>
              <w:pStyle w:val="List"/>
              <w:rPr>
                <w:lang w:val="en-NZ"/>
              </w:rPr>
            </w:pPr>
          </w:p>
        </w:tc>
      </w:tr>
      <w:tr w:rsidTr="00E432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226CC" w:rsidP="00C226CC">
            <w:pPr>
              <w:pStyle w:val="BodyText"/>
            </w:pPr>
            <w:r w:rsidRPr="00C226CC">
              <w:t>Information and procedures</w:t>
            </w:r>
          </w:p>
          <w:p w:rsidR="00000000" w:rsidP="00C226C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C226CC" w:rsidP="00C226CC">
            <w:pPr>
              <w:pStyle w:val="List"/>
            </w:pPr>
            <w:r w:rsidRPr="00C226CC">
              <w:t>•</w:t>
            </w:r>
            <w:r w:rsidRPr="00C226CC">
              <w:tab/>
              <w:t>Controlling body rules, category rules and supplementary regulations</w:t>
            </w:r>
          </w:p>
          <w:p w:rsidR="00000000" w:rsidRPr="00C226CC" w:rsidP="00C226CC">
            <w:pPr>
              <w:pStyle w:val="List"/>
            </w:pPr>
            <w:r w:rsidRPr="00C226CC">
              <w:t>•</w:t>
            </w:r>
            <w:r w:rsidRPr="00C226CC">
              <w:tab/>
              <w:t>Team pr</w:t>
            </w:r>
            <w:r w:rsidRPr="00C226CC">
              <w:t>ocedures relating to testing engines using a dynamometer</w:t>
            </w:r>
          </w:p>
          <w:p w:rsidR="00000000" w:rsidRPr="00C226CC" w:rsidP="00C226CC">
            <w:pPr>
              <w:pStyle w:val="List"/>
            </w:pPr>
            <w:r w:rsidRPr="00C226CC">
              <w:t>•</w:t>
            </w:r>
            <w:r w:rsidRPr="00C226CC">
              <w:tab/>
              <w:t>Task instructions including worksheets, checklists, plans, drawings and designs</w:t>
            </w:r>
          </w:p>
          <w:p w:rsidR="00000000" w:rsidRPr="00C226CC" w:rsidP="00C226CC">
            <w:pPr>
              <w:pStyle w:val="List"/>
            </w:pPr>
            <w:r w:rsidRPr="00C226CC">
              <w:t>•</w:t>
            </w:r>
            <w:r w:rsidRPr="00C226CC">
              <w:tab/>
              <w:t>Team procedures relating to reporting and communication</w:t>
            </w:r>
          </w:p>
          <w:p w:rsidR="00000000" w:rsidRPr="00C226CC" w:rsidP="00C226CC">
            <w:pPr>
              <w:pStyle w:val="List"/>
            </w:pPr>
            <w:r w:rsidRPr="00C226CC">
              <w:t>•</w:t>
            </w:r>
            <w:r w:rsidRPr="00C226CC">
              <w:tab/>
              <w:t>Team procedures rela</w:t>
            </w:r>
            <w:r w:rsidRPr="00C226CC">
              <w:t>ting to the use of tooling and equipment</w:t>
            </w:r>
          </w:p>
          <w:p w:rsidR="00000000" w:rsidRPr="00C226CC" w:rsidP="00C226CC">
            <w:pPr>
              <w:pStyle w:val="List"/>
            </w:pPr>
            <w:r w:rsidRPr="00C226CC">
              <w:t>•</w:t>
            </w:r>
            <w:r w:rsidRPr="00C226CC">
              <w:tab/>
              <w:t>Manufacturer/component supplier specifications and application procedures for test equipment and material</w:t>
            </w:r>
          </w:p>
          <w:p w:rsidR="00000000" w:rsidRPr="00C226CC" w:rsidP="00C226CC">
            <w:pPr>
              <w:pStyle w:val="List"/>
            </w:pPr>
            <w:r w:rsidRPr="00C226CC">
              <w:t>•</w:t>
            </w:r>
            <w:r w:rsidRPr="00C226CC">
              <w:tab/>
              <w:t>Australian Design Rules (where applicable)</w:t>
            </w:r>
          </w:p>
          <w:p w:rsidR="00000000" w:rsidRPr="00C226CC" w:rsidP="00C226CC">
            <w:pPr>
              <w:pStyle w:val="BodyText"/>
            </w:pPr>
          </w:p>
        </w:tc>
      </w:tr>
    </w:tbl>
    <w:p w:rsidR="00000000" w:rsidRPr="00C226CC" w:rsidP="00C226CC">
      <w:pPr>
        <w:pStyle w:val="BodyText"/>
      </w:pPr>
    </w:p>
    <w:p w:rsidR="00000000" w:rsidRPr="00C226CC" w:rsidP="00C226CC"/>
    <w:p w:rsidR="00000000" w:rsidRPr="00C226CC" w:rsidP="00C226CC">
      <w:pPr>
        <w:sectPr w:rsidSect="00C226CC">
          <w:headerReference w:type="default" r:id="rId12"/>
          <w:footerReference w:type="default" r:id="rId13"/>
          <w:pgSz w:w="11908" w:h="16833"/>
          <w:pgMar w:top="1700" w:right="1418" w:bottom="1700" w:left="1418" w:header="992" w:footer="992" w:gutter="0"/>
          <w:cols w:space="720"/>
          <w:noEndnote/>
          <w:docGrid w:linePitch="299"/>
        </w:sectPr>
      </w:pPr>
    </w:p>
    <w:p w:rsidR="00000000" w:rsidRPr="00C226CC" w:rsidP="00C226CC">
      <w:pPr>
        <w:pStyle w:val="Heading1"/>
      </w:pPr>
      <w:bookmarkStart w:id="4" w:name="O_384367"/>
      <w:bookmarkEnd w:id="4"/>
      <w:r w:rsidRPr="00C226CC">
        <w:t>EVIDENCE GUIDE</w:t>
      </w:r>
    </w:p>
    <w:p w:rsidR="00000000" w:rsidRPr="00C226CC" w:rsidP="00C226CC">
      <w:pPr>
        <w:pStyle w:val="BodyText"/>
      </w:pPr>
      <w:r w:rsidRPr="00C226CC">
        <w:t>The evidence guide provides advice on assessment and must be read in conjunction with the performance criteria, required skills and knowledge, range statement and the Assessment Guidelines for the Training Package.</w:t>
      </w:r>
    </w:p>
    <w:tbl>
      <w:tblPr>
        <w:tblW w:w="0" w:type="auto"/>
        <w:tblCellMar>
          <w:left w:w="62" w:type="dxa"/>
          <w:right w:w="62" w:type="dxa"/>
        </w:tblCellMar>
        <w:tblLook w:val="0000"/>
      </w:tblPr>
      <w:tblGrid>
        <w:gridCol w:w="3400"/>
        <w:gridCol w:w="5796"/>
      </w:tblGrid>
      <w:tr w:rsidTr="00E432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226CC" w:rsidP="00C226CC">
            <w:pPr>
              <w:pStyle w:val="BodyText"/>
            </w:pPr>
            <w:r w:rsidRPr="00C226CC">
              <w:t>Critical aspects of ev</w:t>
            </w:r>
            <w:r w:rsidRPr="00C226CC">
              <w:t>idence</w:t>
            </w:r>
          </w:p>
          <w:p w:rsidR="00000000" w:rsidP="00C226C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C226CC" w:rsidP="00C226CC">
            <w:pPr>
              <w:pStyle w:val="List"/>
            </w:pPr>
            <w:r w:rsidRPr="00C226CC">
              <w:t>•</w:t>
            </w:r>
            <w:r w:rsidRPr="00C226CC">
              <w:tab/>
              <w:t>Interpret and apply team requirements, controlling body and category rules and supplementary regulations</w:t>
            </w:r>
          </w:p>
          <w:p w:rsidR="00000000" w:rsidRPr="00C226CC" w:rsidP="00C226CC">
            <w:pPr>
              <w:pStyle w:val="List"/>
            </w:pPr>
            <w:r w:rsidRPr="00C226CC">
              <w:t>•</w:t>
            </w:r>
            <w:r w:rsidRPr="00C226CC">
              <w:tab/>
              <w:t>Correctly apply and use safety equipment and personal protective equipment</w:t>
            </w:r>
          </w:p>
          <w:p w:rsidR="00000000" w:rsidRPr="00C226CC" w:rsidP="00C226CC">
            <w:pPr>
              <w:pStyle w:val="List"/>
            </w:pPr>
            <w:r w:rsidRPr="00C226CC">
              <w:t>•</w:t>
            </w:r>
            <w:r w:rsidRPr="00C226CC">
              <w:tab/>
              <w:t xml:space="preserve">Follow task instructions, operating procedures and inspection </w:t>
            </w:r>
            <w:r w:rsidRPr="00C226CC">
              <w:t>processes to:</w:t>
            </w:r>
          </w:p>
          <w:p w:rsidR="00000000" w:rsidRPr="00C226CC" w:rsidP="00C226CC">
            <w:pPr>
              <w:pStyle w:val="List2"/>
            </w:pPr>
            <w:r w:rsidRPr="00C226CC">
              <w:t>•</w:t>
            </w:r>
            <w:r w:rsidRPr="00C226CC">
              <w:tab/>
              <w:t>minimise the risk of injury to self or others</w:t>
            </w:r>
          </w:p>
          <w:p w:rsidR="00000000" w:rsidRPr="00C226CC" w:rsidP="00C226CC">
            <w:pPr>
              <w:pStyle w:val="List2"/>
            </w:pPr>
            <w:r w:rsidRPr="00C226CC">
              <w:t>•</w:t>
            </w:r>
            <w:r w:rsidRPr="00C226CC">
              <w:tab/>
              <w:t>prevent damage to competition vehicle or equipment</w:t>
            </w:r>
          </w:p>
          <w:p w:rsidR="00000000" w:rsidRPr="00C226CC" w:rsidP="00C226CC">
            <w:pPr>
              <w:pStyle w:val="List2"/>
            </w:pPr>
            <w:r w:rsidRPr="00C226CC">
              <w:t>•</w:t>
            </w:r>
            <w:r w:rsidRPr="00C226CC">
              <w:tab/>
              <w:t>achieve required outcomes within team time and quality standards</w:t>
            </w:r>
          </w:p>
          <w:p w:rsidR="00000000" w:rsidRPr="00C226CC" w:rsidP="00C226CC">
            <w:pPr>
              <w:pStyle w:val="List"/>
            </w:pPr>
            <w:r w:rsidRPr="00C226CC">
              <w:t>•</w:t>
            </w:r>
            <w:r w:rsidRPr="00C226CC">
              <w:tab/>
            </w:r>
            <w:r w:rsidRPr="00C226CC">
              <w:t>Correctly set up and operate an engine dynamometer to test a minimum of two (2) engines to complete the following:</w:t>
            </w:r>
          </w:p>
          <w:p w:rsidR="00000000" w:rsidRPr="00C226CC" w:rsidP="00C226CC">
            <w:pPr>
              <w:pStyle w:val="List2"/>
            </w:pPr>
            <w:r w:rsidRPr="00C226CC">
              <w:t>•</w:t>
            </w:r>
            <w:r w:rsidRPr="00C226CC">
              <w:tab/>
              <w:t>determine engine performance</w:t>
            </w:r>
          </w:p>
          <w:p w:rsidR="00000000" w:rsidRPr="00C226CC" w:rsidP="00C226CC">
            <w:pPr>
              <w:pStyle w:val="List2"/>
            </w:pPr>
            <w:r w:rsidRPr="00C226CC">
              <w:t>•</w:t>
            </w:r>
            <w:r w:rsidRPr="00C226CC">
              <w:tab/>
              <w:t>analyse engine performance data</w:t>
            </w:r>
          </w:p>
          <w:p w:rsidR="00000000" w:rsidRPr="00C226CC" w:rsidP="00C226CC">
            <w:pPr>
              <w:pStyle w:val="List2"/>
            </w:pPr>
            <w:r w:rsidRPr="00C226CC">
              <w:t>•</w:t>
            </w:r>
            <w:r w:rsidRPr="00C226CC">
              <w:tab/>
              <w:t>assess effect of engine and sub-system modifications and present to team m</w:t>
            </w:r>
            <w:r w:rsidRPr="00C226CC">
              <w:t>embers as information to complement engine/vehicle set-up</w:t>
            </w:r>
          </w:p>
          <w:p w:rsidR="00000000" w:rsidRPr="00C226CC" w:rsidP="00C226CC">
            <w:pPr>
              <w:pStyle w:val="List2"/>
            </w:pPr>
            <w:r w:rsidRPr="00C226CC">
              <w:t>•</w:t>
            </w:r>
            <w:r w:rsidRPr="00C226CC">
              <w:tab/>
              <w:t>confirm effectiveness of engine and sub-system modifications</w:t>
            </w:r>
          </w:p>
          <w:p w:rsidR="00000000" w:rsidRPr="00C226CC" w:rsidP="00C226CC">
            <w:pPr>
              <w:pStyle w:val="List"/>
            </w:pPr>
            <w:r w:rsidRPr="00C226CC">
              <w:t>•</w:t>
            </w:r>
            <w:r w:rsidRPr="00C226CC">
              <w:tab/>
              <w:t>Work effectively with others</w:t>
            </w:r>
          </w:p>
          <w:p w:rsidR="00000000" w:rsidRPr="00C226CC" w:rsidP="00C226CC">
            <w:pPr>
              <w:pStyle w:val="List"/>
            </w:pPr>
            <w:r w:rsidRPr="00C226CC">
              <w:t>•</w:t>
            </w:r>
            <w:r w:rsidRPr="00C226CC">
              <w:tab/>
              <w:t>Modify activities to cater for variations in workplace context and environment</w:t>
            </w:r>
          </w:p>
          <w:p w:rsidR="00000000" w:rsidP="00C226CC">
            <w:pPr>
              <w:pStyle w:val="BodyText"/>
              <w:rPr>
                <w:lang w:val="en-NZ"/>
              </w:rPr>
            </w:pPr>
          </w:p>
        </w:tc>
      </w:tr>
      <w:tr w:rsidTr="00E432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6CC">
            <w:pPr>
              <w:pStyle w:val="BodyText"/>
              <w:rPr>
                <w:lang w:val="en-NZ"/>
              </w:rPr>
            </w:pPr>
            <w:r w:rsidRPr="00C226CC">
              <w:t>Underpinning knowledg</w:t>
            </w:r>
            <w:r w:rsidRPr="00C226CC">
              <w:t>e</w:t>
            </w:r>
          </w:p>
        </w:tc>
        <w:tc>
          <w:tcPr>
            <w:tcW w:w="0" w:type="auto"/>
            <w:tcBorders>
              <w:top w:val="nil"/>
              <w:left w:val="nil"/>
              <w:bottom w:val="nil"/>
              <w:right w:val="nil"/>
            </w:tcBorders>
            <w:tcMar>
              <w:top w:w="0" w:type="dxa"/>
              <w:left w:w="62" w:type="dxa"/>
              <w:bottom w:w="0" w:type="dxa"/>
              <w:right w:w="62" w:type="dxa"/>
            </w:tcMar>
          </w:tcPr>
          <w:p w:rsidR="00000000" w:rsidRPr="00C226CC" w:rsidP="00C226CC">
            <w:pPr>
              <w:pStyle w:val="List"/>
            </w:pPr>
            <w:r w:rsidRPr="00C226CC">
              <w:t>•</w:t>
            </w:r>
            <w:r w:rsidRPr="00C226CC">
              <w:tab/>
              <w:t>Engine performance and dynamometer terminology</w:t>
            </w:r>
          </w:p>
          <w:p w:rsidR="00000000" w:rsidRPr="00C226CC" w:rsidP="00C226CC">
            <w:pPr>
              <w:pStyle w:val="List"/>
            </w:pPr>
            <w:r w:rsidRPr="00C226CC">
              <w:t>•</w:t>
            </w:r>
            <w:r w:rsidRPr="00C226CC">
              <w:tab/>
              <w:t>Preparation procedure for dynamometer testing</w:t>
            </w:r>
          </w:p>
          <w:p w:rsidR="00000000" w:rsidRPr="00C226CC" w:rsidP="00C226CC">
            <w:pPr>
              <w:pStyle w:val="List"/>
            </w:pPr>
            <w:r w:rsidRPr="00C226CC">
              <w:t>•</w:t>
            </w:r>
            <w:r w:rsidRPr="00C226CC">
              <w:tab/>
              <w:t>Dynamometer operation and use of associated hardware and software</w:t>
            </w:r>
          </w:p>
          <w:p w:rsidR="00000000" w:rsidRPr="00C226CC" w:rsidP="00C226CC">
            <w:pPr>
              <w:pStyle w:val="List"/>
            </w:pPr>
            <w:r w:rsidRPr="00C226CC">
              <w:t>•</w:t>
            </w:r>
            <w:r w:rsidRPr="00C226CC">
              <w:tab/>
              <w:t>Test environment correction factors</w:t>
            </w:r>
          </w:p>
          <w:p w:rsidR="00000000" w:rsidRPr="00C226CC" w:rsidP="00C226CC">
            <w:pPr>
              <w:pStyle w:val="List"/>
            </w:pPr>
            <w:r w:rsidRPr="00C226CC">
              <w:t>•</w:t>
            </w:r>
            <w:r w:rsidRPr="00C226CC">
              <w:tab/>
              <w:t>Dynamometer data interpretation and analysis</w:t>
            </w:r>
          </w:p>
          <w:p w:rsidR="00000000" w:rsidRPr="00C226CC" w:rsidP="00C226CC">
            <w:pPr>
              <w:pStyle w:val="List"/>
            </w:pPr>
            <w:r w:rsidRPr="00C226CC">
              <w:t>•</w:t>
            </w:r>
            <w:r w:rsidRPr="00C226CC">
              <w:tab/>
              <w:t>Op</w:t>
            </w:r>
            <w:r w:rsidRPr="00C226CC">
              <w:t>erator dynamometer maintenance</w:t>
            </w:r>
          </w:p>
          <w:p w:rsidR="00000000" w:rsidRPr="00C226CC" w:rsidP="00C226CC">
            <w:pPr>
              <w:pStyle w:val="List"/>
            </w:pPr>
            <w:r w:rsidRPr="00C226CC">
              <w:t>•</w:t>
            </w:r>
            <w:r w:rsidRPr="00C226CC">
              <w:tab/>
              <w:t>Procedures for reporting task completion</w:t>
            </w:r>
          </w:p>
          <w:p w:rsidR="00000000" w:rsidRPr="00C226CC" w:rsidP="00C226CC">
            <w:pPr>
              <w:pStyle w:val="List"/>
            </w:pPr>
            <w:r w:rsidRPr="00C226CC">
              <w:t>•</w:t>
            </w:r>
            <w:r w:rsidRPr="00C226CC">
              <w:tab/>
              <w:t>OH&amp;S policies and procedures</w:t>
            </w:r>
          </w:p>
          <w:p w:rsidR="00000000" w:rsidP="00C226CC">
            <w:pPr>
              <w:pStyle w:val="PlainText"/>
              <w:rPr>
                <w:lang w:val="en-NZ"/>
              </w:rPr>
            </w:pPr>
          </w:p>
        </w:tc>
      </w:tr>
      <w:tr w:rsidTr="00E432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6CC">
            <w:pPr>
              <w:pStyle w:val="BodyText"/>
              <w:rPr>
                <w:lang w:val="en-NZ"/>
              </w:rPr>
            </w:pPr>
            <w:r w:rsidRPr="00C226CC">
              <w:t>Specific key competencies, underpinning and employability skills required to achieve the performance criteria</w:t>
            </w:r>
          </w:p>
        </w:tc>
        <w:tc>
          <w:tcPr>
            <w:tcW w:w="0" w:type="auto"/>
            <w:tcBorders>
              <w:top w:val="nil"/>
              <w:left w:val="nil"/>
              <w:bottom w:val="nil"/>
              <w:right w:val="nil"/>
            </w:tcBorders>
            <w:tcMar>
              <w:top w:w="0" w:type="dxa"/>
              <w:left w:w="62" w:type="dxa"/>
              <w:bottom w:w="0" w:type="dxa"/>
              <w:right w:w="62" w:type="dxa"/>
            </w:tcMar>
          </w:tcPr>
          <w:p w:rsidR="00000000" w:rsidRPr="00C226CC" w:rsidP="00C226CC">
            <w:pPr>
              <w:pStyle w:val="BodyText"/>
            </w:pPr>
            <w:r w:rsidRPr="00C226CC">
              <w:t>These include a number of processes that are learned throughout work and life, which are required in most jobs. Some of these are covered by the national key competencies,</w:t>
            </w:r>
          </w:p>
          <w:p w:rsidR="00000000" w:rsidRPr="00C226CC" w:rsidP="00C226CC">
            <w:pPr>
              <w:pStyle w:val="BodyText"/>
            </w:pPr>
            <w:r w:rsidRPr="00C226CC">
              <w:t>although others may be added. The details below highlight how these competencies are</w:t>
            </w:r>
            <w:r w:rsidRPr="00C226CC">
              <w:t xml:space="preserve"> to be applied in the attainment of this unit.</w:t>
            </w:r>
          </w:p>
          <w:p w:rsidR="00000000" w:rsidRPr="00C226CC" w:rsidP="00C226CC">
            <w:pPr>
              <w:pStyle w:val="BodyText"/>
            </w:pPr>
            <w:r w:rsidRPr="00C226CC">
              <w:t>Application of the key competencies in this unit are to satisfy the nominated level in which:</w:t>
            </w:r>
          </w:p>
          <w:p w:rsidR="00000000" w:rsidRPr="00C226CC" w:rsidP="00C226CC">
            <w:pPr>
              <w:pStyle w:val="BodyText"/>
            </w:pPr>
            <w:r w:rsidRPr="00C226CC">
              <w:t>Level 1 - relates to working effectively within set conditions and processes;</w:t>
            </w:r>
          </w:p>
          <w:p w:rsidR="00000000" w:rsidRPr="00C226CC" w:rsidP="00C226CC">
            <w:pPr>
              <w:pStyle w:val="BodyText"/>
            </w:pPr>
            <w:r w:rsidRPr="00C226CC">
              <w:t>Level 2 - relates to the management o</w:t>
            </w:r>
            <w:r w:rsidRPr="00C226CC">
              <w:t>r facilitation of conditions or processes; and</w:t>
            </w:r>
          </w:p>
          <w:p w:rsidR="00000000" w:rsidRPr="00C226CC" w:rsidP="00C226CC">
            <w:pPr>
              <w:pStyle w:val="BodyText"/>
            </w:pPr>
            <w:r w:rsidRPr="00C226CC">
              <w:t>Level 3 - relates to the design, development and evaluation of conditions or process.</w:t>
            </w:r>
          </w:p>
          <w:p w:rsidR="00000000" w:rsidRPr="00C226CC" w:rsidP="00C226CC">
            <w:pPr>
              <w:pStyle w:val="BodyText"/>
            </w:pPr>
            <w:r w:rsidRPr="00C226CC">
              <w:t>How will the candidate apply the following key competency in this unit? The candidate will need to:</w:t>
            </w:r>
          </w:p>
          <w:p w:rsidR="00000000" w:rsidP="00C226CC">
            <w:pPr>
              <w:pStyle w:val="BodyText"/>
              <w:rPr>
                <w:lang w:val="en-NZ"/>
              </w:rPr>
            </w:pPr>
          </w:p>
        </w:tc>
      </w:tr>
      <w:tr w:rsidTr="00E432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226CC" w:rsidP="00C226CC">
            <w:pPr>
              <w:pStyle w:val="BodyText"/>
            </w:pPr>
            <w:r w:rsidRPr="00C226CC">
              <w:t xml:space="preserve">Collect, analyse and </w:t>
            </w:r>
            <w:r w:rsidRPr="00C226CC">
              <w:t>organise information</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226CC" w:rsidP="00C226CC">
            <w:pPr>
              <w:pStyle w:val="BodyText"/>
            </w:pPr>
            <w:r w:rsidRPr="00C226CC">
              <w:t>Collect, organise, understand and analyse information related to dynamometer test results, team requirements and safety procedures</w:t>
            </w:r>
          </w:p>
          <w:p w:rsidR="00000000" w:rsidRPr="00C226CC" w:rsidP="00C226CC">
            <w:pPr>
              <w:pStyle w:val="BodyText"/>
            </w:pPr>
            <w:r w:rsidRPr="00C226CC">
              <w:t>(Level 2)</w:t>
            </w:r>
          </w:p>
          <w:p w:rsidR="00000000" w:rsidP="00C226CC">
            <w:pPr>
              <w:pStyle w:val="BodyText"/>
              <w:rPr>
                <w:lang w:val="en-NZ"/>
              </w:rPr>
            </w:pPr>
          </w:p>
        </w:tc>
      </w:tr>
      <w:tr w:rsidTr="00E432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226CC" w:rsidP="00C226CC">
            <w:pPr>
              <w:pStyle w:val="BodyText"/>
            </w:pPr>
            <w:r w:rsidRPr="00C226CC">
              <w:t>Communicate ideas and information</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226CC" w:rsidP="00C226CC">
            <w:pPr>
              <w:pStyle w:val="BodyText"/>
            </w:pPr>
            <w:r w:rsidRPr="00C226CC">
              <w:t>Communicate ideas and information to enable confirmation of work requirements, coordination of work with technical supervisors, other technicians and team members and the reporting of work outcomes and problems</w:t>
            </w:r>
          </w:p>
          <w:p w:rsidR="00000000" w:rsidRPr="00C226CC" w:rsidP="00C226CC">
            <w:pPr>
              <w:pStyle w:val="BodyText"/>
            </w:pPr>
            <w:r w:rsidRPr="00C226CC">
              <w:t>(Level 2)</w:t>
            </w:r>
          </w:p>
          <w:p w:rsidR="00000000" w:rsidP="00C226CC">
            <w:pPr>
              <w:pStyle w:val="BodyText"/>
              <w:rPr>
                <w:lang w:val="en-NZ"/>
              </w:rPr>
            </w:pPr>
          </w:p>
        </w:tc>
      </w:tr>
      <w:tr w:rsidTr="00E432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226CC" w:rsidP="00C226CC">
            <w:pPr>
              <w:pStyle w:val="BodyText"/>
            </w:pPr>
            <w:r w:rsidRPr="00C226CC">
              <w:t>Plan and organise activities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226CC" w:rsidP="00C226CC">
            <w:pPr>
              <w:pStyle w:val="BodyText"/>
            </w:pPr>
            <w:r w:rsidRPr="00C226CC">
              <w:t>Pla</w:t>
            </w:r>
            <w:r w:rsidRPr="00C226CC">
              <w:t>n and organise activities including the preparation and layout of the work area and the obtaining of equipment and material to avoid backtracking, workflow interruptions or wastage</w:t>
            </w:r>
          </w:p>
          <w:p w:rsidR="00000000" w:rsidRPr="00C226CC" w:rsidP="00C226CC">
            <w:pPr>
              <w:pStyle w:val="BodyText"/>
            </w:pPr>
            <w:r w:rsidRPr="00C226CC">
              <w:t>(Level 2)</w:t>
            </w:r>
          </w:p>
          <w:p w:rsidR="00000000" w:rsidP="00C226CC">
            <w:pPr>
              <w:pStyle w:val="BodyText"/>
              <w:rPr>
                <w:lang w:val="en-NZ"/>
              </w:rPr>
            </w:pPr>
          </w:p>
        </w:tc>
      </w:tr>
      <w:tr w:rsidTr="00E432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226CC" w:rsidP="00C226CC">
            <w:pPr>
              <w:pStyle w:val="BodyText"/>
            </w:pPr>
            <w:r w:rsidRPr="00C226CC">
              <w:t>Work with others and in a team</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226CC" w:rsidP="00C226CC">
            <w:pPr>
              <w:pStyle w:val="BodyText"/>
            </w:pPr>
            <w:r w:rsidRPr="00C226CC">
              <w:t xml:space="preserve">Work with others and in a team </w:t>
            </w:r>
            <w:r w:rsidRPr="00C226CC">
              <w:t>by recognising dependencies and using cooperative approaches to optimise workflow and productivity</w:t>
            </w:r>
          </w:p>
          <w:p w:rsidR="00000000" w:rsidRPr="00C226CC" w:rsidP="00C226CC">
            <w:pPr>
              <w:pStyle w:val="BodyText"/>
            </w:pPr>
            <w:r w:rsidRPr="00C226CC">
              <w:t>(Level 2)</w:t>
            </w:r>
          </w:p>
          <w:p w:rsidR="00000000" w:rsidP="00C226CC">
            <w:pPr>
              <w:pStyle w:val="BodyText"/>
              <w:rPr>
                <w:lang w:val="en-NZ"/>
              </w:rPr>
            </w:pPr>
          </w:p>
        </w:tc>
      </w:tr>
      <w:tr w:rsidTr="00E432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226CC" w:rsidP="00C226CC">
            <w:pPr>
              <w:pStyle w:val="BodyText"/>
            </w:pPr>
            <w:r w:rsidRPr="00C226CC">
              <w:t>Use mathematical ideas and techniques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226CC" w:rsidP="00C226CC">
            <w:pPr>
              <w:pStyle w:val="BodyText"/>
            </w:pPr>
            <w:r w:rsidRPr="00C226CC">
              <w:t>Use mathematical ideas and techniques to correctly complete measurement of engine performance required for the team</w:t>
            </w:r>
          </w:p>
          <w:p w:rsidR="00000000" w:rsidRPr="00C226CC" w:rsidP="00C226CC">
            <w:pPr>
              <w:pStyle w:val="BodyText"/>
            </w:pPr>
            <w:r w:rsidRPr="00C226CC">
              <w:t>(Level 2)</w:t>
            </w:r>
          </w:p>
          <w:p w:rsidR="00000000" w:rsidP="00C226CC">
            <w:pPr>
              <w:pStyle w:val="BodyText"/>
              <w:rPr>
                <w:lang w:val="en-NZ"/>
              </w:rPr>
            </w:pPr>
          </w:p>
        </w:tc>
      </w:tr>
      <w:tr w:rsidTr="00E432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6CC">
            <w:pPr>
              <w:pStyle w:val="BodyText"/>
              <w:rPr>
                <w:lang w:val="en-NZ"/>
              </w:rPr>
            </w:pPr>
            <w:r w:rsidRPr="00C226CC">
              <w:t>Solve problems</w:t>
            </w:r>
          </w:p>
        </w:tc>
        <w:tc>
          <w:tcPr>
            <w:tcW w:w="0" w:type="auto"/>
            <w:tcBorders>
              <w:top w:val="nil"/>
              <w:left w:val="nil"/>
              <w:bottom w:val="nil"/>
              <w:right w:val="nil"/>
            </w:tcBorders>
            <w:tcMar>
              <w:top w:w="0" w:type="dxa"/>
              <w:left w:w="62" w:type="dxa"/>
              <w:bottom w:w="0" w:type="dxa"/>
              <w:right w:w="62" w:type="dxa"/>
            </w:tcMar>
          </w:tcPr>
          <w:p w:rsidR="00000000" w:rsidRPr="00C226CC" w:rsidP="00C226CC">
            <w:pPr>
              <w:pStyle w:val="BodyText"/>
            </w:pPr>
            <w:r w:rsidRPr="00C226CC">
              <w:t>Use dynamometer testing to solve problems with engine performance</w:t>
            </w:r>
          </w:p>
          <w:p w:rsidR="00000000" w:rsidRPr="00C226CC" w:rsidP="00C226CC">
            <w:pPr>
              <w:pStyle w:val="BodyText"/>
            </w:pPr>
            <w:r w:rsidRPr="00C226CC">
              <w:t>(Level 2)</w:t>
            </w:r>
          </w:p>
          <w:p w:rsidR="00000000" w:rsidP="00C226CC">
            <w:pPr>
              <w:pStyle w:val="BodyText"/>
              <w:rPr>
                <w:lang w:val="en-NZ"/>
              </w:rPr>
            </w:pPr>
          </w:p>
        </w:tc>
      </w:tr>
      <w:tr w:rsidTr="00E432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6CC">
            <w:pPr>
              <w:pStyle w:val="BodyText"/>
              <w:rPr>
                <w:lang w:val="en-NZ"/>
              </w:rPr>
            </w:pPr>
            <w:r w:rsidRPr="00C226CC">
              <w:t>Use technology</w:t>
            </w:r>
          </w:p>
        </w:tc>
        <w:tc>
          <w:tcPr>
            <w:tcW w:w="0" w:type="auto"/>
            <w:tcBorders>
              <w:top w:val="nil"/>
              <w:left w:val="nil"/>
              <w:bottom w:val="nil"/>
              <w:right w:val="nil"/>
            </w:tcBorders>
            <w:tcMar>
              <w:top w:w="0" w:type="dxa"/>
              <w:left w:w="62" w:type="dxa"/>
              <w:bottom w:w="0" w:type="dxa"/>
              <w:right w:w="62" w:type="dxa"/>
            </w:tcMar>
          </w:tcPr>
          <w:p w:rsidR="00000000" w:rsidRPr="00C226CC" w:rsidP="00C226CC">
            <w:pPr>
              <w:pStyle w:val="BodyText"/>
            </w:pPr>
            <w:r w:rsidRPr="00C226CC">
              <w:t>Use workplace techno</w:t>
            </w:r>
            <w:r w:rsidRPr="00C226CC">
              <w:t>logy related to dynamometers including tooling, equipment, calculators and measuring devices</w:t>
            </w:r>
          </w:p>
          <w:p w:rsidR="00000000" w:rsidRPr="00C226CC" w:rsidP="00C226CC">
            <w:pPr>
              <w:pStyle w:val="BodyText"/>
            </w:pPr>
            <w:r w:rsidRPr="00C226CC">
              <w:t>(Level 2)</w:t>
            </w:r>
          </w:p>
          <w:p w:rsidR="00000000" w:rsidP="00C226CC">
            <w:pPr>
              <w:pStyle w:val="BodyText"/>
              <w:rPr>
                <w:lang w:val="en-NZ"/>
              </w:rPr>
            </w:pPr>
          </w:p>
        </w:tc>
      </w:tr>
      <w:tr w:rsidTr="00E432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6CC">
            <w:pPr>
              <w:pStyle w:val="BodyText"/>
              <w:rPr>
                <w:lang w:val="en-NZ"/>
              </w:rPr>
            </w:pPr>
            <w:r w:rsidRPr="00C226CC">
              <w:t>Resource implications</w:t>
            </w:r>
          </w:p>
        </w:tc>
        <w:tc>
          <w:tcPr>
            <w:tcW w:w="0" w:type="auto"/>
            <w:tcBorders>
              <w:top w:val="nil"/>
              <w:left w:val="nil"/>
              <w:bottom w:val="nil"/>
              <w:right w:val="nil"/>
            </w:tcBorders>
            <w:tcMar>
              <w:top w:w="0" w:type="dxa"/>
              <w:left w:w="62" w:type="dxa"/>
              <w:bottom w:w="0" w:type="dxa"/>
              <w:right w:w="62" w:type="dxa"/>
            </w:tcMar>
          </w:tcPr>
          <w:p w:rsidR="00000000" w:rsidRPr="00C226CC" w:rsidP="00C226CC">
            <w:pPr>
              <w:pStyle w:val="List"/>
            </w:pPr>
            <w:r w:rsidRPr="00C226CC">
              <w:t>•</w:t>
            </w:r>
            <w:r w:rsidRPr="00C226CC">
              <w:tab/>
              <w:t>Access to tooling and equipment as identified in the Range Statement including engines, dynamometer and test equipment and tech</w:t>
            </w:r>
            <w:r w:rsidRPr="00C226CC">
              <w:t>nical references or information</w:t>
            </w:r>
          </w:p>
          <w:p w:rsidR="00000000" w:rsidP="00C226CC">
            <w:pPr>
              <w:pStyle w:val="PlainText"/>
              <w:rPr>
                <w:lang w:val="en-NZ"/>
              </w:rPr>
            </w:pPr>
          </w:p>
        </w:tc>
      </w:tr>
      <w:tr w:rsidTr="00E432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6CC">
            <w:pPr>
              <w:pStyle w:val="BodyText"/>
              <w:rPr>
                <w:lang w:val="en-NZ"/>
              </w:rPr>
            </w:pPr>
            <w:r w:rsidRPr="00C226CC">
              <w:t>Method of assessment</w:t>
            </w:r>
          </w:p>
        </w:tc>
        <w:tc>
          <w:tcPr>
            <w:tcW w:w="0" w:type="auto"/>
            <w:tcBorders>
              <w:top w:val="nil"/>
              <w:left w:val="nil"/>
              <w:bottom w:val="nil"/>
              <w:right w:val="nil"/>
            </w:tcBorders>
            <w:tcMar>
              <w:top w:w="0" w:type="dxa"/>
              <w:left w:w="62" w:type="dxa"/>
              <w:bottom w:w="0" w:type="dxa"/>
              <w:right w:w="62" w:type="dxa"/>
            </w:tcMar>
          </w:tcPr>
          <w:p w:rsidR="00000000" w:rsidRPr="00C226CC" w:rsidP="00C226CC">
            <w:pPr>
              <w:pStyle w:val="List"/>
            </w:pPr>
            <w:r w:rsidRPr="00C226CC">
              <w:t>•</w:t>
            </w:r>
            <w:r w:rsidRPr="00C226CC">
              <w:tab/>
              <w:t>Assessment methods must confirm consistency of performance over time and in a range of workplace contexts</w:t>
            </w:r>
          </w:p>
          <w:p w:rsidR="00000000" w:rsidRPr="00C226CC" w:rsidP="00C226CC">
            <w:pPr>
              <w:pStyle w:val="List"/>
            </w:pPr>
            <w:r w:rsidRPr="00C226CC">
              <w:t>•</w:t>
            </w:r>
            <w:r w:rsidRPr="00C226CC">
              <w:tab/>
              <w:t>Assessment should be by direct observati</w:t>
            </w:r>
            <w:r w:rsidRPr="00C226CC">
              <w:t>on of tasks and questioning on underpinning knowledge</w:t>
            </w:r>
          </w:p>
          <w:p w:rsidR="00000000" w:rsidRPr="00C226CC" w:rsidP="00C226CC">
            <w:pPr>
              <w:pStyle w:val="List"/>
            </w:pPr>
            <w:r w:rsidRPr="00C226CC">
              <w:t>•</w:t>
            </w:r>
            <w:r w:rsidRPr="00C226CC">
              <w:tab/>
              <w:t>Assessment should be conducted over time and may be in conjunction with assessment of other units of competence</w:t>
            </w:r>
          </w:p>
          <w:p w:rsidR="00000000" w:rsidP="00C226CC">
            <w:pPr>
              <w:pStyle w:val="BodyText"/>
              <w:rPr>
                <w:lang w:val="en-NZ"/>
              </w:rPr>
            </w:pPr>
          </w:p>
        </w:tc>
      </w:tr>
      <w:tr w:rsidTr="00E432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6CC">
            <w:pPr>
              <w:pStyle w:val="BodyText"/>
              <w:rPr>
                <w:lang w:val="en-NZ"/>
              </w:rPr>
            </w:pPr>
            <w:r w:rsidRPr="00C226CC">
              <w:t>Context of assessment</w:t>
            </w:r>
          </w:p>
        </w:tc>
        <w:tc>
          <w:tcPr>
            <w:tcW w:w="0" w:type="auto"/>
            <w:tcBorders>
              <w:top w:val="nil"/>
              <w:left w:val="nil"/>
              <w:bottom w:val="nil"/>
              <w:right w:val="nil"/>
            </w:tcBorders>
            <w:tcMar>
              <w:top w:w="0" w:type="dxa"/>
              <w:left w:w="62" w:type="dxa"/>
              <w:bottom w:w="0" w:type="dxa"/>
              <w:right w:w="62" w:type="dxa"/>
            </w:tcMar>
          </w:tcPr>
          <w:p w:rsidR="00000000" w:rsidRPr="00C226CC" w:rsidP="00C226CC">
            <w:pPr>
              <w:pStyle w:val="List"/>
            </w:pPr>
            <w:r w:rsidRPr="00C226CC">
              <w:t>•</w:t>
            </w:r>
            <w:r w:rsidRPr="00C226CC">
              <w:tab/>
              <w:t>Assessment may occur on the job or in a workplace simulated fa</w:t>
            </w:r>
            <w:r w:rsidRPr="00C226CC">
              <w:t>cility with process equipment, material, work instructions and deadlines</w:t>
            </w:r>
          </w:p>
        </w:tc>
      </w:tr>
    </w:tbl>
    <w:p w:rsidR="00000000" w:rsidRPr="00C226CC" w:rsidP="00C226CC">
      <w:pPr>
        <w:pStyle w:val="BodyText"/>
      </w:pPr>
    </w:p>
    <w:p w:rsidR="00000000" w:rsidRPr="00C226CC" w:rsidP="00C226CC"/>
    <w:sectPr w:rsidSect="00C226CC">
      <w:headerReference w:type="default" r:id="rId14"/>
      <w:footerReference w:type="default" r:id="rId15"/>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6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3214" w:rsidP="00E43214">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6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214" w:rsidP="00C226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43214" w:rsidP="00C226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43214" w:rsidP="00C226CC">
    <w:pPr>
      <w:pStyle w:val="Footer"/>
      <w:framePr w:wrap="around" w:hAnchor="text" w:x="285"/>
      <w:pBdr>
        <w:top w:val="nil"/>
      </w:pBdr>
      <w:rPr>
        <w:szCs w:val="24"/>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6CC" w:rsidP="00C226CC">
    <w:pPr>
      <w:pStyle w:val="Footer"/>
      <w:framePr w:wrap="around"/>
    </w:pPr>
    <w:r>
      <w:fldChar w:fldCharType="begin"/>
    </w:r>
    <w:r>
      <w:instrText xml:space="preserve"> DOCPROPERTY  Subject  \* MERGEFORMAT </w:instrText>
    </w:r>
    <w:r>
      <w:fldChar w:fldCharType="separate"/>
    </w:r>
    <w:r w:rsidR="00E43214">
      <w:t>Approved</w:t>
    </w:r>
    <w:r w:rsidR="00E43214">
      <w:fldChar w:fldCharType="end"/>
    </w:r>
    <w:r>
      <w:tab/>
      <w:t xml:space="preserve">Page </w:t>
    </w:r>
    <w:r>
      <w:fldChar w:fldCharType="begin"/>
    </w:r>
    <w:r>
      <w:instrText xml:space="preserve"> PAGE  \* Arabic  \* MERGEFORMAT </w:instrText>
    </w:r>
    <w:r>
      <w:fldChar w:fldCharType="separate"/>
    </w:r>
    <w:r w:rsidR="00E43214">
      <w:rPr>
        <w:noProof/>
      </w:rPr>
      <w:t>5</w:t>
    </w:r>
    <w:r>
      <w:fldChar w:fldCharType="end"/>
    </w:r>
    <w:r>
      <w:t xml:space="preserve"> of </w:t>
    </w:r>
    <w:r>
      <w:fldChar w:fldCharType="begin"/>
    </w:r>
    <w:r>
      <w:instrText xml:space="preserve"> NUMPAGES  \* Arabic  \* MERGEFORMAT </w:instrText>
    </w:r>
    <w:r>
      <w:fldChar w:fldCharType="separate"/>
    </w:r>
    <w:r w:rsidR="00E43214">
      <w:rPr>
        <w:noProof/>
      </w:rPr>
      <w:t>7</w:t>
    </w:r>
    <w:r w:rsidR="00E43214">
      <w:rPr>
        <w:noProof/>
      </w:rPr>
      <w:fldChar w:fldCharType="end"/>
    </w:r>
  </w:p>
  <w:p w:rsidR="00C226CC" w:rsidP="00C226CC">
    <w:pPr>
      <w:pStyle w:val="Footer"/>
      <w:framePr w:wrap="around"/>
    </w:pPr>
    <w:r>
      <w:t xml:space="preserve">© Commonwealth of Australia, </w:t>
    </w:r>
    <w:r>
      <w:fldChar w:fldCharType="begin"/>
    </w:r>
    <w:r>
      <w:instrText xml:space="preserve"> DATE  \@ "yyyy"  \* MERGEFORMAT </w:instrText>
    </w:r>
    <w:r>
      <w:fldChar w:fldCharType="separate"/>
    </w:r>
    <w:r w:rsidR="00E43214">
      <w:rPr>
        <w:noProof/>
      </w:rPr>
      <w:t>2012</w:t>
    </w:r>
    <w:r>
      <w:fldChar w:fldCharType="end"/>
    </w:r>
    <w:r>
      <w:tab/>
    </w:r>
    <w:r>
      <w:fldChar w:fldCharType="begin"/>
    </w:r>
    <w:r>
      <w:instrText xml:space="preserve"> DOCPROPERTY  Author  \* MERGEFORMAT </w:instrText>
    </w:r>
    <w:r>
      <w:fldChar w:fldCharType="separate"/>
    </w:r>
    <w:r w:rsidR="00E43214">
      <w:t>Manufacturing Skills Australia</w:t>
    </w:r>
    <w:r w:rsidR="00E43214">
      <w:fldChar w:fldCharType="end"/>
    </w:r>
  </w:p>
  <w:p w:rsidR="00C226CC" w:rsidP="00C226CC">
    <w:pPr>
      <w:pStyle w:val="Footer"/>
      <w:framePr w:wrap="around" w:hAnchor="text" w:x="285"/>
      <w:pBdr>
        <w:top w:val="nil"/>
      </w:pBdr>
      <w:rPr>
        <w:szCs w:val="24"/>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6CC" w:rsidP="00C226CC">
    <w:pPr>
      <w:pStyle w:val="Footer"/>
      <w:framePr w:wrap="around"/>
    </w:pPr>
    <w:r>
      <w:fldChar w:fldCharType="begin"/>
    </w:r>
    <w:r>
      <w:instrText xml:space="preserve"> DOCPROPERTY  Subject  \* MERGEFORMAT </w:instrText>
    </w:r>
    <w:r>
      <w:fldChar w:fldCharType="separate"/>
    </w:r>
    <w:r w:rsidR="00E43214">
      <w:t>Approved</w:t>
    </w:r>
    <w:r w:rsidR="00E43214">
      <w:fldChar w:fldCharType="end"/>
    </w:r>
    <w:r>
      <w:tab/>
      <w:t xml:space="preserve">Page </w:t>
    </w:r>
    <w:r>
      <w:fldChar w:fldCharType="begin"/>
    </w:r>
    <w:r>
      <w:instrText xml:space="preserve"> PAGE  \* Arabic  \* MERGEFORMAT </w:instrText>
    </w:r>
    <w:r>
      <w:fldChar w:fldCharType="separate"/>
    </w:r>
    <w:r w:rsidR="00E43214">
      <w:rPr>
        <w:noProof/>
      </w:rPr>
      <w:t>7</w:t>
    </w:r>
    <w:r>
      <w:fldChar w:fldCharType="end"/>
    </w:r>
    <w:r>
      <w:t xml:space="preserve"> of </w:t>
    </w:r>
    <w:r>
      <w:fldChar w:fldCharType="begin"/>
    </w:r>
    <w:r>
      <w:instrText xml:space="preserve"> NUMPAGES  \* Arabic  \* MERGEFORMAT </w:instrText>
    </w:r>
    <w:r>
      <w:fldChar w:fldCharType="separate"/>
    </w:r>
    <w:r w:rsidR="00E43214">
      <w:rPr>
        <w:noProof/>
      </w:rPr>
      <w:t>7</w:t>
    </w:r>
    <w:r w:rsidR="00E43214">
      <w:rPr>
        <w:noProof/>
      </w:rPr>
      <w:fldChar w:fldCharType="end"/>
    </w:r>
  </w:p>
  <w:p w:rsidR="00C226CC" w:rsidP="00C226CC">
    <w:pPr>
      <w:pStyle w:val="Footer"/>
      <w:framePr w:wrap="around"/>
    </w:pPr>
    <w:r>
      <w:t xml:space="preserve">© Commonwealth of Australia, </w:t>
    </w:r>
    <w:r>
      <w:fldChar w:fldCharType="begin"/>
    </w:r>
    <w:r>
      <w:instrText xml:space="preserve"> DATE  \@ "yyyy"  \* MERGEFORMAT </w:instrText>
    </w:r>
    <w:r>
      <w:fldChar w:fldCharType="separate"/>
    </w:r>
    <w:r w:rsidR="00E43214">
      <w:rPr>
        <w:noProof/>
      </w:rPr>
      <w:t>2012</w:t>
    </w:r>
    <w:r>
      <w:fldChar w:fldCharType="end"/>
    </w:r>
    <w:r>
      <w:tab/>
    </w:r>
    <w:r>
      <w:fldChar w:fldCharType="begin"/>
    </w:r>
    <w:r>
      <w:instrText xml:space="preserve"> DOCPROPERTY  Author  \* MERGEFORMAT </w:instrText>
    </w:r>
    <w:r>
      <w:fldChar w:fldCharType="separate"/>
    </w:r>
    <w:r w:rsidR="00E43214">
      <w:t>Manufacturing Skills Australia</w:t>
    </w:r>
    <w:r w:rsidR="00E43214">
      <w:fldChar w:fldCharType="end"/>
    </w:r>
  </w:p>
  <w:p w:rsidR="00C226CC" w:rsidP="00C226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6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3214" w:rsidP="00E4321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6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214" w:rsidP="00C226CC">
    <w:pPr>
      <w:pStyle w:val="Header"/>
      <w:framePr w:wrap="around"/>
    </w:pPr>
    <w:r>
      <w:fldChar w:fldCharType="begin"/>
    </w:r>
    <w:r>
      <w:instrText xml:space="preserve"> TITLE   \* MERGEFORMAT </w:instrText>
    </w:r>
    <w:r>
      <w:fldChar w:fldCharType="separate"/>
    </w:r>
    <w:r>
      <w:t>AURM441976A Test engines using a dynamometer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43214" w:rsidP="00C226CC">
    <w:pPr>
      <w:pStyle w:val="Header"/>
      <w:framePr w:wrap="around" w:hAnchor="text" w:x="285"/>
      <w:pBdr>
        <w:bottom w:val="nil"/>
      </w:pBdr>
      <w:rPr>
        <w:szCs w:val="24"/>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6CC" w:rsidP="00C226CC">
    <w:pPr>
      <w:pStyle w:val="Header"/>
      <w:framePr w:wrap="around"/>
    </w:pPr>
    <w:r>
      <w:fldChar w:fldCharType="begin"/>
    </w:r>
    <w:r>
      <w:instrText xml:space="preserve"> TITLE   \* MERGEFORMAT </w:instrText>
    </w:r>
    <w:r>
      <w:fldChar w:fldCharType="separate"/>
    </w:r>
    <w:r w:rsidR="00E43214">
      <w:t>AURM441976A Test engines using a dynamometer</w:t>
    </w:r>
    <w:r w:rsidR="00E43214">
      <w:fldChar w:fldCharType="end"/>
    </w:r>
    <w:r>
      <w:tab/>
      <w:t xml:space="preserve">Date this document was generated: </w:t>
    </w:r>
    <w:r>
      <w:fldChar w:fldCharType="begin"/>
    </w:r>
    <w:r>
      <w:instrText xml:space="preserve"> CREATEDATE  \@ "d MMMM yyyy"  \* MERGEFORMAT </w:instrText>
    </w:r>
    <w:r>
      <w:fldChar w:fldCharType="separate"/>
    </w:r>
    <w:r w:rsidR="00E43214">
      <w:rPr>
        <w:noProof/>
      </w:rPr>
      <w:t>26 May 2012</w:t>
    </w:r>
    <w:r>
      <w:rPr>
        <w:noProof/>
      </w:rPr>
      <w:fldChar w:fldCharType="end"/>
    </w:r>
  </w:p>
  <w:p w:rsidR="00C226CC" w:rsidP="00C226CC">
    <w:pPr>
      <w:pStyle w:val="Header"/>
      <w:framePr w:wrap="around" w:hAnchor="text" w:x="285"/>
      <w:pBdr>
        <w:bottom w:val="nil"/>
      </w:pBdr>
      <w:rPr>
        <w:szCs w:val="24"/>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6CC" w:rsidP="00C226CC">
    <w:pPr>
      <w:pStyle w:val="Header"/>
      <w:framePr w:wrap="around"/>
    </w:pPr>
    <w:r>
      <w:fldChar w:fldCharType="begin"/>
    </w:r>
    <w:r>
      <w:instrText xml:space="preserve"> TITLE   \* MERGEFORMAT </w:instrText>
    </w:r>
    <w:r>
      <w:fldChar w:fldCharType="separate"/>
    </w:r>
    <w:r w:rsidR="00E43214">
      <w:t>AURM441976A Test engines using a dynamometer</w:t>
    </w:r>
    <w:r w:rsidR="00E43214">
      <w:fldChar w:fldCharType="end"/>
    </w:r>
    <w:r>
      <w:tab/>
      <w:t xml:space="preserve">Date this document was generated: </w:t>
    </w:r>
    <w:r>
      <w:fldChar w:fldCharType="begin"/>
    </w:r>
    <w:r>
      <w:instrText xml:space="preserve"> CREATEDATE  \@ "d MMMM yyyy"  \* MERGEFORMAT </w:instrText>
    </w:r>
    <w:r>
      <w:fldChar w:fldCharType="separate"/>
    </w:r>
    <w:r w:rsidR="00E43214">
      <w:rPr>
        <w:noProof/>
      </w:rPr>
      <w:t>26 May 2012</w:t>
    </w:r>
    <w:r>
      <w:rPr>
        <w:noProof/>
      </w:rPr>
      <w:fldChar w:fldCharType="end"/>
    </w:r>
  </w:p>
  <w:p w:rsidR="00C226CC" w:rsidP="00C226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unhideWhenUsed="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6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226CC"/>
    <w:pPr>
      <w:spacing w:before="360" w:after="60"/>
      <w:outlineLvl w:val="0"/>
    </w:pPr>
    <w:rPr>
      <w:sz w:val="32"/>
    </w:rPr>
  </w:style>
  <w:style w:type="paragraph" w:styleId="Heading2">
    <w:name w:val="heading 2"/>
    <w:basedOn w:val="HeadingBase"/>
    <w:next w:val="BodyText"/>
    <w:link w:val="Heading2Char"/>
    <w:qFormat/>
    <w:rsid w:val="00C226CC"/>
    <w:pPr>
      <w:keepLines/>
      <w:spacing w:before="240" w:after="120"/>
      <w:outlineLvl w:val="1"/>
    </w:pPr>
    <w:rPr>
      <w:sz w:val="28"/>
      <w:szCs w:val="40"/>
    </w:rPr>
  </w:style>
  <w:style w:type="paragraph" w:styleId="Heading3">
    <w:name w:val="heading 3"/>
    <w:basedOn w:val="HeadingBase"/>
    <w:next w:val="BodyText"/>
    <w:link w:val="Heading3Char"/>
    <w:qFormat/>
    <w:rsid w:val="00C226CC"/>
    <w:pPr>
      <w:spacing w:before="180" w:after="120"/>
      <w:outlineLvl w:val="2"/>
    </w:pPr>
    <w:rPr>
      <w:spacing w:val="-10"/>
      <w:kern w:val="32"/>
    </w:rPr>
  </w:style>
  <w:style w:type="paragraph" w:styleId="Heading4">
    <w:name w:val="heading 4"/>
    <w:basedOn w:val="HeadingBase"/>
    <w:next w:val="BodyText"/>
    <w:link w:val="Heading4Char"/>
    <w:qFormat/>
    <w:rsid w:val="00C226CC"/>
    <w:pPr>
      <w:spacing w:before="160" w:after="120"/>
      <w:outlineLvl w:val="3"/>
    </w:pPr>
    <w:rPr>
      <w:sz w:val="22"/>
    </w:rPr>
  </w:style>
  <w:style w:type="paragraph" w:styleId="Heading5">
    <w:name w:val="heading 5"/>
    <w:basedOn w:val="HeadingBase"/>
    <w:next w:val="Normal"/>
    <w:link w:val="Heading5Char"/>
    <w:qFormat/>
    <w:rsid w:val="00C226CC"/>
    <w:pPr>
      <w:spacing w:before="80"/>
      <w:outlineLvl w:val="4"/>
    </w:pPr>
    <w:rPr>
      <w:color w:val="918585"/>
      <w:sz w:val="20"/>
    </w:rPr>
  </w:style>
  <w:style w:type="paragraph" w:styleId="Heading6">
    <w:name w:val="heading 6"/>
    <w:basedOn w:val="HeadingBase"/>
    <w:next w:val="Normal"/>
    <w:link w:val="Heading6Char"/>
    <w:qFormat/>
    <w:rsid w:val="00C226CC"/>
    <w:pPr>
      <w:spacing w:before="60"/>
      <w:outlineLvl w:val="5"/>
    </w:pPr>
    <w:rPr>
      <w:color w:val="918585"/>
      <w:sz w:val="20"/>
    </w:rPr>
  </w:style>
  <w:style w:type="paragraph" w:styleId="Heading7">
    <w:name w:val="heading 7"/>
    <w:basedOn w:val="Normal"/>
    <w:next w:val="Normal"/>
    <w:link w:val="Heading7Char"/>
    <w:qFormat/>
    <w:rsid w:val="00C226CC"/>
    <w:pPr>
      <w:ind w:left="720"/>
      <w:outlineLvl w:val="6"/>
    </w:pPr>
    <w:rPr>
      <w:i/>
    </w:rPr>
  </w:style>
  <w:style w:type="paragraph" w:styleId="Heading8">
    <w:name w:val="heading 8"/>
    <w:basedOn w:val="Normal"/>
    <w:next w:val="Normal"/>
    <w:link w:val="Heading8Char"/>
    <w:qFormat/>
    <w:rsid w:val="00C226CC"/>
    <w:pPr>
      <w:ind w:left="720"/>
      <w:outlineLvl w:val="7"/>
    </w:pPr>
    <w:rPr>
      <w:i/>
    </w:rPr>
  </w:style>
  <w:style w:type="paragraph" w:styleId="Heading9">
    <w:name w:val="heading 9"/>
    <w:basedOn w:val="Normal"/>
    <w:next w:val="Normal"/>
    <w:link w:val="Heading9Char"/>
    <w:qFormat/>
    <w:rsid w:val="00C226CC"/>
    <w:pPr>
      <w:ind w:left="720"/>
      <w:outlineLvl w:val="8"/>
    </w:pPr>
    <w:rPr>
      <w:i/>
    </w:rPr>
  </w:style>
  <w:style w:type="character" w:default="1" w:styleId="DefaultParagraphFont">
    <w:name w:val="Default Paragraph Font"/>
    <w:uiPriority w:val="1"/>
    <w:unhideWhenUsed/>
    <w:rsid w:val="00C226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26CC"/>
  </w:style>
  <w:style w:type="character" w:customStyle="1" w:styleId="Heading1Char">
    <w:name w:val="Heading 1 Char"/>
    <w:basedOn w:val="DefaultParagraphFont"/>
    <w:link w:val="Heading1"/>
    <w:rsid w:val="00C226CC"/>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C226CC"/>
    <w:rPr>
      <w:rFonts w:ascii="Times New Roman" w:eastAsia="Times New Roman" w:hAnsi="Times New Roman" w:cs="Times New Roman"/>
      <w:b/>
      <w:sz w:val="28"/>
      <w:szCs w:val="40"/>
      <w:lang w:eastAsia="en-US"/>
    </w:rPr>
  </w:style>
  <w:style w:type="paragraph" w:styleId="BodyText">
    <w:name w:val="Body Text"/>
    <w:basedOn w:val="Normal"/>
    <w:link w:val="BodyTextChar"/>
    <w:rsid w:val="00C226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26CC"/>
    <w:rPr>
      <w:rFonts w:ascii="Times New Roman" w:eastAsia="Times New Roman" w:hAnsi="Times New Roman" w:cs="Times New Roman"/>
      <w:sz w:val="24"/>
      <w:lang w:val="en-US" w:eastAsia="en-US"/>
    </w:rPr>
  </w:style>
  <w:style w:type="paragraph" w:styleId="Footer">
    <w:name w:val="footer"/>
    <w:basedOn w:val="Normal"/>
    <w:link w:val="FooterChar"/>
    <w:rsid w:val="00C226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26CC"/>
    <w:rPr>
      <w:rFonts w:ascii="Times New Roman" w:eastAsia="Times New Roman" w:hAnsi="Times New Roman" w:cs="Times New Roman"/>
      <w:sz w:val="16"/>
      <w:lang w:val="en-US" w:eastAsia="en-US"/>
    </w:rPr>
  </w:style>
  <w:style w:type="paragraph" w:styleId="List">
    <w:name w:val="List"/>
    <w:basedOn w:val="BodyText"/>
    <w:next w:val="BodyText"/>
    <w:rsid w:val="00C226CC"/>
    <w:pPr>
      <w:tabs>
        <w:tab w:val="left" w:pos="340"/>
      </w:tabs>
      <w:spacing w:before="60" w:after="60"/>
      <w:ind w:left="340" w:hanging="340"/>
    </w:pPr>
  </w:style>
  <w:style w:type="paragraph" w:styleId="Header">
    <w:name w:val="header"/>
    <w:basedOn w:val="Normal"/>
    <w:link w:val="HeaderChar"/>
    <w:rsid w:val="00C226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26CC"/>
    <w:rPr>
      <w:rFonts w:ascii="Times New Roman" w:eastAsia="Times New Roman" w:hAnsi="Times New Roman" w:cs="Times New Roman"/>
      <w:sz w:val="16"/>
      <w:szCs w:val="20"/>
      <w:lang w:val="en-GB" w:eastAsia="en-US"/>
    </w:rPr>
  </w:style>
  <w:style w:type="paragraph" w:customStyle="1" w:styleId="AllowPageBreak">
    <w:name w:val="AllowPageBreak"/>
    <w:rsid w:val="00C226CC"/>
    <w:pPr>
      <w:widowControl w:val="0"/>
      <w:spacing w:after="0" w:line="240" w:lineRule="auto"/>
    </w:pPr>
    <w:rPr>
      <w:rFonts w:ascii="Times New Roman" w:eastAsia="Times New Roman" w:hAnsi="Times New Roman" w:cs="Times New Roman"/>
      <w:noProof/>
      <w:sz w:val="2"/>
      <w:szCs w:val="20"/>
      <w:lang w:eastAsia="en-US"/>
    </w:rPr>
  </w:style>
  <w:style w:type="paragraph" w:styleId="PlainText">
    <w:name w:val="Plain Text"/>
    <w:basedOn w:val="Normal"/>
    <w:link w:val="PlainTextChar"/>
    <w:rsid w:val="00C226CC"/>
    <w:rPr>
      <w:sz w:val="20"/>
    </w:rPr>
  </w:style>
  <w:style w:type="character" w:customStyle="1" w:styleId="PlainTextChar">
    <w:name w:val="Plain Text Char"/>
    <w:basedOn w:val="DefaultParagraphFont"/>
    <w:link w:val="PlainText"/>
    <w:rPr>
      <w:rFonts w:ascii="Courier New" w:eastAsia="Times New Roman" w:hAnsi="Courier New" w:cs="Times New Roman"/>
      <w:sz w:val="20"/>
      <w:szCs w:val="20"/>
      <w:lang w:val="en-US" w:eastAsia="en-US"/>
    </w:rPr>
  </w:style>
  <w:style w:type="paragraph" w:styleId="List2">
    <w:name w:val="List 2"/>
    <w:basedOn w:val="BodyText"/>
    <w:rsid w:val="00C226CC"/>
    <w:pPr>
      <w:tabs>
        <w:tab w:val="left" w:pos="680"/>
      </w:tabs>
      <w:spacing w:before="60" w:after="60"/>
      <w:ind w:left="680" w:hanging="340"/>
    </w:pPr>
  </w:style>
  <w:style w:type="character" w:customStyle="1" w:styleId="Heading3Char">
    <w:name w:val="Heading 3 Char"/>
    <w:basedOn w:val="DefaultParagraphFont"/>
    <w:link w:val="Heading3"/>
    <w:rsid w:val="00C226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26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26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26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26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226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226CC"/>
    <w:rPr>
      <w:rFonts w:ascii="Courier New" w:eastAsia="Times New Roman" w:hAnsi="Courier New" w:cs="Times New Roman"/>
      <w:i/>
      <w:szCs w:val="20"/>
      <w:lang w:val="en-US" w:eastAsia="en-US"/>
    </w:rPr>
  </w:style>
  <w:style w:type="paragraph" w:customStyle="1" w:styleId="HeadingBase">
    <w:name w:val="Heading Base"/>
    <w:rsid w:val="00C226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26CC"/>
    <w:pPr>
      <w:tabs>
        <w:tab w:val="right" w:leader="dot" w:pos="9072"/>
      </w:tabs>
      <w:ind w:left="567"/>
    </w:pPr>
    <w:rPr>
      <w:szCs w:val="22"/>
    </w:rPr>
  </w:style>
  <w:style w:type="paragraph" w:customStyle="1" w:styleId="TOCBase">
    <w:name w:val="TOC Base"/>
    <w:rsid w:val="00C226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26CC"/>
    <w:pPr>
      <w:tabs>
        <w:tab w:val="right" w:leader="dot" w:pos="9072"/>
      </w:tabs>
      <w:spacing w:before="40" w:after="40"/>
      <w:ind w:left="284"/>
    </w:pPr>
    <w:rPr>
      <w:rFonts w:ascii="Times New Roman" w:hAnsi="Times New Roman"/>
    </w:rPr>
  </w:style>
  <w:style w:type="paragraph" w:styleId="TOC1">
    <w:name w:val="toc 1"/>
    <w:basedOn w:val="TOCBase"/>
    <w:next w:val="Normal"/>
    <w:rsid w:val="00C226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26CC"/>
    <w:pPr>
      <w:spacing w:before="5040"/>
      <w:jc w:val="center"/>
    </w:pPr>
    <w:rPr>
      <w:sz w:val="48"/>
      <w:szCs w:val="72"/>
      <w:lang w:val="en-US"/>
    </w:rPr>
  </w:style>
  <w:style w:type="character" w:customStyle="1" w:styleId="TitleChar">
    <w:name w:val="Title Char"/>
    <w:basedOn w:val="DefaultParagraphFont"/>
    <w:link w:val="Title"/>
    <w:rsid w:val="00C226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26CC"/>
    <w:pPr>
      <w:tabs>
        <w:tab w:val="left" w:pos="3600"/>
        <w:tab w:val="left" w:pos="3958"/>
      </w:tabs>
    </w:pPr>
  </w:style>
  <w:style w:type="paragraph" w:styleId="ListBullet">
    <w:name w:val="List Bullet"/>
    <w:basedOn w:val="List"/>
    <w:rsid w:val="00C226CC"/>
    <w:pPr>
      <w:numPr>
        <w:numId w:val="11"/>
      </w:numPr>
      <w:tabs>
        <w:tab w:val="clear" w:pos="340"/>
      </w:tabs>
      <w:spacing w:before="40" w:after="40"/>
    </w:pPr>
  </w:style>
  <w:style w:type="paragraph" w:customStyle="1" w:styleId="Note">
    <w:name w:val="Note"/>
    <w:basedOn w:val="BodyText"/>
    <w:rsid w:val="00C226C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226CC"/>
    <w:rPr>
      <w:b/>
      <w:spacing w:val="0"/>
    </w:rPr>
  </w:style>
  <w:style w:type="paragraph" w:customStyle="1" w:styleId="SuperTitle">
    <w:name w:val="SuperTitle"/>
    <w:basedOn w:val="Title"/>
    <w:rsid w:val="00C226CC"/>
    <w:pPr>
      <w:framePr w:wrap="auto" w:hAnchor="text" w:y="6049"/>
    </w:pPr>
    <w:rPr>
      <w:color w:val="000000"/>
      <w:sz w:val="40"/>
    </w:rPr>
  </w:style>
  <w:style w:type="paragraph" w:customStyle="1" w:styleId="TOCTitle">
    <w:name w:val="TOCTitle"/>
    <w:basedOn w:val="Heading1"/>
    <w:rsid w:val="00C226CC"/>
    <w:pPr>
      <w:spacing w:after="240"/>
      <w:jc w:val="center"/>
      <w:outlineLvl w:val="9"/>
    </w:pPr>
    <w:rPr>
      <w:caps/>
    </w:rPr>
  </w:style>
  <w:style w:type="paragraph" w:customStyle="1" w:styleId="Version">
    <w:name w:val="Version"/>
    <w:rsid w:val="00C226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26CC"/>
    <w:pPr>
      <w:numPr>
        <w:numId w:val="12"/>
      </w:numPr>
      <w:tabs>
        <w:tab w:val="clear" w:pos="680"/>
      </w:tabs>
    </w:pPr>
  </w:style>
  <w:style w:type="paragraph" w:styleId="Index1">
    <w:name w:val="index 1"/>
    <w:basedOn w:val="Normal"/>
    <w:next w:val="Normal"/>
    <w:semiHidden/>
    <w:rsid w:val="00C226CC"/>
    <w:pPr>
      <w:keepNext w:val="0"/>
      <w:tabs>
        <w:tab w:val="right" w:pos="4176"/>
      </w:tabs>
      <w:ind w:left="198" w:hanging="198"/>
    </w:pPr>
    <w:rPr>
      <w:rFonts w:ascii="Garamond" w:hAnsi="Garamond"/>
    </w:rPr>
  </w:style>
  <w:style w:type="paragraph" w:styleId="IndexHeading">
    <w:name w:val="index heading"/>
    <w:basedOn w:val="Normal"/>
    <w:next w:val="Index1"/>
    <w:semiHidden/>
    <w:rsid w:val="00C226CC"/>
    <w:pPr>
      <w:spacing w:before="120" w:after="120"/>
    </w:pPr>
    <w:rPr>
      <w:rFonts w:ascii="Arial" w:hAnsi="Arial"/>
      <w:b/>
      <w:color w:val="918585"/>
      <w:sz w:val="24"/>
    </w:rPr>
  </w:style>
  <w:style w:type="paragraph" w:customStyle="1" w:styleId="Chapter">
    <w:name w:val="Chapter"/>
    <w:basedOn w:val="Normal"/>
    <w:rsid w:val="00C226CC"/>
    <w:pPr>
      <w:spacing w:before="240"/>
    </w:pPr>
    <w:rPr>
      <w:rFonts w:ascii="Times New Roman" w:hAnsi="Times New Roman"/>
      <w:smallCaps/>
      <w:spacing w:val="80"/>
      <w:sz w:val="28"/>
    </w:rPr>
  </w:style>
  <w:style w:type="paragraph" w:customStyle="1" w:styleId="InChapter">
    <w:name w:val="InChapter"/>
    <w:basedOn w:val="Heading3"/>
    <w:rsid w:val="00C226CC"/>
    <w:pPr>
      <w:spacing w:after="240"/>
      <w:outlineLvl w:val="9"/>
    </w:pPr>
    <w:rPr>
      <w:noProof/>
    </w:rPr>
  </w:style>
  <w:style w:type="paragraph" w:styleId="Index2">
    <w:name w:val="index 2"/>
    <w:basedOn w:val="Normal"/>
    <w:next w:val="Normal"/>
    <w:semiHidden/>
    <w:rsid w:val="00C226CC"/>
    <w:pPr>
      <w:tabs>
        <w:tab w:val="right" w:pos="4176"/>
      </w:tabs>
      <w:ind w:left="568" w:hanging="284"/>
    </w:pPr>
    <w:rPr>
      <w:rFonts w:ascii="Garamond" w:hAnsi="Garamond"/>
    </w:rPr>
  </w:style>
  <w:style w:type="paragraph" w:customStyle="1" w:styleId="Byline">
    <w:name w:val="Byline"/>
    <w:rsid w:val="00C226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26CC"/>
    <w:pPr>
      <w:tabs>
        <w:tab w:val="clear" w:pos="3600"/>
        <w:tab w:val="clear" w:pos="3958"/>
      </w:tabs>
      <w:jc w:val="right"/>
    </w:pPr>
  </w:style>
  <w:style w:type="character" w:styleId="Emphasis">
    <w:name w:val="Emphasis"/>
    <w:basedOn w:val="DefaultParagraphFont"/>
    <w:qFormat/>
    <w:rsid w:val="00C226CC"/>
    <w:rPr>
      <w:i/>
    </w:rPr>
  </w:style>
  <w:style w:type="paragraph" w:styleId="Caption">
    <w:name w:val="caption"/>
    <w:basedOn w:val="BodyText"/>
    <w:next w:val="Normal"/>
    <w:qFormat/>
    <w:rsid w:val="00C226CC"/>
    <w:pPr>
      <w:framePr w:w="2268" w:hSpace="181" w:vSpace="181" w:wrap="around" w:vAnchor="text" w:hAnchor="page" w:x="1135" w:y="285" w:anchorLock="1"/>
    </w:pPr>
    <w:rPr>
      <w:i/>
    </w:rPr>
  </w:style>
  <w:style w:type="paragraph" w:customStyle="1" w:styleId="MiniTOCTitle">
    <w:name w:val="MiniTOCTitle"/>
    <w:basedOn w:val="Heading4"/>
    <w:rsid w:val="00C226CC"/>
    <w:pPr>
      <w:spacing w:before="240"/>
      <w:outlineLvl w:val="9"/>
    </w:pPr>
    <w:rPr>
      <w:noProof/>
      <w:sz w:val="24"/>
    </w:rPr>
  </w:style>
  <w:style w:type="paragraph" w:customStyle="1" w:styleId="SuperHeading">
    <w:name w:val="SuperHeading"/>
    <w:basedOn w:val="Normal"/>
    <w:rsid w:val="00C226CC"/>
    <w:pPr>
      <w:spacing w:before="240" w:after="120"/>
      <w:outlineLvl w:val="0"/>
    </w:pPr>
    <w:rPr>
      <w:rFonts w:ascii="Times New Roman" w:hAnsi="Times New Roman"/>
      <w:b/>
      <w:sz w:val="28"/>
    </w:rPr>
  </w:style>
  <w:style w:type="paragraph" w:customStyle="1" w:styleId="MiniTOCItem">
    <w:name w:val="MiniTOCItem"/>
    <w:basedOn w:val="ListBullet"/>
    <w:rsid w:val="00C226CC"/>
    <w:pPr>
      <w:numPr>
        <w:numId w:val="0"/>
      </w:numPr>
      <w:tabs>
        <w:tab w:val="right" w:leader="dot" w:pos="6521"/>
      </w:tabs>
      <w:spacing w:before="0" w:after="0"/>
    </w:pPr>
  </w:style>
  <w:style w:type="paragraph" w:customStyle="1" w:styleId="TOFTitle">
    <w:name w:val="TOFTitle"/>
    <w:basedOn w:val="TOCTitle"/>
    <w:rsid w:val="00C226CC"/>
  </w:style>
  <w:style w:type="paragraph" w:styleId="TableofFigures">
    <w:name w:val="table of figures"/>
    <w:basedOn w:val="Normal"/>
    <w:next w:val="Normal"/>
    <w:semiHidden/>
    <w:rsid w:val="00C226CC"/>
    <w:pPr>
      <w:tabs>
        <w:tab w:val="right" w:leader="dot" w:pos="9072"/>
      </w:tabs>
      <w:ind w:left="970" w:hanging="403"/>
    </w:pPr>
    <w:rPr>
      <w:rFonts w:ascii="Times New Roman" w:hAnsi="Times New Roman"/>
      <w:b/>
    </w:rPr>
  </w:style>
  <w:style w:type="paragraph" w:styleId="ListNumber">
    <w:name w:val="List Number"/>
    <w:basedOn w:val="List"/>
    <w:rsid w:val="00C226CC"/>
    <w:pPr>
      <w:numPr>
        <w:numId w:val="9"/>
      </w:numPr>
    </w:pPr>
  </w:style>
  <w:style w:type="character" w:customStyle="1" w:styleId="WingdingSymbols">
    <w:name w:val="Wingding Symbols"/>
    <w:rsid w:val="00C226CC"/>
    <w:rPr>
      <w:rFonts w:ascii="Wingdings" w:hAnsi="Wingdings"/>
    </w:rPr>
  </w:style>
  <w:style w:type="paragraph" w:customStyle="1" w:styleId="TableHeading">
    <w:name w:val="Table Heading"/>
    <w:basedOn w:val="HeadingBase"/>
    <w:rsid w:val="00C226CC"/>
    <w:pPr>
      <w:keepLines/>
      <w:pBdr>
        <w:bottom w:val="single" w:sz="6" w:space="1" w:color="918585"/>
      </w:pBdr>
      <w:spacing w:before="240"/>
    </w:pPr>
  </w:style>
  <w:style w:type="character" w:customStyle="1" w:styleId="HotSpot">
    <w:name w:val="HotSpot"/>
    <w:rsid w:val="00C226CC"/>
    <w:rPr>
      <w:color w:val="0033CC"/>
      <w:u w:val="none"/>
    </w:rPr>
  </w:style>
  <w:style w:type="paragraph" w:customStyle="1" w:styleId="BodyTextRight">
    <w:name w:val="Body Text Right"/>
    <w:basedOn w:val="BodyText"/>
    <w:rsid w:val="00C226CC"/>
    <w:pPr>
      <w:spacing w:before="0" w:after="0"/>
      <w:jc w:val="right"/>
    </w:pPr>
  </w:style>
  <w:style w:type="paragraph" w:styleId="Index3">
    <w:name w:val="index 3"/>
    <w:basedOn w:val="ListNumber2"/>
    <w:next w:val="Normal"/>
    <w:semiHidden/>
    <w:rsid w:val="00C226CC"/>
    <w:pPr>
      <w:numPr>
        <w:numId w:val="0"/>
      </w:numPr>
      <w:tabs>
        <w:tab w:val="right" w:leader="dot" w:pos="4176"/>
      </w:tabs>
    </w:pPr>
  </w:style>
  <w:style w:type="paragraph" w:styleId="ListNumber2">
    <w:name w:val="List Number 2"/>
    <w:basedOn w:val="List2"/>
    <w:rsid w:val="00C226CC"/>
    <w:pPr>
      <w:numPr>
        <w:numId w:val="8"/>
      </w:numPr>
      <w:tabs>
        <w:tab w:val="clear" w:pos="1060"/>
      </w:tabs>
    </w:pPr>
  </w:style>
  <w:style w:type="paragraph" w:customStyle="1" w:styleId="MarginNote">
    <w:name w:val="Margin Note"/>
    <w:basedOn w:val="BodyText"/>
    <w:rsid w:val="00C226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26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26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226CC"/>
    <w:rPr>
      <w:sz w:val="32"/>
    </w:rPr>
  </w:style>
  <w:style w:type="paragraph" w:customStyle="1" w:styleId="HeadingProcedure">
    <w:name w:val="Heading Procedure"/>
    <w:basedOn w:val="HeadingBase"/>
    <w:next w:val="Normal"/>
    <w:rsid w:val="00C226CC"/>
    <w:pPr>
      <w:tabs>
        <w:tab w:val="left" w:pos="0"/>
      </w:tabs>
      <w:spacing w:before="120" w:after="60"/>
    </w:pPr>
    <w:rPr>
      <w:i/>
      <w:color w:val="918585"/>
      <w:sz w:val="22"/>
    </w:rPr>
  </w:style>
  <w:style w:type="paragraph" w:customStyle="1" w:styleId="TableBodyText">
    <w:name w:val="Table Body Text"/>
    <w:basedOn w:val="BodyText"/>
    <w:rsid w:val="00C226CC"/>
    <w:pPr>
      <w:spacing w:before="60" w:after="60"/>
    </w:pPr>
  </w:style>
  <w:style w:type="paragraph" w:styleId="ListContinue">
    <w:name w:val="List Continue"/>
    <w:basedOn w:val="List"/>
    <w:rsid w:val="00C226CC"/>
    <w:pPr>
      <w:ind w:firstLine="0"/>
    </w:pPr>
  </w:style>
  <w:style w:type="paragraph" w:customStyle="1" w:styleId="ListNote">
    <w:name w:val="List Note"/>
    <w:basedOn w:val="List"/>
    <w:rsid w:val="00C226CC"/>
    <w:pPr>
      <w:pBdr>
        <w:top w:val="single" w:sz="6" w:space="2" w:color="918585"/>
        <w:bottom w:val="single" w:sz="6" w:space="2" w:color="918585"/>
      </w:pBdr>
      <w:tabs>
        <w:tab w:val="left" w:pos="1021"/>
      </w:tabs>
      <w:ind w:firstLine="0"/>
    </w:pPr>
  </w:style>
  <w:style w:type="paragraph" w:customStyle="1" w:styleId="Warning">
    <w:name w:val="Warning"/>
    <w:basedOn w:val="BodyText"/>
    <w:rsid w:val="00C226CC"/>
    <w:pPr>
      <w:shd w:val="clear" w:color="auto" w:fill="D9D9D9"/>
      <w:tabs>
        <w:tab w:val="left" w:pos="992"/>
      </w:tabs>
      <w:ind w:left="119" w:right="119"/>
    </w:pPr>
    <w:rPr>
      <w:sz w:val="20"/>
    </w:rPr>
  </w:style>
  <w:style w:type="paragraph" w:customStyle="1" w:styleId="MarginIcons">
    <w:name w:val="Margin Icons"/>
    <w:basedOn w:val="BodyText"/>
    <w:rsid w:val="00C226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26CC"/>
    <w:rPr>
      <w:rFonts w:ascii="Courier New" w:hAnsi="Courier New"/>
    </w:rPr>
  </w:style>
  <w:style w:type="paragraph" w:customStyle="1" w:styleId="NoteBullet">
    <w:name w:val="Note Bullet"/>
    <w:basedOn w:val="Note"/>
    <w:rsid w:val="00C226CC"/>
    <w:pPr>
      <w:tabs>
        <w:tab w:val="clear" w:pos="680"/>
      </w:tabs>
      <w:spacing w:before="60" w:after="60"/>
    </w:pPr>
  </w:style>
  <w:style w:type="paragraph" w:customStyle="1" w:styleId="SubHeading2">
    <w:name w:val="SubHeading2"/>
    <w:basedOn w:val="HeadingBase"/>
    <w:rsid w:val="00C226CC"/>
    <w:pPr>
      <w:spacing w:before="240" w:after="60"/>
    </w:pPr>
    <w:rPr>
      <w:sz w:val="20"/>
    </w:rPr>
  </w:style>
  <w:style w:type="paragraph" w:customStyle="1" w:styleId="SubHeading1">
    <w:name w:val="SubHeading1"/>
    <w:basedOn w:val="HeadingBase"/>
    <w:rsid w:val="00C226CC"/>
    <w:pPr>
      <w:spacing w:before="240" w:after="60"/>
    </w:pPr>
    <w:rPr>
      <w:color w:val="918585"/>
      <w:sz w:val="22"/>
    </w:rPr>
  </w:style>
  <w:style w:type="paragraph" w:customStyle="1" w:styleId="SideHeading">
    <w:name w:val="Side Heading"/>
    <w:basedOn w:val="HeadingBase"/>
    <w:rsid w:val="00C226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26CC"/>
    <w:pPr>
      <w:numPr>
        <w:numId w:val="10"/>
      </w:numPr>
    </w:pPr>
  </w:style>
  <w:style w:type="character" w:customStyle="1" w:styleId="MenuOption">
    <w:name w:val="Menu Option"/>
    <w:basedOn w:val="DefaultParagraphFont"/>
    <w:rsid w:val="00C226CC"/>
    <w:rPr>
      <w:b/>
      <w:smallCaps/>
    </w:rPr>
  </w:style>
  <w:style w:type="paragraph" w:customStyle="1" w:styleId="TableListNumber">
    <w:name w:val="Table List Number"/>
    <w:basedOn w:val="ListNumber"/>
    <w:rsid w:val="00C226CC"/>
    <w:pPr>
      <w:numPr>
        <w:numId w:val="0"/>
      </w:numPr>
    </w:pPr>
  </w:style>
  <w:style w:type="paragraph" w:styleId="TOC4">
    <w:name w:val="toc 4"/>
    <w:basedOn w:val="TOCBase"/>
    <w:next w:val="Normal"/>
    <w:semiHidden/>
    <w:rsid w:val="00C226CC"/>
    <w:pPr>
      <w:tabs>
        <w:tab w:val="right" w:leader="dot" w:pos="9071"/>
      </w:tabs>
      <w:ind w:left="1701"/>
    </w:pPr>
  </w:style>
  <w:style w:type="paragraph" w:customStyle="1" w:styleId="ListAlpha">
    <w:name w:val="List Alpha"/>
    <w:basedOn w:val="List"/>
    <w:rsid w:val="00C226CC"/>
    <w:pPr>
      <w:numPr>
        <w:numId w:val="7"/>
      </w:numPr>
    </w:pPr>
  </w:style>
  <w:style w:type="paragraph" w:customStyle="1" w:styleId="ListAlpha2">
    <w:name w:val="List Alpha 2"/>
    <w:basedOn w:val="List2"/>
    <w:rsid w:val="00C226CC"/>
    <w:pPr>
      <w:numPr>
        <w:numId w:val="6"/>
      </w:numPr>
    </w:pPr>
  </w:style>
  <w:style w:type="paragraph" w:styleId="List3">
    <w:name w:val="List 3"/>
    <w:basedOn w:val="BodyText"/>
    <w:rsid w:val="00C226CC"/>
    <w:pPr>
      <w:tabs>
        <w:tab w:val="left" w:pos="1021"/>
      </w:tabs>
      <w:spacing w:before="60" w:after="60"/>
      <w:ind w:left="1020" w:hanging="340"/>
    </w:pPr>
  </w:style>
  <w:style w:type="paragraph" w:styleId="List4">
    <w:name w:val="List 4"/>
    <w:basedOn w:val="BodyText"/>
    <w:rsid w:val="00C226CC"/>
    <w:pPr>
      <w:tabs>
        <w:tab w:val="left" w:pos="1361"/>
      </w:tabs>
      <w:spacing w:before="60" w:after="60"/>
      <w:ind w:left="1361" w:hanging="340"/>
    </w:pPr>
  </w:style>
  <w:style w:type="paragraph" w:styleId="List5">
    <w:name w:val="List 5"/>
    <w:basedOn w:val="BodyText"/>
    <w:rsid w:val="00C226CC"/>
    <w:pPr>
      <w:tabs>
        <w:tab w:val="left" w:pos="1701"/>
      </w:tabs>
      <w:spacing w:before="60" w:after="60"/>
      <w:ind w:left="1701" w:hanging="340"/>
    </w:pPr>
  </w:style>
  <w:style w:type="paragraph" w:styleId="ListBullet3">
    <w:name w:val="List Bullet 3"/>
    <w:basedOn w:val="List3"/>
    <w:rsid w:val="00C226CC"/>
    <w:pPr>
      <w:numPr>
        <w:numId w:val="13"/>
      </w:numPr>
      <w:tabs>
        <w:tab w:val="clear" w:pos="1021"/>
      </w:tabs>
      <w:ind w:left="1037" w:hanging="357"/>
    </w:pPr>
  </w:style>
  <w:style w:type="paragraph" w:styleId="ListBullet4">
    <w:name w:val="List Bullet 4"/>
    <w:basedOn w:val="List4"/>
    <w:rsid w:val="00C226CC"/>
    <w:pPr>
      <w:numPr>
        <w:numId w:val="1"/>
      </w:numPr>
    </w:pPr>
  </w:style>
  <w:style w:type="paragraph" w:styleId="ListBullet5">
    <w:name w:val="List Bullet 5"/>
    <w:basedOn w:val="List5"/>
    <w:rsid w:val="00C226CC"/>
    <w:pPr>
      <w:numPr>
        <w:numId w:val="2"/>
      </w:numPr>
    </w:pPr>
  </w:style>
  <w:style w:type="paragraph" w:styleId="ListContinue2">
    <w:name w:val="List Continue 2"/>
    <w:basedOn w:val="List2"/>
    <w:rsid w:val="00C226CC"/>
    <w:pPr>
      <w:ind w:firstLine="0"/>
    </w:pPr>
  </w:style>
  <w:style w:type="paragraph" w:styleId="ListContinue3">
    <w:name w:val="List Continue 3"/>
    <w:basedOn w:val="List3"/>
    <w:rsid w:val="00C226CC"/>
    <w:pPr>
      <w:ind w:left="1021" w:firstLine="0"/>
    </w:pPr>
  </w:style>
  <w:style w:type="paragraph" w:styleId="ListContinue4">
    <w:name w:val="List Continue 4"/>
    <w:basedOn w:val="List4"/>
    <w:rsid w:val="00C226CC"/>
    <w:pPr>
      <w:ind w:firstLine="0"/>
    </w:pPr>
  </w:style>
  <w:style w:type="paragraph" w:styleId="ListContinue5">
    <w:name w:val="List Continue 5"/>
    <w:basedOn w:val="List5"/>
    <w:rsid w:val="00C226CC"/>
    <w:pPr>
      <w:ind w:firstLine="0"/>
    </w:pPr>
  </w:style>
  <w:style w:type="paragraph" w:styleId="ListNumber3">
    <w:name w:val="List Number 3"/>
    <w:basedOn w:val="List3"/>
    <w:rsid w:val="00C226CC"/>
    <w:pPr>
      <w:numPr>
        <w:numId w:val="3"/>
      </w:numPr>
    </w:pPr>
  </w:style>
  <w:style w:type="paragraph" w:styleId="ListNumber4">
    <w:name w:val="List Number 4"/>
    <w:basedOn w:val="List4"/>
    <w:rsid w:val="00C226CC"/>
    <w:pPr>
      <w:numPr>
        <w:numId w:val="4"/>
      </w:numPr>
    </w:pPr>
  </w:style>
  <w:style w:type="paragraph" w:styleId="ListNumber5">
    <w:name w:val="List Number 5"/>
    <w:basedOn w:val="List5"/>
    <w:rsid w:val="00C226CC"/>
    <w:pPr>
      <w:numPr>
        <w:numId w:val="5"/>
      </w:numPr>
    </w:pPr>
  </w:style>
  <w:style w:type="paragraph" w:styleId="BlockText">
    <w:name w:val="Block Text"/>
    <w:basedOn w:val="Normal"/>
    <w:rsid w:val="00C226CC"/>
    <w:pPr>
      <w:spacing w:after="120"/>
      <w:ind w:left="1440" w:right="1440"/>
    </w:pPr>
  </w:style>
  <w:style w:type="character" w:customStyle="1" w:styleId="Subscript">
    <w:name w:val="Subscript"/>
    <w:basedOn w:val="DefaultParagraphFont"/>
    <w:rsid w:val="00C226CC"/>
    <w:rPr>
      <w:sz w:val="16"/>
      <w:vertAlign w:val="subscript"/>
    </w:rPr>
  </w:style>
  <w:style w:type="character" w:customStyle="1" w:styleId="Superscript">
    <w:name w:val="Superscript"/>
    <w:basedOn w:val="DefaultParagraphFont"/>
    <w:rsid w:val="00C226CC"/>
    <w:rPr>
      <w:sz w:val="16"/>
      <w:vertAlign w:val="superscript"/>
    </w:rPr>
  </w:style>
  <w:style w:type="character" w:customStyle="1" w:styleId="Symbols">
    <w:name w:val="Symbols"/>
    <w:basedOn w:val="DefaultParagraphFont"/>
    <w:rsid w:val="00C226CC"/>
    <w:rPr>
      <w:rFonts w:ascii="Symbol" w:hAnsi="Symbol"/>
    </w:rPr>
  </w:style>
  <w:style w:type="character" w:customStyle="1" w:styleId="MenuOptions">
    <w:name w:val="Menu Options"/>
    <w:basedOn w:val="DefaultParagraphFont"/>
    <w:rsid w:val="00C226CC"/>
    <w:rPr>
      <w:rFonts w:ascii="Arial Narrow" w:hAnsi="Arial Narrow"/>
      <w:smallCaps/>
    </w:rPr>
  </w:style>
  <w:style w:type="character" w:customStyle="1" w:styleId="Buttons">
    <w:name w:val="Buttons"/>
    <w:basedOn w:val="DefaultParagraphFont"/>
    <w:rsid w:val="00C226CC"/>
    <w:rPr>
      <w:b/>
    </w:rPr>
  </w:style>
  <w:style w:type="character" w:customStyle="1" w:styleId="Underlined">
    <w:name w:val="Underlined"/>
    <w:basedOn w:val="DefaultParagraphFont"/>
    <w:rsid w:val="00C226CC"/>
    <w:rPr>
      <w:u w:val="single"/>
    </w:rPr>
  </w:style>
  <w:style w:type="paragraph" w:customStyle="1" w:styleId="TableBodyTextRight">
    <w:name w:val="Table Body Text Right"/>
    <w:basedOn w:val="TableBodyText"/>
    <w:rsid w:val="00C226CC"/>
    <w:pPr>
      <w:widowControl w:val="0"/>
      <w:autoSpaceDE w:val="0"/>
      <w:autoSpaceDN w:val="0"/>
      <w:adjustRightInd w:val="0"/>
      <w:jc w:val="right"/>
    </w:pPr>
    <w:rPr>
      <w:rFonts w:cs="Arial"/>
      <w:szCs w:val="18"/>
    </w:rPr>
  </w:style>
  <w:style w:type="paragraph" w:customStyle="1" w:styleId="CopyrightText">
    <w:name w:val="Copyright Text"/>
    <w:basedOn w:val="BodyText"/>
    <w:rsid w:val="00C226CC"/>
    <w:rPr>
      <w:sz w:val="18"/>
    </w:rPr>
  </w:style>
  <w:style w:type="paragraph" w:customStyle="1" w:styleId="BodySmallRight">
    <w:name w:val="Body Small Right"/>
    <w:basedOn w:val="BodyTextRight"/>
    <w:rsid w:val="00C226CC"/>
    <w:rPr>
      <w:sz w:val="18"/>
      <w:szCs w:val="18"/>
    </w:rPr>
  </w:style>
  <w:style w:type="paragraph" w:customStyle="1" w:styleId="MarginEdition">
    <w:name w:val="Margin Edition"/>
    <w:basedOn w:val="MarginNote"/>
    <w:rsid w:val="00C226CC"/>
    <w:pPr>
      <w:spacing w:before="0" w:after="0"/>
    </w:pPr>
    <w:rPr>
      <w:rFonts w:ascii="Times New Roman" w:hAnsi="Times New Roman"/>
      <w:color w:val="999999"/>
    </w:rPr>
  </w:style>
  <w:style w:type="paragraph" w:customStyle="1" w:styleId="Spacer">
    <w:name w:val="Spacer"/>
    <w:basedOn w:val="Normal"/>
    <w:rsid w:val="00C226CC"/>
    <w:rPr>
      <w:sz w:val="2"/>
      <w:szCs w:val="2"/>
    </w:rPr>
  </w:style>
  <w:style w:type="character" w:customStyle="1" w:styleId="Small">
    <w:name w:val="Small"/>
    <w:basedOn w:val="DefaultParagraphFont"/>
    <w:rsid w:val="00C226CC"/>
    <w:rPr>
      <w:sz w:val="16"/>
    </w:rPr>
  </w:style>
  <w:style w:type="paragraph" w:customStyle="1" w:styleId="WideTable">
    <w:name w:val="Wide Table"/>
    <w:basedOn w:val="Normal"/>
    <w:rsid w:val="00C226CC"/>
    <w:pPr>
      <w:ind w:left="-1418"/>
    </w:pPr>
    <w:rPr>
      <w:sz w:val="2"/>
      <w:szCs w:val="2"/>
    </w:rPr>
  </w:style>
  <w:style w:type="character" w:styleId="PageNumber">
    <w:name w:val="page number"/>
    <w:basedOn w:val="DefaultParagraphFont"/>
    <w:rsid w:val="00C226CC"/>
  </w:style>
  <w:style w:type="paragraph" w:styleId="Quote">
    <w:name w:val="Quote"/>
    <w:basedOn w:val="Heading1"/>
    <w:link w:val="QuoteChar"/>
    <w:qFormat/>
    <w:rsid w:val="00C226CC"/>
    <w:rPr>
      <w:b w:val="0"/>
      <w:sz w:val="72"/>
      <w:szCs w:val="72"/>
      <w:lang w:val="en-NZ"/>
    </w:rPr>
  </w:style>
  <w:style w:type="character" w:customStyle="1" w:styleId="QuoteChar">
    <w:name w:val="Quote Char"/>
    <w:basedOn w:val="DefaultParagraphFont"/>
    <w:link w:val="Quote"/>
    <w:rsid w:val="00C226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26CC"/>
    <w:pPr>
      <w:pageBreakBefore/>
    </w:pPr>
  </w:style>
  <w:style w:type="paragraph" w:customStyle="1" w:styleId="Border">
    <w:name w:val="Border"/>
    <w:basedOn w:val="Normal"/>
    <w:qFormat/>
    <w:rsid w:val="00C226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26CC"/>
    <w:rPr>
      <w:b/>
      <w:bCs/>
      <w:i/>
      <w:iCs/>
      <w:color w:val="auto"/>
    </w:rPr>
  </w:style>
  <w:style w:type="paragraph" w:styleId="IntenseQuote">
    <w:name w:val="Intense Quote"/>
    <w:basedOn w:val="Normal"/>
    <w:next w:val="Normal"/>
    <w:link w:val="IntenseQuoteChar"/>
    <w:uiPriority w:val="30"/>
    <w:qFormat/>
    <w:rsid w:val="00C226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26C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226CC"/>
    <w:rPr>
      <w:smallCaps/>
      <w:color w:val="auto"/>
      <w:u w:val="single"/>
    </w:rPr>
  </w:style>
  <w:style w:type="character" w:styleId="IntenseReference">
    <w:name w:val="Intense Reference"/>
    <w:basedOn w:val="DefaultParagraphFont"/>
    <w:uiPriority w:val="32"/>
    <w:qFormat/>
    <w:rsid w:val="00C226CC"/>
    <w:rPr>
      <w:b/>
      <w:bCs/>
      <w:smallCaps/>
      <w:color w:val="auto"/>
      <w:spacing w:val="5"/>
      <w:u w:val="single"/>
    </w:rPr>
  </w:style>
  <w:style w:type="paragraph" w:customStyle="1" w:styleId="2ColumnHeading">
    <w:name w:val="2Column Heading"/>
    <w:basedOn w:val="BodyText"/>
    <w:qFormat/>
    <w:rsid w:val="00C226CC"/>
    <w:pPr>
      <w:spacing w:after="60"/>
      <w:ind w:left="-2268"/>
    </w:pPr>
    <w:rPr>
      <w:b/>
    </w:rPr>
  </w:style>
  <w:style w:type="paragraph" w:customStyle="1" w:styleId="Heading1TOC">
    <w:name w:val="Heading1 TOC"/>
    <w:basedOn w:val="Normal"/>
    <w:qFormat/>
    <w:rsid w:val="00C226CC"/>
    <w:pPr>
      <w:spacing w:before="240" w:after="120"/>
    </w:pPr>
    <w:rPr>
      <w:rFonts w:ascii="Times New Roman" w:hAnsi="Times New Roman"/>
      <w:b/>
      <w:sz w:val="32"/>
    </w:rPr>
  </w:style>
  <w:style w:type="paragraph" w:customStyle="1" w:styleId="Heading2TOC">
    <w:name w:val="Heading2 TOC"/>
    <w:basedOn w:val="Normal"/>
    <w:qFormat/>
    <w:rsid w:val="00C226CC"/>
    <w:pPr>
      <w:spacing w:before="240" w:after="60"/>
    </w:pPr>
    <w:rPr>
      <w:rFonts w:ascii="Times New Roman" w:hAnsi="Times New Roman"/>
      <w:b/>
      <w:sz w:val="28"/>
    </w:rPr>
  </w:style>
  <w:style w:type="character" w:customStyle="1" w:styleId="Underline">
    <w:name w:val="Underline"/>
    <w:basedOn w:val="DefaultParagraphFont"/>
    <w:qFormat/>
    <w:rsid w:val="00C226CC"/>
    <w:rPr>
      <w:u w:val="single"/>
    </w:rPr>
  </w:style>
  <w:style w:type="character" w:customStyle="1" w:styleId="BoldandItalics">
    <w:name w:val="Bold and Italics"/>
    <w:qFormat/>
    <w:rsid w:val="00C226CC"/>
    <w:rPr>
      <w:b/>
      <w:i/>
      <w:u w:val="none"/>
    </w:rPr>
  </w:style>
  <w:style w:type="paragraph" w:styleId="BalloonText">
    <w:name w:val="Balloon Text"/>
    <w:basedOn w:val="Normal"/>
    <w:link w:val="BalloonTextChar"/>
    <w:rsid w:val="00C226CC"/>
    <w:rPr>
      <w:rFonts w:ascii="Tahoma" w:hAnsi="Tahoma" w:cs="Tahoma"/>
      <w:sz w:val="16"/>
      <w:szCs w:val="16"/>
    </w:rPr>
  </w:style>
  <w:style w:type="character" w:customStyle="1" w:styleId="BalloonTextChar">
    <w:name w:val="Balloon Text Char"/>
    <w:basedOn w:val="DefaultParagraphFont"/>
    <w:link w:val="BalloonText"/>
    <w:rsid w:val="00C226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226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26C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1325</Words>
  <Characters>8464</Characters>
  <Application>Microsoft Office Word</Application>
  <DocSecurity>0</DocSecurity>
  <Lines>269</Lines>
  <Paragraphs>123</Paragraphs>
  <ScaleCrop>false</ScaleCrop>
  <Company>Author-it Software Corporation Ltd.</Company>
  <LinksUpToDate>false</LinksUpToDate>
  <CharactersWithSpaces>9705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AURM441976A Test engines using a dynamometer</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2012-05-26T04:46:00Z</dcterms:created>
  <dcterms:modified xsi:type="dcterms:W3CDTF">2012-05-26T04:46:00Z</dcterms:modified>
</cp:coreProperties>
</file>