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B81" w:rsidP="00A36B81">
      <w:pPr>
        <w:pStyle w:val="Title"/>
      </w:pPr>
      <w:r>
        <w:fldChar w:fldCharType="begin"/>
      </w:r>
      <w:r>
        <w:instrText xml:space="preserve"> TITLE   \* MERGEFORMAT </w:instrText>
      </w:r>
      <w:r>
        <w:fldChar w:fldCharType="separate"/>
      </w:r>
      <w:r>
        <w:t>AURVTV2001 Remove, replace, fit and test components and accessories</w:t>
      </w:r>
      <w:r>
        <w:fldChar w:fldCharType="end"/>
      </w:r>
    </w:p>
    <w:p w:rsidR="00A36B81" w:rsidP="00A36B81">
      <w:pPr>
        <w:pStyle w:val="Version"/>
        <w:sectPr w:rsidSect="005042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23E" w:rsidP="0050423E">
      <w:pPr>
        <w:pStyle w:val="SuperHeading"/>
      </w:pPr>
      <w:r w:rsidRPr="0050423E">
        <w:t>AURVTV2001 Remove, replace, fit and test components and accessories</w:t>
      </w:r>
    </w:p>
    <w:p w:rsidR="00000000" w:rsidRPr="0050423E" w:rsidP="0050423E">
      <w:pPr>
        <w:pStyle w:val="Heading1"/>
      </w:pPr>
      <w:bookmarkStart w:id="1" w:name="O_488580"/>
      <w:bookmarkEnd w:id="1"/>
      <w:r w:rsidRPr="0050423E">
        <w:t>Modification History</w:t>
      </w:r>
    </w:p>
    <w:tbl>
      <w:tblPr>
        <w:tblW w:w="9637" w:type="dxa"/>
        <w:tblLayout w:type="fixed"/>
        <w:tblCellMar>
          <w:left w:w="62" w:type="dxa"/>
          <w:right w:w="62" w:type="dxa"/>
        </w:tblCellMar>
        <w:tblLook w:val="0000"/>
      </w:tblPr>
      <w:tblGrid>
        <w:gridCol w:w="2976"/>
        <w:gridCol w:w="6661"/>
      </w:tblGrid>
      <w:tr w:rsidTr="00A36B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Comment</w:t>
            </w:r>
          </w:p>
        </w:tc>
      </w:tr>
      <w:tr w:rsidTr="00A36B8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Replaces AURV232165A Remove, replace, fit and test components/accessories</w:t>
            </w:r>
          </w:p>
          <w:p w:rsidR="00000000" w:rsidRPr="0050423E" w:rsidP="0050423E">
            <w:pPr>
              <w:pStyle w:val="BodyText"/>
            </w:pPr>
            <w:r w:rsidRPr="0050423E">
              <w:t>Unit code updated to meet policy requirements</w:t>
            </w:r>
          </w:p>
          <w:p w:rsidR="00000000" w:rsidRPr="0050423E" w:rsidP="0050423E">
            <w:pPr>
              <w:pStyle w:val="BodyText"/>
            </w:pPr>
            <w:r w:rsidRPr="0050423E">
              <w:t>Minor changes to unit title</w:t>
            </w:r>
          </w:p>
          <w:p w:rsidR="00000000" w:rsidRPr="0050423E" w:rsidP="0050423E">
            <w:pPr>
              <w:pStyle w:val="BodyText"/>
            </w:pPr>
            <w:r w:rsidRPr="0050423E">
              <w:t>Reference to OHS legislation replaced with new WHS legislation</w:t>
            </w:r>
          </w:p>
          <w:p w:rsidR="00000000" w:rsidRPr="0050423E" w:rsidP="0050423E">
            <w:pPr>
              <w:pStyle w:val="BodyText"/>
            </w:pPr>
            <w:r w:rsidRPr="0050423E">
              <w:t>Licensing statement added to unit descriptor</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2" w:name="O_488578"/>
      <w:bookmarkEnd w:id="2"/>
      <w:r w:rsidRPr="0050423E">
        <w:t>Unit Descriptor</w:t>
      </w:r>
    </w:p>
    <w:tbl>
      <w:tblPr>
        <w:tblW w:w="0" w:type="auto"/>
        <w:tblLayout w:type="fixed"/>
        <w:tblCellMar>
          <w:left w:w="62" w:type="dxa"/>
          <w:right w:w="62" w:type="dxa"/>
        </w:tblCellMar>
        <w:tblLook w:val="0000"/>
      </w:tblPr>
      <w:tblGrid>
        <w:gridCol w:w="2502"/>
        <w:gridCol w:w="6020"/>
      </w:tblGrid>
      <w:tr w:rsidTr="00A36B81">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Unit descriptor</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This unit of compete</w:t>
            </w:r>
            <w:r w:rsidRPr="0050423E">
              <w:t>ncy covers the skills and knowledge required to remove, replace, fit and test non-electrical automotive components/accessories.</w:t>
            </w:r>
          </w:p>
          <w:p w:rsidR="00000000" w:rsidRPr="0050423E" w:rsidP="0050423E">
            <w:pPr>
              <w:pStyle w:val="BodyText"/>
            </w:pPr>
            <w:r w:rsidRPr="0050423E">
              <w:t>Licensing, legislative, regulatory or certification requirements may apply to this unit in some jurisdictions. Users are advised</w:t>
            </w:r>
            <w:r w:rsidRPr="0050423E">
              <w:t xml:space="preserve"> to check with the relevant regulatory authority.</w:t>
            </w:r>
          </w:p>
          <w:p w:rsidR="00000000" w:rsidRPr="0050423E" w:rsidP="0050423E">
            <w:pPr>
              <w:pStyle w:val="BodyText"/>
            </w:pPr>
            <w:r w:rsidRPr="0050423E">
              <w:t>This unit does not apply to electrical accessory fitting. For the installation of ancillary electrical equipment refer to AURETR2011 Install and test basic ancillary electrical components .</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3" w:name="O_488566"/>
      <w:bookmarkEnd w:id="3"/>
      <w:r w:rsidRPr="0050423E">
        <w:t>Application of the Unit</w:t>
      </w:r>
    </w:p>
    <w:tbl>
      <w:tblPr>
        <w:tblW w:w="0" w:type="auto"/>
        <w:tblLayout w:type="fixed"/>
        <w:tblCellMar>
          <w:left w:w="62" w:type="dxa"/>
          <w:right w:w="62" w:type="dxa"/>
        </w:tblCellMar>
        <w:tblLook w:val="0000"/>
      </w:tblPr>
      <w:tblGrid>
        <w:gridCol w:w="2740"/>
        <w:gridCol w:w="5782"/>
      </w:tblGrid>
      <w:tr w:rsidTr="00A36B81">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The unit includes identification and confirmation of work requirements, preparation for work, removal and replacement or initial fitting and testing of a range of non-electrical components/accessories, and</w:t>
            </w:r>
            <w:r w:rsidRPr="0050423E">
              <w:t xml:space="preserve"> completion of work finalisation processes, including clean-up and documentation.</w:t>
            </w:r>
          </w:p>
        </w:tc>
      </w:tr>
    </w:tbl>
    <w:p w:rsidR="00A36B81" w:rsidP="0050423E">
      <w:pPr>
        <w:pStyle w:val="BodyText"/>
      </w:pPr>
    </w:p>
    <w:p w:rsidR="00A36B81" w:rsidP="0050423E">
      <w:pPr>
        <w:pStyle w:val="BodyText"/>
      </w:pPr>
    </w:p>
    <w:p w:rsidR="00000000" w:rsidRPr="0050423E" w:rsidP="0050423E">
      <w:pPr>
        <w:pStyle w:val="Heading1"/>
      </w:pPr>
      <w:bookmarkStart w:id="4" w:name="O_488574"/>
      <w:bookmarkEnd w:id="4"/>
      <w:r w:rsidRPr="0050423E">
        <w:t>Licensing/Regulatory Information</w:t>
      </w:r>
    </w:p>
    <w:p w:rsidR="00000000" w:rsidRPr="0050423E" w:rsidP="0050423E">
      <w:pPr>
        <w:pStyle w:val="BodyText"/>
      </w:pPr>
      <w:r w:rsidRPr="0050423E">
        <w:t>Not applicable.</w:t>
      </w:r>
    </w:p>
    <w:p w:rsidR="00000000" w:rsidRPr="0050423E" w:rsidP="0050423E">
      <w:pPr>
        <w:pStyle w:val="AllowPageBreak"/>
      </w:pPr>
    </w:p>
    <w:p w:rsidR="00000000" w:rsidRPr="0050423E" w:rsidP="0050423E">
      <w:pPr>
        <w:pStyle w:val="Heading1"/>
      </w:pPr>
      <w:bookmarkStart w:id="5" w:name="O_488575"/>
      <w:bookmarkEnd w:id="5"/>
      <w:r w:rsidRPr="0050423E">
        <w:t>Pre-Requisites</w:t>
      </w:r>
    </w:p>
    <w:p w:rsidR="00000000" w:rsidRPr="0050423E" w:rsidP="0050423E">
      <w:pPr>
        <w:pStyle w:val="BodyText"/>
      </w:pPr>
      <w:r w:rsidRPr="0050423E">
        <w:t>Not applicable.</w:t>
      </w:r>
    </w:p>
    <w:p w:rsidR="00000000" w:rsidRPr="0050423E" w:rsidP="0050423E">
      <w:pPr>
        <w:pStyle w:val="AllowPageBreak"/>
      </w:pPr>
    </w:p>
    <w:p w:rsidR="00000000" w:rsidRPr="0050423E" w:rsidP="0050423E">
      <w:pPr>
        <w:pStyle w:val="Heading1"/>
      </w:pPr>
      <w:bookmarkStart w:id="6" w:name="O_488571"/>
      <w:bookmarkEnd w:id="6"/>
      <w:r w:rsidRPr="0050423E">
        <w:t>Employability Skills Information</w:t>
      </w:r>
    </w:p>
    <w:tbl>
      <w:tblPr>
        <w:tblW w:w="0" w:type="auto"/>
        <w:tblLayout w:type="fixed"/>
        <w:tblCellMar>
          <w:left w:w="62" w:type="dxa"/>
          <w:right w:w="62" w:type="dxa"/>
        </w:tblCellMar>
        <w:tblLook w:val="0000"/>
      </w:tblPr>
      <w:tblGrid>
        <w:gridCol w:w="2802"/>
        <w:gridCol w:w="5720"/>
      </w:tblGrid>
      <w:tr w:rsidTr="00A36B8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This unit contains employability skills.</w:t>
            </w:r>
          </w:p>
        </w:tc>
      </w:tr>
    </w:tbl>
    <w:p w:rsidR="00A36B81" w:rsidP="0050423E">
      <w:pPr>
        <w:pStyle w:val="BodyText"/>
      </w:pPr>
    </w:p>
    <w:p w:rsidR="00A36B81" w:rsidP="0050423E">
      <w:pPr>
        <w:pStyle w:val="BodyText"/>
      </w:pPr>
    </w:p>
    <w:p w:rsidR="00000000" w:rsidRPr="0050423E" w:rsidP="0050423E">
      <w:pPr>
        <w:pStyle w:val="Heading1"/>
      </w:pPr>
      <w:bookmarkStart w:id="7" w:name="O_488570"/>
      <w:bookmarkEnd w:id="7"/>
      <w:r w:rsidRPr="0050423E">
        <w:t>Elements and Performance Criteria Pre-Content</w:t>
      </w:r>
    </w:p>
    <w:tbl>
      <w:tblPr>
        <w:tblW w:w="0" w:type="auto"/>
        <w:tblLayout w:type="fixed"/>
        <w:tblCellMar>
          <w:left w:w="62" w:type="dxa"/>
          <w:right w:w="62" w:type="dxa"/>
        </w:tblCellMar>
        <w:tblLook w:val="0000"/>
      </w:tblPr>
      <w:tblGrid>
        <w:gridCol w:w="2682"/>
        <w:gridCol w:w="5840"/>
      </w:tblGrid>
      <w:tr w:rsidTr="00A36B81">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Elements describe the essential outcomes of a unit of competency.</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Performance criteria describe the performance needed to demons</w:t>
            </w:r>
            <w:r w:rsidRPr="0050423E">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8" w:name="O_488569"/>
      <w:bookmarkEnd w:id="8"/>
      <w:r w:rsidRPr="0050423E">
        <w:t>Elements and Performance Criteria</w:t>
      </w:r>
    </w:p>
    <w:tbl>
      <w:tblPr>
        <w:tblW w:w="0" w:type="auto"/>
        <w:tblLayout w:type="fixed"/>
        <w:tblCellMar>
          <w:left w:w="62" w:type="dxa"/>
          <w:right w:w="62" w:type="dxa"/>
        </w:tblCellMar>
        <w:tblLook w:val="0000"/>
      </w:tblPr>
      <w:tblGrid>
        <w:gridCol w:w="2682"/>
        <w:gridCol w:w="5840"/>
      </w:tblGrid>
      <w:tr w:rsidTr="00A36B81">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rPr>
                <w:rStyle w:val="SpecialBold"/>
              </w:rPr>
              <w:t>ELEMENT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PERFORMANCE CRITERIA</w:t>
            </w:r>
          </w:p>
        </w:tc>
      </w:tr>
      <w:tr w:rsidTr="00A36B81">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List"/>
              <w:rPr>
                <w:lang w:val="en-NZ"/>
              </w:rPr>
            </w:pPr>
            <w:r w:rsidRPr="0050423E">
              <w:t>1.</w:t>
            </w:r>
            <w:r w:rsidRPr="0050423E">
              <w:tab/>
              <w:t>Prepare for work</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List2"/>
            </w:pPr>
            <w:r w:rsidRPr="0050423E">
              <w:t>1.1.</w:t>
            </w:r>
            <w:r w:rsidRPr="0050423E">
              <w:tab/>
              <w:t>Work instructions are used to determine job requirements, including method, processes and equipment</w:t>
            </w:r>
          </w:p>
          <w:p w:rsidR="00000000" w:rsidRPr="0050423E" w:rsidP="0050423E">
            <w:pPr>
              <w:pStyle w:val="List2"/>
            </w:pPr>
            <w:r w:rsidRPr="0050423E">
              <w:t>1.2.</w:t>
            </w:r>
            <w:r w:rsidRPr="0050423E">
              <w:tab/>
              <w:t>Job specifications are read and interpreted</w:t>
            </w:r>
          </w:p>
          <w:p w:rsidR="00000000" w:rsidRPr="0050423E" w:rsidP="0050423E">
            <w:pPr>
              <w:pStyle w:val="List2"/>
            </w:pPr>
            <w:r w:rsidRPr="0050423E">
              <w:t>1.3.</w:t>
            </w:r>
            <w:r w:rsidRPr="0050423E">
              <w:tab/>
              <w:t>Workp</w:t>
            </w:r>
            <w:r w:rsidRPr="0050423E">
              <w:t>lace health and safety (WHS) requirements, including personal safety needs, are observed throughout the work</w:t>
            </w:r>
          </w:p>
          <w:p w:rsidR="00000000" w:rsidRPr="0050423E" w:rsidP="0050423E">
            <w:pPr>
              <w:pStyle w:val="List2"/>
            </w:pPr>
            <w:r w:rsidRPr="0050423E">
              <w:t>1.4.</w:t>
            </w:r>
            <w:r w:rsidRPr="0050423E">
              <w:tab/>
              <w:t>Equipment and tooling are identified and checked for safe and effective operation</w:t>
            </w:r>
          </w:p>
          <w:p w:rsidR="00000000" w:rsidP="0050423E">
            <w:pPr>
              <w:pStyle w:val="List2"/>
              <w:rPr>
                <w:lang w:val="en-NZ"/>
              </w:rPr>
            </w:pPr>
            <w:r w:rsidRPr="0050423E">
              <w:t>1.5.</w:t>
            </w:r>
            <w:r w:rsidRPr="0050423E">
              <w:tab/>
              <w:t>Procedures are determined to minimise task time</w:t>
            </w:r>
          </w:p>
        </w:tc>
      </w:tr>
      <w:tr w:rsidTr="00A36B81">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List"/>
              <w:rPr>
                <w:lang w:val="en-NZ"/>
              </w:rPr>
            </w:pPr>
            <w:r w:rsidRPr="0050423E">
              <w:t>2.</w:t>
            </w:r>
            <w:r w:rsidRPr="0050423E">
              <w:tab/>
            </w:r>
            <w:r w:rsidRPr="0050423E">
              <w:t>Remove/replace/fit components/ accessories</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List2"/>
            </w:pPr>
            <w:r w:rsidRPr="0050423E">
              <w:t>2.1.</w:t>
            </w:r>
            <w:r w:rsidRPr="0050423E">
              <w:tab/>
              <w:t>Information required for the work is accessed from manufacturer/component supplier specifications and interpreted</w:t>
            </w:r>
          </w:p>
          <w:p w:rsidR="00000000" w:rsidRPr="0050423E" w:rsidP="0050423E">
            <w:pPr>
              <w:pStyle w:val="List2"/>
            </w:pPr>
            <w:r w:rsidRPr="0050423E">
              <w:t>2.2.</w:t>
            </w:r>
            <w:r w:rsidRPr="0050423E">
              <w:tab/>
              <w:t>WHS policies and procedures are observed throughout the work processes</w:t>
            </w:r>
          </w:p>
          <w:p w:rsidR="00000000" w:rsidRPr="0050423E" w:rsidP="0050423E">
            <w:pPr>
              <w:pStyle w:val="List2"/>
            </w:pPr>
            <w:r w:rsidRPr="0050423E">
              <w:t>2.3.</w:t>
            </w:r>
            <w:r w:rsidRPr="0050423E">
              <w:tab/>
              <w:t xml:space="preserve">Accessories, </w:t>
            </w:r>
            <w:r w:rsidRPr="0050423E">
              <w:t>tooling and equipment required for the work are identified, selected and prepared in accordance with worksite procedures</w:t>
            </w:r>
          </w:p>
          <w:p w:rsidR="00000000" w:rsidRPr="0050423E" w:rsidP="0050423E">
            <w:pPr>
              <w:pStyle w:val="List2"/>
            </w:pPr>
            <w:r w:rsidRPr="0050423E">
              <w:t>2.4.</w:t>
            </w:r>
            <w:r w:rsidRPr="0050423E">
              <w:tab/>
              <w:t>Accessories are removed and refitted in accordance with worksite procedures</w:t>
            </w:r>
          </w:p>
          <w:p w:rsidR="00000000" w:rsidP="0050423E">
            <w:pPr>
              <w:pStyle w:val="List2"/>
              <w:rPr>
                <w:lang w:val="en-NZ"/>
              </w:rPr>
            </w:pPr>
            <w:r w:rsidRPr="0050423E">
              <w:t>2.5.</w:t>
            </w:r>
            <w:r w:rsidRPr="0050423E">
              <w:tab/>
              <w:t>Accessory removal and refit procedures are carrie</w:t>
            </w:r>
            <w:r w:rsidRPr="0050423E">
              <w:t>d out in accordance with legislation, industry and enterprise policies/procedures guidelines</w:t>
            </w:r>
          </w:p>
        </w:tc>
      </w:tr>
      <w:tr w:rsidTr="00A36B81">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List"/>
              <w:rPr>
                <w:lang w:val="en-NZ"/>
              </w:rPr>
            </w:pPr>
            <w:r w:rsidRPr="0050423E">
              <w:t>3.</w:t>
            </w:r>
            <w:r w:rsidRPr="0050423E">
              <w:tab/>
              <w:t>Test components/ accessories</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List2"/>
            </w:pPr>
            <w:r w:rsidRPr="0050423E">
              <w:t>3.1.</w:t>
            </w:r>
            <w:r w:rsidRPr="0050423E">
              <w:tab/>
              <w:t>Information required for testing is accessed from manufacturer/component supplier specifications and interpreted</w:t>
            </w:r>
          </w:p>
          <w:p w:rsidR="00000000" w:rsidRPr="0050423E" w:rsidP="0050423E">
            <w:pPr>
              <w:pStyle w:val="List2"/>
            </w:pPr>
            <w:r w:rsidRPr="0050423E">
              <w:t>3.2.</w:t>
            </w:r>
            <w:r w:rsidRPr="0050423E">
              <w:tab/>
              <w:t>Compone</w:t>
            </w:r>
            <w:r w:rsidRPr="0050423E">
              <w:t>nts/accessories are tested in accordance with authorised procedures</w:t>
            </w:r>
          </w:p>
          <w:p w:rsidR="00000000" w:rsidRPr="0050423E" w:rsidP="0050423E">
            <w:pPr>
              <w:pStyle w:val="List2"/>
            </w:pPr>
            <w:r w:rsidRPr="0050423E">
              <w:t>3.3.</w:t>
            </w:r>
            <w:r w:rsidRPr="0050423E">
              <w:tab/>
              <w:t>Testing of accessories is completed without causing damage to component or system</w:t>
            </w:r>
          </w:p>
          <w:p w:rsidR="00000000" w:rsidP="0050423E">
            <w:pPr>
              <w:pStyle w:val="List2"/>
              <w:rPr>
                <w:lang w:val="en-NZ"/>
              </w:rPr>
            </w:pPr>
            <w:r w:rsidRPr="0050423E">
              <w:t>3.4.</w:t>
            </w:r>
            <w:r w:rsidRPr="0050423E">
              <w:tab/>
              <w:t>Workplace records are completed in accordance with enterprise procedures</w:t>
            </w:r>
          </w:p>
        </w:tc>
      </w:tr>
      <w:tr w:rsidTr="00A36B81">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List"/>
              <w:rPr>
                <w:lang w:val="en-NZ"/>
              </w:rPr>
            </w:pPr>
            <w:r w:rsidRPr="0050423E">
              <w:t>4.</w:t>
            </w:r>
            <w:r w:rsidRPr="0050423E">
              <w:tab/>
              <w:t xml:space="preserve">Clean up work area </w:t>
            </w:r>
            <w:r w:rsidRPr="0050423E">
              <w:t>and maintain equipment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List2"/>
            </w:pPr>
            <w:r w:rsidRPr="0050423E">
              <w:t>4.1.</w:t>
            </w:r>
            <w:r w:rsidRPr="0050423E">
              <w:tab/>
              <w:t>Material that can be reused is collected and stored</w:t>
            </w:r>
          </w:p>
          <w:p w:rsidR="00000000" w:rsidRPr="0050423E" w:rsidP="0050423E">
            <w:pPr>
              <w:pStyle w:val="List2"/>
            </w:pPr>
            <w:r w:rsidRPr="0050423E">
              <w:t>4.2.</w:t>
            </w:r>
            <w:r w:rsidRPr="0050423E">
              <w:tab/>
              <w:t>Waste and scrap is removed following workplace procedure</w:t>
            </w:r>
          </w:p>
          <w:p w:rsidR="00000000" w:rsidRPr="0050423E" w:rsidP="0050423E">
            <w:pPr>
              <w:pStyle w:val="List2"/>
            </w:pPr>
            <w:r w:rsidRPr="0050423E">
              <w:t>4.3.</w:t>
            </w:r>
            <w:r w:rsidRPr="0050423E">
              <w:tab/>
              <w:t>Equipment and work area are cleaned and inspected for serviceable condition in accordance with workplace proc</w:t>
            </w:r>
            <w:r w:rsidRPr="0050423E">
              <w:t>edures</w:t>
            </w:r>
          </w:p>
          <w:p w:rsidR="00000000" w:rsidRPr="0050423E" w:rsidP="0050423E">
            <w:pPr>
              <w:pStyle w:val="List2"/>
            </w:pPr>
            <w:r w:rsidRPr="0050423E">
              <w:t>4.4.</w:t>
            </w:r>
            <w:r w:rsidRPr="0050423E">
              <w:tab/>
              <w:t>Unserviceable equipment is tagged and faults identified in accordance with workplace requirements</w:t>
            </w:r>
          </w:p>
          <w:p w:rsidR="00000000" w:rsidRPr="0050423E" w:rsidP="0050423E">
            <w:pPr>
              <w:pStyle w:val="List2"/>
            </w:pPr>
            <w:r w:rsidRPr="0050423E">
              <w:t>4.5.</w:t>
            </w:r>
            <w:r w:rsidRPr="0050423E">
              <w:tab/>
              <w:t>Operator maintenance is completed in accordance with manufacturer/component supplier specifications and worksite procedures</w:t>
            </w:r>
          </w:p>
          <w:p w:rsidR="00000000" w:rsidRPr="0050423E" w:rsidP="0050423E">
            <w:pPr>
              <w:pStyle w:val="List2"/>
            </w:pPr>
            <w:r w:rsidRPr="0050423E">
              <w:t>4.6.</w:t>
            </w:r>
            <w:r w:rsidRPr="0050423E">
              <w:tab/>
            </w:r>
            <w:r w:rsidRPr="0050423E">
              <w:t>Tooling and equipment is maintained in accordance with workplace procedures</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9" w:name="O_488577"/>
      <w:bookmarkEnd w:id="9"/>
      <w:r w:rsidRPr="0050423E">
        <w:t>Required Skills and Knowledge</w:t>
      </w:r>
    </w:p>
    <w:tbl>
      <w:tblPr>
        <w:tblW w:w="0" w:type="auto"/>
        <w:tblLayout w:type="fixed"/>
        <w:tblCellMar>
          <w:left w:w="62" w:type="dxa"/>
          <w:right w:w="62" w:type="dxa"/>
        </w:tblCellMar>
        <w:tblLook w:val="0000"/>
      </w:tblPr>
      <w:tblGrid>
        <w:gridCol w:w="8522"/>
      </w:tblGrid>
      <w:tr w:rsidTr="00A36B8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REQUIRED SKILLS AND KNOWLEDGE</w:t>
            </w:r>
          </w:p>
        </w:tc>
      </w:tr>
      <w:tr w:rsidTr="00A36B8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This section describes the skills and knowledge required for this unit.</w:t>
            </w:r>
          </w:p>
        </w:tc>
      </w:tr>
      <w:tr w:rsidTr="00A36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Required skills</w:t>
            </w:r>
          </w:p>
        </w:tc>
      </w:tr>
      <w:tr w:rsidTr="00A36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Required skills include:</w:t>
            </w:r>
          </w:p>
          <w:p w:rsidR="00000000" w:rsidRPr="0050423E" w:rsidP="0050423E">
            <w:pPr>
              <w:pStyle w:val="ListBullet"/>
            </w:pPr>
            <w:r w:rsidRPr="0050423E">
              <w:t>apply research and interpretive skills to locate, interpret and apply manufacturer/component supplier procedures, workplace policies and procedures</w:t>
            </w:r>
          </w:p>
          <w:p w:rsidR="00000000" w:rsidRPr="0050423E" w:rsidP="0050423E">
            <w:pPr>
              <w:pStyle w:val="ListBullet"/>
            </w:pPr>
            <w:r w:rsidRPr="0050423E">
              <w:t xml:space="preserve">apply analytical skills required for the identification and analysis of technical </w:t>
            </w:r>
            <w:r w:rsidRPr="0050423E">
              <w:t>information</w:t>
            </w:r>
          </w:p>
          <w:p w:rsidR="00000000" w:rsidRPr="0050423E" w:rsidP="0050423E">
            <w:pPr>
              <w:pStyle w:val="ListBullet"/>
            </w:pPr>
            <w:r w:rsidRPr="0050423E">
              <w:t>apply oral communication skills sufficient to convey information and concepts to customers</w:t>
            </w:r>
          </w:p>
          <w:p w:rsidR="00000000" w:rsidRPr="0050423E" w:rsidP="0050423E">
            <w:pPr>
              <w:pStyle w:val="ListBullet"/>
            </w:pPr>
            <w:r w:rsidRPr="0050423E">
              <w:t>apply planning and organising skills to own work activities, including making good use of time and resources, sorting out priorities and monitoring one's</w:t>
            </w:r>
            <w:r w:rsidRPr="0050423E">
              <w:t xml:space="preserve"> own performance</w:t>
            </w:r>
          </w:p>
          <w:p w:rsidR="00000000" w:rsidRPr="0050423E" w:rsidP="0050423E">
            <w:pPr>
              <w:pStyle w:val="ListBullet"/>
            </w:pPr>
            <w:r w:rsidRPr="0050423E">
              <w:t>interact effectively with other persons both on a one-to-one basis and in groups, including understanding and responding to the needs of a customer and working effectively as a member of a team to achieve a shared goal</w:t>
            </w:r>
          </w:p>
          <w:p w:rsidR="00000000" w:rsidRPr="0050423E" w:rsidP="0050423E">
            <w:pPr>
              <w:pStyle w:val="ListBullet"/>
            </w:pPr>
            <w:r w:rsidRPr="0050423E">
              <w:t>establish safe and e</w:t>
            </w:r>
            <w:r w:rsidRPr="0050423E">
              <w:t>ffective work processes which anticipate and/or resolve problems and downtime, to systematically develop solutions to avoid or minimise reworking and wastage</w:t>
            </w:r>
          </w:p>
          <w:p w:rsidR="00000000" w:rsidRPr="0050423E" w:rsidP="0050423E">
            <w:pPr>
              <w:pStyle w:val="ListBullet"/>
            </w:pPr>
            <w:r w:rsidRPr="0050423E">
              <w:t>use mathematical ideas and techniques to calculate time, assess tolerances, apply accurate measurements, calculate material requirements and establish quality checks</w:t>
            </w:r>
          </w:p>
          <w:p w:rsidR="00000000" w:rsidP="0050423E">
            <w:pPr>
              <w:pStyle w:val="ListBullet"/>
              <w:rPr>
                <w:lang w:val="en-NZ"/>
              </w:rPr>
            </w:pPr>
            <w:r w:rsidRPr="0050423E">
              <w:t>use workplace technology related to the removal, replacement, fitting and testing of compo</w:t>
            </w:r>
            <w:r w:rsidRPr="0050423E">
              <w:t>nents/accessories, including the use of specialist tooling and equipment, measuring equipment and communication devices and the reporting/documenting of results</w:t>
            </w:r>
          </w:p>
        </w:tc>
      </w:tr>
      <w:tr w:rsidTr="00A36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Required knowledge</w:t>
            </w:r>
          </w:p>
        </w:tc>
      </w:tr>
      <w:tr w:rsidTr="00A36B8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Required knowledge includes:</w:t>
            </w:r>
          </w:p>
          <w:p w:rsidR="00000000" w:rsidRPr="0050423E" w:rsidP="0050423E">
            <w:pPr>
              <w:pStyle w:val="ListBullet"/>
            </w:pPr>
            <w:r w:rsidRPr="0050423E">
              <w:t>WHS regulations/requirements, equipment, mat</w:t>
            </w:r>
            <w:r w:rsidRPr="0050423E">
              <w:t>erial and personal safety requirements</w:t>
            </w:r>
          </w:p>
          <w:p w:rsidR="00000000" w:rsidRPr="0050423E" w:rsidP="0050423E">
            <w:pPr>
              <w:pStyle w:val="ListBullet"/>
            </w:pPr>
            <w:r w:rsidRPr="0050423E">
              <w:t>components/accessories application</w:t>
            </w:r>
          </w:p>
          <w:p w:rsidR="00000000" w:rsidRPr="0050423E" w:rsidP="0050423E">
            <w:pPr>
              <w:pStyle w:val="ListBullet"/>
            </w:pPr>
            <w:r w:rsidRPr="0050423E">
              <w:t>range and type and location of commonly used installation and testing procedures</w:t>
            </w:r>
          </w:p>
          <w:p w:rsidR="00000000" w:rsidRPr="0050423E" w:rsidP="0050423E">
            <w:pPr>
              <w:pStyle w:val="ListBullet"/>
            </w:pPr>
            <w:r w:rsidRPr="0050423E">
              <w:t>types and layout of service/repair manuals (hard copy and electronic)</w:t>
            </w:r>
          </w:p>
          <w:p w:rsidR="00000000" w:rsidRPr="0050423E" w:rsidP="0050423E">
            <w:pPr>
              <w:pStyle w:val="ListBullet"/>
            </w:pPr>
            <w:r w:rsidRPr="0050423E">
              <w:t>procedures relevant to the remo</w:t>
            </w:r>
            <w:r w:rsidRPr="0050423E">
              <w:t>val, replacement, fitting and testing of a range of accessories</w:t>
            </w:r>
          </w:p>
          <w:p w:rsidR="00000000" w:rsidRPr="0050423E" w:rsidP="0050423E">
            <w:pPr>
              <w:pStyle w:val="ListBullet"/>
            </w:pPr>
            <w:r w:rsidRPr="0050423E">
              <w:t>worksite reporting procedures</w:t>
            </w:r>
          </w:p>
          <w:p w:rsidR="00000000" w:rsidRPr="0050423E" w:rsidP="0050423E">
            <w:pPr>
              <w:pStyle w:val="ListBullet"/>
            </w:pPr>
            <w:r w:rsidRPr="0050423E">
              <w:t>work organisation and planning processes</w:t>
            </w:r>
          </w:p>
          <w:p w:rsidR="00000000" w:rsidRPr="0050423E" w:rsidP="0050423E">
            <w:pPr>
              <w:pStyle w:val="ListBullet"/>
            </w:pPr>
            <w:r w:rsidRPr="0050423E">
              <w:t>enterprise quality processes</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10" w:name="O_488572"/>
      <w:bookmarkEnd w:id="10"/>
      <w:r w:rsidRPr="0050423E">
        <w:t>Evidence Guide</w:t>
      </w:r>
    </w:p>
    <w:tbl>
      <w:tblPr>
        <w:tblW w:w="9570" w:type="dxa"/>
        <w:tblLayout w:type="fixed"/>
        <w:tblCellMar>
          <w:left w:w="62" w:type="dxa"/>
          <w:right w:w="62" w:type="dxa"/>
        </w:tblCellMar>
        <w:tblLook w:val="0000"/>
      </w:tblPr>
      <w:tblGrid>
        <w:gridCol w:w="3908"/>
        <w:gridCol w:w="5662"/>
      </w:tblGrid>
      <w:tr w:rsidTr="00A36B8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EVIDENCE GUIDE</w:t>
            </w:r>
          </w:p>
        </w:tc>
      </w:tr>
      <w:tr w:rsidTr="00A36B8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The evidence guide provides advice on assessment and must be read in conjunction with the performance criteria, required skills and knowledge, range statement and the Assessment Guidelines for the Training Package.</w:t>
            </w:r>
          </w:p>
        </w:tc>
      </w:tr>
      <w:tr w:rsidTr="00A36B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p>
        </w:tc>
      </w:tr>
      <w:tr w:rsidTr="00A36B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It is essential that competence is fully observed and there is ability to transfer competence to changing circumstances and to respond to unusual situations in the</w:t>
            </w:r>
            <w:r w:rsidRPr="0050423E">
              <w:t xml:space="preserve"> critical aspects of:</w:t>
            </w:r>
          </w:p>
          <w:p w:rsidR="00000000" w:rsidRPr="0050423E" w:rsidP="0050423E">
            <w:pPr>
              <w:pStyle w:val="ListBullet"/>
            </w:pPr>
            <w:r w:rsidRPr="0050423E">
              <w:t>observing safety procedures and requirements</w:t>
            </w:r>
          </w:p>
          <w:p w:rsidR="00000000" w:rsidRPr="0050423E" w:rsidP="0050423E">
            <w:pPr>
              <w:pStyle w:val="ListBullet"/>
            </w:pPr>
            <w:r w:rsidRPr="0050423E">
              <w:t>communicating effectively with others involved in or affected by the work</w:t>
            </w:r>
          </w:p>
          <w:p w:rsidR="00000000" w:rsidRPr="0050423E" w:rsidP="0050423E">
            <w:pPr>
              <w:pStyle w:val="ListBullet"/>
            </w:pPr>
            <w:r w:rsidRPr="0050423E">
              <w:t>selecting methods and techniques appropriate to the circumstances</w:t>
            </w:r>
          </w:p>
          <w:p w:rsidR="00000000" w:rsidRPr="0050423E" w:rsidP="0050423E">
            <w:pPr>
              <w:pStyle w:val="ListBullet"/>
            </w:pPr>
            <w:r w:rsidRPr="0050423E">
              <w:t xml:space="preserve">completing preparatory activity in a systematic </w:t>
            </w:r>
            <w:r w:rsidRPr="0050423E">
              <w:t>manner</w:t>
            </w:r>
          </w:p>
          <w:p w:rsidR="00000000" w:rsidRPr="0050423E" w:rsidP="0050423E">
            <w:pPr>
              <w:pStyle w:val="ListBullet"/>
            </w:pPr>
            <w:r w:rsidRPr="0050423E">
              <w:t>carrying out removal, replacing and fitting of a range of accessories to workplace and manufacturer/component supplier requirements</w:t>
            </w:r>
          </w:p>
          <w:p w:rsidR="00000000" w:rsidRPr="0050423E" w:rsidP="0050423E">
            <w:pPr>
              <w:pStyle w:val="ListBullet"/>
            </w:pPr>
            <w:r w:rsidRPr="0050423E">
              <w:t>testing accessories</w:t>
            </w:r>
          </w:p>
          <w:p w:rsidR="00000000" w:rsidP="0050423E">
            <w:pPr>
              <w:pStyle w:val="ListBullet"/>
              <w:rPr>
                <w:lang w:val="en-NZ"/>
              </w:rPr>
            </w:pPr>
            <w:r w:rsidRPr="0050423E">
              <w:t>completing essential post-activity housekeeping.</w:t>
            </w:r>
          </w:p>
        </w:tc>
      </w:tr>
      <w:tr w:rsidTr="00A36B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Context of</w:t>
            </w:r>
            <w:r w:rsidRPr="0050423E">
              <w:t xml:space="preserve">, </w:t>
            </w:r>
            <w:r w:rsidRPr="0050423E">
              <w:rPr>
                <w:rStyle w:val="SpecialBold"/>
              </w:rPr>
              <w:t>and specific resources for assessme</w:t>
            </w:r>
            <w:r w:rsidRPr="0050423E">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ListBullet"/>
            </w:pPr>
            <w:r w:rsidRPr="0050423E">
              <w:t>Application of competence is to be assessed in the workplace or simulated worksite.</w:t>
            </w:r>
          </w:p>
          <w:p w:rsidR="00000000" w:rsidRPr="0050423E" w:rsidP="0050423E">
            <w:pPr>
              <w:pStyle w:val="ListBullet"/>
            </w:pPr>
            <w:r w:rsidRPr="0050423E">
              <w:t>Assessment is to occur using standard and authorised work practices, safety requirements and environmental constraints.</w:t>
            </w:r>
          </w:p>
          <w:p w:rsidR="00000000" w:rsidRPr="0050423E" w:rsidP="0050423E">
            <w:pPr>
              <w:pStyle w:val="ListBullet"/>
            </w:pPr>
            <w:r w:rsidRPr="0050423E">
              <w:t>Assessment is to comply with regulatory requirements, including Australian standards.</w:t>
            </w:r>
          </w:p>
          <w:p w:rsidR="00000000" w:rsidRPr="0050423E" w:rsidP="0050423E">
            <w:pPr>
              <w:pStyle w:val="ListBullet"/>
            </w:pPr>
            <w:r w:rsidRPr="0050423E">
              <w:t>The following resources should be made available:</w:t>
            </w:r>
          </w:p>
          <w:p w:rsidR="00000000" w:rsidRPr="0050423E" w:rsidP="0050423E">
            <w:pPr>
              <w:pStyle w:val="ListBullet2"/>
            </w:pPr>
            <w:r w:rsidRPr="0050423E">
              <w:t>workplace location or simulated workplace</w:t>
            </w:r>
          </w:p>
          <w:p w:rsidR="00000000" w:rsidRPr="0050423E" w:rsidP="0050423E">
            <w:pPr>
              <w:pStyle w:val="ListBullet2"/>
            </w:pPr>
            <w:r w:rsidRPr="0050423E">
              <w:t>materials relevant to the removal, replacement, fitting and testing of non-el</w:t>
            </w:r>
            <w:r w:rsidRPr="0050423E">
              <w:t>ectrical components and accessories</w:t>
            </w:r>
          </w:p>
          <w:p w:rsidR="00000000" w:rsidRPr="0050423E" w:rsidP="0050423E">
            <w:pPr>
              <w:pStyle w:val="ListBullet2"/>
            </w:pPr>
            <w:r w:rsidRPr="0050423E">
              <w:t>equipment, hand and power tooling appropriate to the removal, replacement, fitting and testing of non-electrical components and accessories</w:t>
            </w:r>
          </w:p>
          <w:p w:rsidR="00000000" w:rsidRPr="0050423E" w:rsidP="0050423E">
            <w:pPr>
              <w:pStyle w:val="ListBullet2"/>
            </w:pPr>
            <w:r w:rsidRPr="0050423E">
              <w:t>activities covering mandatory task requirements</w:t>
            </w:r>
          </w:p>
          <w:p w:rsidR="00000000" w:rsidP="0050423E">
            <w:pPr>
              <w:pStyle w:val="ListBullet2"/>
              <w:rPr>
                <w:lang w:val="en-NZ"/>
              </w:rPr>
            </w:pPr>
            <w:r w:rsidRPr="0050423E">
              <w:t>specifications and work instruct</w:t>
            </w:r>
            <w:r w:rsidRPr="0050423E">
              <w:t>ions.</w:t>
            </w:r>
          </w:p>
        </w:tc>
      </w:tr>
      <w:tr w:rsidTr="00A36B8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ListBullet"/>
            </w:pPr>
            <w:r w:rsidRPr="0050423E">
              <w:t>Assessment must satisfy the endorsed Assessment Guidelines of AUR12 Automotive Industry Retail, Service and Repair Training Package.</w:t>
            </w:r>
          </w:p>
          <w:p w:rsidR="00000000" w:rsidRPr="0050423E" w:rsidP="0050423E">
            <w:pPr>
              <w:pStyle w:val="ListBullet"/>
            </w:pPr>
            <w:r w:rsidRPr="0050423E">
              <w:t>Assessment methods must confirm consistency and accuracy of performance together with application of underpinning knowledge.</w:t>
            </w:r>
          </w:p>
          <w:p w:rsidR="00000000" w:rsidRPr="0050423E" w:rsidP="0050423E">
            <w:pPr>
              <w:pStyle w:val="ListBullet"/>
            </w:pPr>
            <w:r w:rsidRPr="0050423E">
              <w:t>Assessment must be by direct observation of tasks, with questioning on underpinning knowledge and it must also reinforce the integr</w:t>
            </w:r>
            <w:r w:rsidRPr="0050423E">
              <w:t>ation of key competencies.</w:t>
            </w:r>
          </w:p>
          <w:p w:rsidR="00000000" w:rsidRPr="0050423E" w:rsidP="0050423E">
            <w:pPr>
              <w:pStyle w:val="ListBullet"/>
            </w:pPr>
            <w:r w:rsidRPr="0050423E">
              <w:t>Assessment may be applied under project related conditions and require evidence of process.</w:t>
            </w:r>
          </w:p>
          <w:p w:rsidR="00000000" w:rsidRPr="0050423E" w:rsidP="0050423E">
            <w:pPr>
              <w:pStyle w:val="ListBullet"/>
            </w:pPr>
            <w:r w:rsidRPr="0050423E">
              <w:t>Assessment must confirm a reasonable inference that competence is able not only to be satisfied under the particular circumstance, but is</w:t>
            </w:r>
            <w:r w:rsidRPr="0050423E">
              <w:t xml:space="preserve"> able to be transferred to other circumstances.</w:t>
            </w:r>
          </w:p>
          <w:p w:rsidR="00000000" w:rsidRPr="0050423E" w:rsidP="0050423E">
            <w:pPr>
              <w:pStyle w:val="ListBullet"/>
            </w:pPr>
            <w:r w:rsidRPr="0050423E">
              <w:t>It is preferable that assessment reflects a process rather than an event and occurs over a period of time to cover varying quality circumstances.  Evidence of performance may be provided by customers, team le</w:t>
            </w:r>
            <w:r w:rsidRPr="0050423E">
              <w:t>aders/members or other persons subject to agreed authentication arrangements.</w:t>
            </w:r>
          </w:p>
          <w:p w:rsidR="00000000" w:rsidRPr="0050423E" w:rsidP="0050423E">
            <w:pPr>
              <w:pStyle w:val="ListBullet"/>
            </w:pPr>
            <w:r w:rsidRPr="0050423E">
              <w:t>Competence in this unit may be assessed in conjunction with other functional units which together form part of the holistic work role.</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11" w:name="O_488576"/>
      <w:bookmarkEnd w:id="11"/>
      <w:r w:rsidRPr="0050423E">
        <w:t>Range Statement</w:t>
      </w:r>
    </w:p>
    <w:tbl>
      <w:tblPr>
        <w:tblW w:w="0" w:type="auto"/>
        <w:tblLayout w:type="fixed"/>
        <w:tblCellMar>
          <w:left w:w="62" w:type="dxa"/>
          <w:right w:w="62" w:type="dxa"/>
        </w:tblCellMar>
        <w:tblLook w:val="0000"/>
      </w:tblPr>
      <w:tblGrid>
        <w:gridCol w:w="3549"/>
        <w:gridCol w:w="4973"/>
      </w:tblGrid>
      <w:tr w:rsidTr="00A36B8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RANGE ST</w:t>
            </w:r>
            <w:r w:rsidRPr="0050423E">
              <w:rPr>
                <w:rStyle w:val="SpecialBold"/>
              </w:rPr>
              <w:t>ATEMENT</w:t>
            </w:r>
          </w:p>
        </w:tc>
      </w:tr>
      <w:tr w:rsidTr="00A36B8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 xml:space="preserve">The range statement relates to the unit of competency as a whole.  It allows for different work environments and situations that may affect </w:t>
            </w:r>
            <w:r w:rsidRPr="0050423E">
              <w:t>performance.  Bold italicised wording, if used in the performance criteria, is detailed below.  Essential operating conditions that may be present with training and assessment (depending on the work situation, needs of the candidate, accessibility of the i</w:t>
            </w:r>
            <w:r w:rsidRPr="0050423E">
              <w:t>tem, and local industry and regional contexts) may also be included.</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Non-electrical accessories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Non-electrical accessories may include:</w:t>
            </w:r>
          </w:p>
          <w:p w:rsidR="00000000" w:rsidP="0050423E">
            <w:pPr>
              <w:pStyle w:val="ListBullet"/>
              <w:rPr>
                <w:lang w:val="en-NZ"/>
              </w:rPr>
            </w:pPr>
            <w:r w:rsidRPr="0050423E">
              <w:t xml:space="preserve">roof racks, weather shields, stone protectors, mud flaps, spoilers, bonnet scoops, </w:t>
            </w:r>
            <w:r w:rsidRPr="0050423E">
              <w:t>non-SRS compliant protective bars (e.g. bull bars)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Methods are to include:</w:t>
            </w:r>
          </w:p>
          <w:p w:rsidR="00000000" w:rsidP="0050423E">
            <w:pPr>
              <w:pStyle w:val="ListBullet"/>
              <w:rPr>
                <w:lang w:val="en-NZ"/>
              </w:rPr>
            </w:pPr>
            <w:r w:rsidRPr="0050423E">
              <w:t>removing, replacing and/or fitting automotive accessories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WHS requirements</w:t>
            </w:r>
            <w:r w:rsidRPr="0050423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WHS requirements are to be in accordance with legislation/regulations/codes of practice and enterprise safety policies and procedures. This may include:</w:t>
            </w:r>
          </w:p>
          <w:p w:rsidR="00000000" w:rsidRPr="0050423E" w:rsidP="0050423E">
            <w:pPr>
              <w:pStyle w:val="ListBullet"/>
            </w:pPr>
            <w:r w:rsidRPr="0050423E">
              <w:t>protective clothing and equipment</w:t>
            </w:r>
          </w:p>
          <w:p w:rsidR="00000000" w:rsidRPr="0050423E" w:rsidP="0050423E">
            <w:pPr>
              <w:pStyle w:val="ListBullet"/>
            </w:pPr>
            <w:r w:rsidRPr="0050423E">
              <w:t>use of tooling and equipment</w:t>
            </w:r>
          </w:p>
          <w:p w:rsidR="00000000" w:rsidRPr="0050423E" w:rsidP="0050423E">
            <w:pPr>
              <w:pStyle w:val="ListBullet"/>
            </w:pPr>
            <w:r w:rsidRPr="0050423E">
              <w:t>workplace environment and safety</w:t>
            </w:r>
          </w:p>
          <w:p w:rsidR="00000000" w:rsidRPr="0050423E" w:rsidP="0050423E">
            <w:pPr>
              <w:pStyle w:val="ListBullet"/>
            </w:pPr>
            <w:r w:rsidRPr="0050423E">
              <w:t>handli</w:t>
            </w:r>
            <w:r w:rsidRPr="0050423E">
              <w:t>ng of materials</w:t>
            </w:r>
          </w:p>
          <w:p w:rsidR="00000000" w:rsidRPr="0050423E" w:rsidP="0050423E">
            <w:pPr>
              <w:pStyle w:val="ListBullet"/>
            </w:pPr>
            <w:r w:rsidRPr="0050423E">
              <w:t>use of firefighting equipment</w:t>
            </w:r>
          </w:p>
          <w:p w:rsidR="00000000" w:rsidRPr="0050423E" w:rsidP="0050423E">
            <w:pPr>
              <w:pStyle w:val="ListBullet"/>
            </w:pPr>
            <w:r w:rsidRPr="0050423E">
              <w:t>enterprise first aid</w:t>
            </w:r>
          </w:p>
          <w:p w:rsidR="00000000" w:rsidP="0050423E">
            <w:pPr>
              <w:pStyle w:val="ListBullet"/>
              <w:rPr>
                <w:lang w:val="en-NZ"/>
              </w:rPr>
            </w:pPr>
            <w:r w:rsidRPr="0050423E">
              <w:t>hazard control and hazardous materials and substances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t>Personal protective equipment is to include that prescribed under legislation/regulation/c</w:t>
            </w:r>
            <w:r w:rsidRPr="0050423E">
              <w:t>odes of practice and practices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Safe operating procedures are to include, but are not limited to:</w:t>
            </w:r>
          </w:p>
          <w:p w:rsidR="00000000" w:rsidP="0050423E">
            <w:pPr>
              <w:pStyle w:val="ListBullet"/>
              <w:rPr>
                <w:lang w:val="en-NZ"/>
              </w:rPr>
            </w:pPr>
            <w:r w:rsidRPr="0050423E">
              <w:t>operational risk assessment and treatments associated with vehicular movement, toxic substances, electrical safety, machinery movem</w:t>
            </w:r>
            <w:r w:rsidRPr="0050423E">
              <w:t>ent and operation, manual and mechanical lifting and shifting, working in proximity to others and worksite visitors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Emergency procedures related to this unit are to include, but are not limited to:</w:t>
            </w:r>
          </w:p>
          <w:p w:rsidR="00000000" w:rsidRPr="0050423E" w:rsidP="0050423E">
            <w:pPr>
              <w:pStyle w:val="ListBullet"/>
            </w:pPr>
            <w:r w:rsidRPr="0050423E">
              <w:t xml:space="preserve">emergency shutdown and stopping of </w:t>
            </w:r>
            <w:r w:rsidRPr="0050423E">
              <w:t>equipment</w:t>
            </w:r>
          </w:p>
          <w:p w:rsidR="00000000" w:rsidRPr="0050423E" w:rsidP="0050423E">
            <w:pPr>
              <w:pStyle w:val="ListBullet"/>
            </w:pPr>
            <w:r w:rsidRPr="0050423E">
              <w:t>extinguishing fires</w:t>
            </w:r>
          </w:p>
          <w:p w:rsidR="00000000" w:rsidRPr="0050423E" w:rsidP="0050423E">
            <w:pPr>
              <w:pStyle w:val="ListBullet"/>
            </w:pPr>
            <w:r w:rsidRPr="0050423E">
              <w:t>enterprise first aid requirements</w:t>
            </w:r>
          </w:p>
          <w:p w:rsidR="00000000" w:rsidP="0050423E">
            <w:pPr>
              <w:pStyle w:val="ListBullet"/>
              <w:rPr>
                <w:lang w:val="en-NZ"/>
              </w:rPr>
            </w:pPr>
            <w:r w:rsidRPr="0050423E">
              <w:t>worksite evacuation</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Environmental requirements are to include, but are not limited to:</w:t>
            </w:r>
          </w:p>
          <w:p w:rsidR="00000000" w:rsidP="0050423E">
            <w:pPr>
              <w:pStyle w:val="ListBullet"/>
              <w:rPr>
                <w:lang w:val="en-NZ"/>
              </w:rPr>
            </w:pPr>
            <w:r w:rsidRPr="0050423E">
              <w:t>waste management, noise, dust and clean-up management</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Quality requirements are to include, but are not limited to:</w:t>
            </w:r>
          </w:p>
          <w:p w:rsidR="00000000" w:rsidRPr="0050423E" w:rsidP="0050423E">
            <w:pPr>
              <w:pStyle w:val="ListBullet"/>
            </w:pPr>
            <w:r w:rsidRPr="0050423E">
              <w:t>regulations, including Australian standards</w:t>
            </w:r>
          </w:p>
          <w:p w:rsidR="00000000" w:rsidRPr="0050423E" w:rsidP="0050423E">
            <w:pPr>
              <w:pStyle w:val="ListBullet"/>
            </w:pPr>
            <w:r w:rsidRPr="0050423E">
              <w:t>internal company quality policies and standards</w:t>
            </w:r>
          </w:p>
          <w:p w:rsidR="00000000" w:rsidP="0050423E">
            <w:pPr>
              <w:pStyle w:val="ListBullet"/>
              <w:rPr>
                <w:lang w:val="en-NZ"/>
              </w:rPr>
            </w:pPr>
            <w:r w:rsidRPr="0050423E">
              <w:t>enterprise operations and procedures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Statutory</w:t>
            </w:r>
            <w:r w:rsidRPr="0050423E">
              <w:t>/</w:t>
            </w:r>
            <w:r w:rsidRPr="0050423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Statutory/regulatory authoritie</w:t>
            </w:r>
            <w:r w:rsidRPr="0050423E">
              <w:t>s may include:</w:t>
            </w:r>
          </w:p>
          <w:p w:rsidR="00000000" w:rsidP="0050423E">
            <w:pPr>
              <w:pStyle w:val="ListBullet"/>
              <w:rPr>
                <w:lang w:val="en-NZ"/>
              </w:rPr>
            </w:pPr>
            <w:r w:rsidRPr="0050423E">
              <w:t>federal, state/territory and local authorities administering Acts, regulations and codes of practice</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Tooling and equipment may include:</w:t>
            </w:r>
          </w:p>
          <w:p w:rsidR="00000000" w:rsidRPr="0050423E" w:rsidP="0050423E">
            <w:pPr>
              <w:pStyle w:val="ListBullet"/>
            </w:pPr>
            <w:r w:rsidRPr="0050423E">
              <w:t>lifting equipment/jacks and stands</w:t>
            </w:r>
          </w:p>
          <w:p w:rsidR="00000000" w:rsidRPr="0050423E" w:rsidP="0050423E">
            <w:pPr>
              <w:pStyle w:val="ListBullet"/>
            </w:pPr>
            <w:r w:rsidRPr="0050423E">
              <w:t>testing equipment</w:t>
            </w:r>
          </w:p>
          <w:p w:rsidR="00000000" w:rsidRPr="0050423E" w:rsidP="0050423E">
            <w:pPr>
              <w:pStyle w:val="ListBullet"/>
            </w:pPr>
            <w:r w:rsidRPr="0050423E">
              <w:t>hoists</w:t>
            </w:r>
          </w:p>
          <w:p w:rsidR="00000000" w:rsidRPr="0050423E" w:rsidP="0050423E">
            <w:pPr>
              <w:pStyle w:val="ListBullet"/>
            </w:pPr>
            <w:r w:rsidRPr="0050423E">
              <w:t xml:space="preserve">hand and power tooling </w:t>
            </w:r>
          </w:p>
          <w:p w:rsidR="00000000" w:rsidP="0050423E">
            <w:pPr>
              <w:pStyle w:val="ListBullet"/>
              <w:rPr>
                <w:lang w:val="en-NZ"/>
              </w:rPr>
            </w:pPr>
            <w:r w:rsidRPr="0050423E">
              <w:t>specialised tooling</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Communications are to include, but are not limited to:</w:t>
            </w:r>
          </w:p>
          <w:p w:rsidR="00000000" w:rsidP="0050423E">
            <w:pPr>
              <w:pStyle w:val="ListBullet"/>
              <w:rPr>
                <w:lang w:val="en-NZ"/>
              </w:rPr>
            </w:pPr>
            <w:r w:rsidRPr="0050423E">
              <w:t>verbal and visual instructions and fault reporting and may include worksite specific instructions, written instructions, plans or instructio</w:t>
            </w:r>
            <w:r w:rsidRPr="0050423E">
              <w:t>ns related to job/task, telephones and pagers</w:t>
            </w:r>
          </w:p>
        </w:tc>
      </w:tr>
      <w:tr w:rsidTr="00A36B8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Information</w:t>
            </w:r>
            <w:r w:rsidRPr="0050423E">
              <w:t>/</w:t>
            </w:r>
            <w:r w:rsidRPr="0050423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Sources of information/documents may include:</w:t>
            </w:r>
          </w:p>
          <w:p w:rsidR="00000000" w:rsidRPr="0050423E" w:rsidP="0050423E">
            <w:pPr>
              <w:pStyle w:val="ListBullet"/>
            </w:pPr>
            <w:r w:rsidRPr="0050423E">
              <w:t>verbal or written and graphical instructions, signage, work schedules/plans/specifications, work bulletins, memos, material safety data shee</w:t>
            </w:r>
            <w:r w:rsidRPr="0050423E">
              <w:t>ts (MSDS), diagrams or sketches</w:t>
            </w:r>
          </w:p>
          <w:p w:rsidR="00000000" w:rsidRPr="0050423E" w:rsidP="0050423E">
            <w:pPr>
              <w:pStyle w:val="ListBullet"/>
            </w:pPr>
            <w:r w:rsidRPr="0050423E">
              <w:t>safe work procedures related to application of colour and clear coat refinishing materials</w:t>
            </w:r>
          </w:p>
          <w:p w:rsidR="00000000" w:rsidRPr="0050423E" w:rsidP="0050423E">
            <w:pPr>
              <w:pStyle w:val="ListBullet"/>
            </w:pPr>
            <w:r w:rsidRPr="0050423E">
              <w:t>regulatory/legislative requirements pertaining to automotive painting and finishing</w:t>
            </w:r>
          </w:p>
          <w:p w:rsidR="00000000" w:rsidRPr="0050423E" w:rsidP="0050423E">
            <w:pPr>
              <w:pStyle w:val="ListBullet"/>
            </w:pPr>
            <w:r w:rsidRPr="0050423E">
              <w:t>engineer's design specifications and instructions</w:t>
            </w:r>
          </w:p>
          <w:p w:rsidR="00000000" w:rsidRPr="0050423E" w:rsidP="0050423E">
            <w:pPr>
              <w:pStyle w:val="ListBullet"/>
            </w:pPr>
            <w:r w:rsidRPr="0050423E">
              <w:t>organisation work specifications and requirements</w:t>
            </w:r>
          </w:p>
          <w:p w:rsidR="00000000" w:rsidRPr="0050423E" w:rsidP="0050423E">
            <w:pPr>
              <w:pStyle w:val="ListBullet"/>
            </w:pPr>
            <w:r w:rsidRPr="0050423E">
              <w:t>instructions issued by authorised enterprise or external persons</w:t>
            </w:r>
          </w:p>
          <w:p w:rsidR="00000000" w:rsidRPr="0050423E" w:rsidP="0050423E">
            <w:pPr>
              <w:pStyle w:val="ListBullet"/>
            </w:pPr>
            <w:r w:rsidRPr="0050423E">
              <w:t>Australian standards</w:t>
            </w:r>
          </w:p>
        </w:tc>
      </w:tr>
    </w:tbl>
    <w:p w:rsidR="00000000" w:rsidRPr="0050423E" w:rsidP="0050423E">
      <w:pPr>
        <w:pStyle w:val="BodyText"/>
      </w:pPr>
    </w:p>
    <w:p w:rsidR="00000000" w:rsidRPr="0050423E" w:rsidP="0050423E">
      <w:pPr>
        <w:pStyle w:val="AllowPageBreak"/>
      </w:pPr>
    </w:p>
    <w:p w:rsidR="00000000" w:rsidRPr="0050423E" w:rsidP="0050423E">
      <w:pPr>
        <w:pStyle w:val="Heading1"/>
      </w:pPr>
      <w:bookmarkStart w:id="12" w:name="O_488579"/>
      <w:bookmarkEnd w:id="12"/>
      <w:r w:rsidRPr="0050423E">
        <w:t>Unit Sector(s)</w:t>
      </w:r>
    </w:p>
    <w:tbl>
      <w:tblPr>
        <w:tblW w:w="0" w:type="auto"/>
        <w:tblLayout w:type="fixed"/>
        <w:tblCellMar>
          <w:left w:w="62" w:type="dxa"/>
          <w:right w:w="62" w:type="dxa"/>
        </w:tblCellMar>
        <w:tblLook w:val="0000"/>
      </w:tblPr>
      <w:tblGrid>
        <w:gridCol w:w="2619"/>
        <w:gridCol w:w="5903"/>
      </w:tblGrid>
      <w:tr w:rsidTr="00A36B8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Vehicle body</w:t>
            </w:r>
          </w:p>
        </w:tc>
      </w:tr>
    </w:tbl>
    <w:p w:rsidR="00A36B81" w:rsidP="0050423E">
      <w:pPr>
        <w:pStyle w:val="BodyText"/>
      </w:pPr>
    </w:p>
    <w:p w:rsidR="00A36B81" w:rsidP="0050423E">
      <w:pPr>
        <w:pStyle w:val="BodyText"/>
      </w:pPr>
    </w:p>
    <w:p w:rsidR="00000000" w:rsidRPr="0050423E" w:rsidP="0050423E">
      <w:pPr>
        <w:pStyle w:val="Heading1"/>
      </w:pPr>
      <w:bookmarkStart w:id="13" w:name="O_488568"/>
      <w:bookmarkEnd w:id="13"/>
      <w:r w:rsidRPr="0050423E">
        <w:t>Co-requisite units</w:t>
      </w:r>
    </w:p>
    <w:p w:rsidR="00000000" w:rsidRPr="0050423E" w:rsidP="0050423E">
      <w:pPr>
        <w:pStyle w:val="BodyText"/>
      </w:pPr>
      <w:r w:rsidRPr="0050423E">
        <w:t>Not applicable.</w:t>
      </w:r>
    </w:p>
    <w:p w:rsidR="00000000" w:rsidRPr="0050423E" w:rsidP="0050423E">
      <w:pPr>
        <w:pStyle w:val="AllowPageBreak"/>
      </w:pPr>
    </w:p>
    <w:p w:rsidR="00000000" w:rsidRPr="0050423E" w:rsidP="0050423E">
      <w:pPr>
        <w:pStyle w:val="Heading1"/>
      </w:pPr>
      <w:bookmarkStart w:id="14" w:name="O_488567"/>
      <w:bookmarkEnd w:id="14"/>
      <w:r w:rsidRPr="0050423E">
        <w:t>Competency field</w:t>
      </w:r>
    </w:p>
    <w:tbl>
      <w:tblPr>
        <w:tblW w:w="0" w:type="auto"/>
        <w:tblLayout w:type="fixed"/>
        <w:tblCellMar>
          <w:left w:w="62" w:type="dxa"/>
          <w:right w:w="62" w:type="dxa"/>
        </w:tblCellMar>
        <w:tblLook w:val="0000"/>
      </w:tblPr>
      <w:tblGrid>
        <w:gridCol w:w="2784"/>
        <w:gridCol w:w="5738"/>
      </w:tblGrid>
      <w:tr w:rsidTr="00A36B8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23E">
            <w:pPr>
              <w:pStyle w:val="BodyText"/>
              <w:rPr>
                <w:lang w:val="en-NZ"/>
              </w:rPr>
            </w:pPr>
            <w:r w:rsidRPr="005042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23E" w:rsidP="0050423E">
            <w:pPr>
              <w:pStyle w:val="BodyText"/>
            </w:pPr>
            <w:r w:rsidRPr="0050423E">
              <w:t>Technical - Accessories</w:t>
            </w:r>
          </w:p>
        </w:tc>
      </w:tr>
    </w:tbl>
    <w:p w:rsidR="00000000" w:rsidRPr="0050423E" w:rsidP="0050423E">
      <w:pPr>
        <w:pStyle w:val="BodyText"/>
      </w:pPr>
    </w:p>
    <w:p w:rsidR="00000000" w:rsidRPr="0050423E" w:rsidP="0050423E"/>
    <w:sectPr w:rsidSect="005042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rsidP="00504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36B81" w:rsidP="005042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36B81" w:rsidP="00504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23E" w:rsidRPr="00A36B81" w:rsidP="00A36B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B81" w:rsidRPr="002D2AF8" w:rsidP="0050423E">
    <w:pPr>
      <w:pStyle w:val="Header"/>
      <w:framePr w:wrap="around"/>
    </w:pPr>
    <w:r>
      <w:fldChar w:fldCharType="begin"/>
    </w:r>
    <w:r>
      <w:instrText xml:space="preserve"> TITLE   \* MERGEFORMAT </w:instrText>
    </w:r>
    <w:r>
      <w:fldChar w:fldCharType="separate"/>
    </w:r>
    <w:r>
      <w:t>AURVTV2001 Remove, replace, fit and test components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36B81" w:rsidP="00504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66B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8B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E2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23E"/>
    <w:pPr>
      <w:spacing w:before="360" w:after="60"/>
      <w:outlineLvl w:val="0"/>
    </w:pPr>
    <w:rPr>
      <w:sz w:val="32"/>
    </w:rPr>
  </w:style>
  <w:style w:type="paragraph" w:styleId="Heading2">
    <w:name w:val="heading 2"/>
    <w:basedOn w:val="HeadingBase"/>
    <w:next w:val="BodyText"/>
    <w:link w:val="Heading2Char"/>
    <w:qFormat/>
    <w:rsid w:val="0050423E"/>
    <w:pPr>
      <w:keepLines/>
      <w:spacing w:before="240" w:after="120"/>
      <w:outlineLvl w:val="1"/>
    </w:pPr>
    <w:rPr>
      <w:sz w:val="28"/>
      <w:szCs w:val="40"/>
    </w:rPr>
  </w:style>
  <w:style w:type="paragraph" w:styleId="Heading3">
    <w:name w:val="heading 3"/>
    <w:basedOn w:val="HeadingBase"/>
    <w:next w:val="BodyText"/>
    <w:link w:val="Heading3Char"/>
    <w:qFormat/>
    <w:rsid w:val="0050423E"/>
    <w:pPr>
      <w:spacing w:before="180" w:after="120"/>
      <w:outlineLvl w:val="2"/>
    </w:pPr>
    <w:rPr>
      <w:spacing w:val="-10"/>
      <w:kern w:val="32"/>
    </w:rPr>
  </w:style>
  <w:style w:type="paragraph" w:styleId="Heading4">
    <w:name w:val="heading 4"/>
    <w:basedOn w:val="HeadingBase"/>
    <w:next w:val="BodyText"/>
    <w:link w:val="Heading4Char"/>
    <w:qFormat/>
    <w:rsid w:val="0050423E"/>
    <w:pPr>
      <w:spacing w:before="160" w:after="120"/>
      <w:outlineLvl w:val="3"/>
    </w:pPr>
    <w:rPr>
      <w:sz w:val="22"/>
    </w:rPr>
  </w:style>
  <w:style w:type="paragraph" w:styleId="Heading5">
    <w:name w:val="heading 5"/>
    <w:basedOn w:val="HeadingBase"/>
    <w:next w:val="Normal"/>
    <w:link w:val="Heading5Char"/>
    <w:qFormat/>
    <w:rsid w:val="0050423E"/>
    <w:pPr>
      <w:spacing w:before="80"/>
      <w:outlineLvl w:val="4"/>
    </w:pPr>
    <w:rPr>
      <w:color w:val="918585"/>
      <w:sz w:val="20"/>
    </w:rPr>
  </w:style>
  <w:style w:type="paragraph" w:styleId="Heading6">
    <w:name w:val="heading 6"/>
    <w:basedOn w:val="HeadingBase"/>
    <w:next w:val="Normal"/>
    <w:link w:val="Heading6Char"/>
    <w:qFormat/>
    <w:rsid w:val="0050423E"/>
    <w:pPr>
      <w:spacing w:before="60"/>
      <w:outlineLvl w:val="5"/>
    </w:pPr>
    <w:rPr>
      <w:color w:val="918585"/>
      <w:sz w:val="20"/>
    </w:rPr>
  </w:style>
  <w:style w:type="paragraph" w:styleId="Heading7">
    <w:name w:val="heading 7"/>
    <w:basedOn w:val="Normal"/>
    <w:next w:val="Normal"/>
    <w:link w:val="Heading7Char"/>
    <w:qFormat/>
    <w:rsid w:val="0050423E"/>
    <w:pPr>
      <w:ind w:left="720"/>
      <w:outlineLvl w:val="6"/>
    </w:pPr>
    <w:rPr>
      <w:i/>
    </w:rPr>
  </w:style>
  <w:style w:type="paragraph" w:styleId="Heading8">
    <w:name w:val="heading 8"/>
    <w:basedOn w:val="Normal"/>
    <w:next w:val="Normal"/>
    <w:link w:val="Heading8Char"/>
    <w:qFormat/>
    <w:rsid w:val="0050423E"/>
    <w:pPr>
      <w:ind w:left="720"/>
      <w:outlineLvl w:val="7"/>
    </w:pPr>
    <w:rPr>
      <w:i/>
    </w:rPr>
  </w:style>
  <w:style w:type="paragraph" w:styleId="Heading9">
    <w:name w:val="heading 9"/>
    <w:basedOn w:val="Normal"/>
    <w:next w:val="Normal"/>
    <w:link w:val="Heading9Char"/>
    <w:qFormat/>
    <w:rsid w:val="0050423E"/>
    <w:pPr>
      <w:ind w:left="720"/>
      <w:outlineLvl w:val="8"/>
    </w:pPr>
    <w:rPr>
      <w:i/>
    </w:rPr>
  </w:style>
  <w:style w:type="character" w:default="1" w:styleId="DefaultParagraphFont">
    <w:name w:val="Default Paragraph Font"/>
    <w:uiPriority w:val="1"/>
    <w:unhideWhenUsed/>
    <w:rsid w:val="00504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23E"/>
  </w:style>
  <w:style w:type="character" w:customStyle="1" w:styleId="Heading1Char">
    <w:name w:val="Heading 1 Char"/>
    <w:basedOn w:val="DefaultParagraphFont"/>
    <w:link w:val="Heading1"/>
    <w:rsid w:val="0050423E"/>
    <w:rPr>
      <w:rFonts w:ascii="Times New Roman" w:eastAsia="Times New Roman" w:hAnsi="Times New Roman" w:cs="Times New Roman"/>
      <w:b/>
      <w:sz w:val="32"/>
      <w:szCs w:val="20"/>
      <w:lang w:eastAsia="en-US"/>
    </w:rPr>
  </w:style>
  <w:style w:type="paragraph" w:styleId="BodyText">
    <w:name w:val="Body Text"/>
    <w:basedOn w:val="Normal"/>
    <w:link w:val="BodyTextChar"/>
    <w:rsid w:val="005042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23E"/>
    <w:rPr>
      <w:rFonts w:ascii="Times New Roman" w:eastAsia="Times New Roman" w:hAnsi="Times New Roman" w:cs="Times New Roman"/>
      <w:sz w:val="24"/>
      <w:lang w:eastAsia="en-US"/>
    </w:rPr>
  </w:style>
  <w:style w:type="paragraph" w:styleId="List">
    <w:name w:val="List"/>
    <w:basedOn w:val="BodyText"/>
    <w:next w:val="BodyText"/>
    <w:rsid w:val="0050423E"/>
    <w:pPr>
      <w:tabs>
        <w:tab w:val="left" w:pos="340"/>
      </w:tabs>
      <w:spacing w:before="60" w:after="60"/>
      <w:ind w:left="340" w:hanging="340"/>
    </w:pPr>
  </w:style>
  <w:style w:type="paragraph" w:styleId="ListBullet">
    <w:name w:val="List Bullet"/>
    <w:basedOn w:val="List"/>
    <w:rsid w:val="0050423E"/>
    <w:pPr>
      <w:numPr>
        <w:numId w:val="13"/>
      </w:numPr>
      <w:tabs>
        <w:tab w:val="clear" w:pos="340"/>
      </w:tabs>
      <w:spacing w:before="40" w:after="40"/>
    </w:pPr>
  </w:style>
  <w:style w:type="character" w:customStyle="1" w:styleId="SpecialBold">
    <w:name w:val="Special Bold"/>
    <w:basedOn w:val="DefaultParagraphFont"/>
    <w:rsid w:val="0050423E"/>
    <w:rPr>
      <w:b/>
      <w:spacing w:val="0"/>
    </w:rPr>
  </w:style>
  <w:style w:type="paragraph" w:styleId="ListBullet2">
    <w:name w:val="List Bullet 2"/>
    <w:basedOn w:val="List2"/>
    <w:rsid w:val="0050423E"/>
    <w:pPr>
      <w:numPr>
        <w:numId w:val="14"/>
      </w:numPr>
      <w:tabs>
        <w:tab w:val="clear" w:pos="680"/>
      </w:tabs>
    </w:pPr>
  </w:style>
  <w:style w:type="paragraph" w:customStyle="1" w:styleId="SuperHeading">
    <w:name w:val="SuperHeading"/>
    <w:basedOn w:val="Normal"/>
    <w:rsid w:val="0050423E"/>
    <w:pPr>
      <w:spacing w:before="240" w:after="120"/>
      <w:outlineLvl w:val="0"/>
    </w:pPr>
    <w:rPr>
      <w:rFonts w:ascii="Times New Roman" w:hAnsi="Times New Roman"/>
      <w:b/>
      <w:sz w:val="32"/>
    </w:rPr>
  </w:style>
  <w:style w:type="paragraph" w:customStyle="1" w:styleId="AllowPageBreak">
    <w:name w:val="AllowPageBreak"/>
    <w:rsid w:val="005042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423E"/>
    <w:pPr>
      <w:tabs>
        <w:tab w:val="left" w:pos="680"/>
      </w:tabs>
      <w:spacing w:before="60" w:after="60"/>
      <w:ind w:left="680" w:hanging="340"/>
    </w:pPr>
  </w:style>
  <w:style w:type="character" w:customStyle="1" w:styleId="Heading2Char">
    <w:name w:val="Heading 2 Char"/>
    <w:basedOn w:val="DefaultParagraphFont"/>
    <w:link w:val="Heading2"/>
    <w:rsid w:val="00504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23E"/>
    <w:rPr>
      <w:rFonts w:ascii="Courier New" w:eastAsia="Times New Roman" w:hAnsi="Courier New" w:cs="Times New Roman"/>
      <w:i/>
      <w:szCs w:val="20"/>
      <w:lang w:eastAsia="en-US"/>
    </w:rPr>
  </w:style>
  <w:style w:type="paragraph" w:customStyle="1" w:styleId="HeadingBase">
    <w:name w:val="Heading Base"/>
    <w:rsid w:val="00504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23E"/>
    <w:pPr>
      <w:tabs>
        <w:tab w:val="right" w:leader="dot" w:pos="9072"/>
      </w:tabs>
      <w:ind w:left="567"/>
    </w:pPr>
    <w:rPr>
      <w:szCs w:val="22"/>
    </w:rPr>
  </w:style>
  <w:style w:type="paragraph" w:customStyle="1" w:styleId="TOCBase">
    <w:name w:val="TOC Base"/>
    <w:rsid w:val="00504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23E"/>
    <w:pPr>
      <w:tabs>
        <w:tab w:val="right" w:leader="dot" w:pos="9072"/>
      </w:tabs>
      <w:spacing w:before="40" w:after="40"/>
      <w:ind w:left="284"/>
    </w:pPr>
    <w:rPr>
      <w:rFonts w:ascii="Times New Roman" w:hAnsi="Times New Roman"/>
    </w:rPr>
  </w:style>
  <w:style w:type="paragraph" w:styleId="TOC1">
    <w:name w:val="toc 1"/>
    <w:basedOn w:val="TOCBase"/>
    <w:next w:val="Normal"/>
    <w:rsid w:val="00504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23E"/>
    <w:rPr>
      <w:rFonts w:ascii="Times New Roman" w:eastAsia="Times New Roman" w:hAnsi="Times New Roman" w:cs="Times New Roman"/>
      <w:sz w:val="16"/>
      <w:lang w:eastAsia="en-US"/>
    </w:rPr>
  </w:style>
  <w:style w:type="paragraph" w:styleId="Title">
    <w:name w:val="Title"/>
    <w:basedOn w:val="HeadingBase"/>
    <w:link w:val="TitleChar"/>
    <w:qFormat/>
    <w:rsid w:val="0050423E"/>
    <w:pPr>
      <w:spacing w:before="5040"/>
      <w:jc w:val="center"/>
    </w:pPr>
    <w:rPr>
      <w:sz w:val="48"/>
      <w:szCs w:val="72"/>
      <w:lang w:val="en-US"/>
    </w:rPr>
  </w:style>
  <w:style w:type="character" w:customStyle="1" w:styleId="TitleChar">
    <w:name w:val="Title Char"/>
    <w:basedOn w:val="DefaultParagraphFont"/>
    <w:link w:val="Title"/>
    <w:rsid w:val="00504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23E"/>
    <w:pPr>
      <w:tabs>
        <w:tab w:val="left" w:pos="3600"/>
        <w:tab w:val="left" w:pos="3958"/>
      </w:tabs>
    </w:pPr>
  </w:style>
  <w:style w:type="paragraph" w:customStyle="1" w:styleId="Note">
    <w:name w:val="Note"/>
    <w:basedOn w:val="BodyText"/>
    <w:rsid w:val="00504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23E"/>
    <w:pPr>
      <w:framePr w:wrap="auto" w:hAnchor="text" w:y="6049"/>
    </w:pPr>
    <w:rPr>
      <w:color w:val="000000"/>
      <w:sz w:val="40"/>
    </w:rPr>
  </w:style>
  <w:style w:type="paragraph" w:customStyle="1" w:styleId="TOCTitle">
    <w:name w:val="TOCTitle"/>
    <w:basedOn w:val="Heading1"/>
    <w:rsid w:val="0050423E"/>
    <w:pPr>
      <w:spacing w:after="240"/>
      <w:jc w:val="center"/>
      <w:outlineLvl w:val="9"/>
    </w:pPr>
    <w:rPr>
      <w:caps/>
    </w:rPr>
  </w:style>
  <w:style w:type="paragraph" w:customStyle="1" w:styleId="Version">
    <w:name w:val="Version"/>
    <w:rsid w:val="005042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23E"/>
    <w:pPr>
      <w:keepNext w:val="0"/>
      <w:tabs>
        <w:tab w:val="right" w:pos="4176"/>
      </w:tabs>
      <w:ind w:left="198" w:hanging="198"/>
    </w:pPr>
    <w:rPr>
      <w:rFonts w:ascii="Garamond" w:hAnsi="Garamond"/>
    </w:rPr>
  </w:style>
  <w:style w:type="paragraph" w:styleId="IndexHeading">
    <w:name w:val="index heading"/>
    <w:basedOn w:val="Normal"/>
    <w:next w:val="Index1"/>
    <w:semiHidden/>
    <w:rsid w:val="0050423E"/>
    <w:pPr>
      <w:spacing w:before="120" w:after="120"/>
    </w:pPr>
    <w:rPr>
      <w:rFonts w:ascii="Arial" w:hAnsi="Arial"/>
      <w:b/>
      <w:color w:val="918585"/>
      <w:sz w:val="24"/>
    </w:rPr>
  </w:style>
  <w:style w:type="paragraph" w:styleId="Header">
    <w:name w:val="header"/>
    <w:basedOn w:val="Normal"/>
    <w:link w:val="HeaderChar"/>
    <w:rsid w:val="00504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23E"/>
    <w:rPr>
      <w:rFonts w:ascii="Times New Roman" w:eastAsia="Times New Roman" w:hAnsi="Times New Roman" w:cs="Times New Roman"/>
      <w:sz w:val="16"/>
      <w:szCs w:val="20"/>
      <w:lang w:val="en-GB" w:eastAsia="en-US"/>
    </w:rPr>
  </w:style>
  <w:style w:type="paragraph" w:customStyle="1" w:styleId="Chapter">
    <w:name w:val="Chapter"/>
    <w:basedOn w:val="Normal"/>
    <w:rsid w:val="0050423E"/>
    <w:pPr>
      <w:spacing w:before="240"/>
    </w:pPr>
    <w:rPr>
      <w:rFonts w:ascii="Times New Roman" w:hAnsi="Times New Roman"/>
      <w:smallCaps/>
      <w:spacing w:val="80"/>
      <w:sz w:val="28"/>
    </w:rPr>
  </w:style>
  <w:style w:type="paragraph" w:customStyle="1" w:styleId="InChapter">
    <w:name w:val="InChapter"/>
    <w:basedOn w:val="Heading3"/>
    <w:rsid w:val="0050423E"/>
    <w:pPr>
      <w:spacing w:after="240"/>
      <w:outlineLvl w:val="9"/>
    </w:pPr>
    <w:rPr>
      <w:noProof/>
    </w:rPr>
  </w:style>
  <w:style w:type="paragraph" w:styleId="Index2">
    <w:name w:val="index 2"/>
    <w:basedOn w:val="Normal"/>
    <w:next w:val="Normal"/>
    <w:semiHidden/>
    <w:rsid w:val="0050423E"/>
    <w:pPr>
      <w:tabs>
        <w:tab w:val="right" w:pos="4176"/>
      </w:tabs>
      <w:ind w:left="568" w:hanging="284"/>
    </w:pPr>
    <w:rPr>
      <w:rFonts w:ascii="Garamond" w:hAnsi="Garamond"/>
    </w:rPr>
  </w:style>
  <w:style w:type="paragraph" w:customStyle="1" w:styleId="Byline">
    <w:name w:val="Byline"/>
    <w:rsid w:val="00504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23E"/>
    <w:pPr>
      <w:tabs>
        <w:tab w:val="clear" w:pos="3600"/>
        <w:tab w:val="clear" w:pos="3958"/>
      </w:tabs>
      <w:jc w:val="right"/>
    </w:pPr>
  </w:style>
  <w:style w:type="character" w:styleId="Emphasis">
    <w:name w:val="Emphasis"/>
    <w:basedOn w:val="DefaultParagraphFont"/>
    <w:qFormat/>
    <w:rsid w:val="0050423E"/>
    <w:rPr>
      <w:i/>
    </w:rPr>
  </w:style>
  <w:style w:type="paragraph" w:styleId="Caption">
    <w:name w:val="caption"/>
    <w:basedOn w:val="BodyText"/>
    <w:next w:val="Normal"/>
    <w:qFormat/>
    <w:rsid w:val="0050423E"/>
    <w:pPr>
      <w:framePr w:w="2268" w:hSpace="181" w:vSpace="181" w:wrap="around" w:vAnchor="text" w:hAnchor="page" w:x="1135" w:y="285" w:anchorLock="1"/>
    </w:pPr>
    <w:rPr>
      <w:i/>
    </w:rPr>
  </w:style>
  <w:style w:type="paragraph" w:customStyle="1" w:styleId="MiniTOCTitle">
    <w:name w:val="MiniTOCTitle"/>
    <w:basedOn w:val="Heading4"/>
    <w:rsid w:val="0050423E"/>
    <w:pPr>
      <w:spacing w:before="240"/>
      <w:outlineLvl w:val="9"/>
    </w:pPr>
    <w:rPr>
      <w:noProof/>
      <w:sz w:val="24"/>
    </w:rPr>
  </w:style>
  <w:style w:type="paragraph" w:customStyle="1" w:styleId="MiniTOCItem">
    <w:name w:val="MiniTOCItem"/>
    <w:basedOn w:val="ListBullet"/>
    <w:rsid w:val="0050423E"/>
    <w:pPr>
      <w:numPr>
        <w:numId w:val="0"/>
      </w:numPr>
      <w:tabs>
        <w:tab w:val="right" w:leader="dot" w:pos="6521"/>
      </w:tabs>
      <w:spacing w:before="0" w:after="0"/>
    </w:pPr>
  </w:style>
  <w:style w:type="paragraph" w:customStyle="1" w:styleId="TOFTitle">
    <w:name w:val="TOFTitle"/>
    <w:basedOn w:val="TOCTitle"/>
    <w:rsid w:val="0050423E"/>
  </w:style>
  <w:style w:type="paragraph" w:styleId="TableofFigures">
    <w:name w:val="table of figures"/>
    <w:basedOn w:val="Normal"/>
    <w:next w:val="Normal"/>
    <w:semiHidden/>
    <w:rsid w:val="0050423E"/>
    <w:pPr>
      <w:tabs>
        <w:tab w:val="right" w:leader="dot" w:pos="9072"/>
      </w:tabs>
      <w:ind w:left="970" w:hanging="403"/>
    </w:pPr>
    <w:rPr>
      <w:rFonts w:ascii="Times New Roman" w:hAnsi="Times New Roman"/>
      <w:b/>
    </w:rPr>
  </w:style>
  <w:style w:type="paragraph" w:styleId="ListNumber">
    <w:name w:val="List Number"/>
    <w:basedOn w:val="List"/>
    <w:rsid w:val="0050423E"/>
    <w:pPr>
      <w:numPr>
        <w:numId w:val="11"/>
      </w:numPr>
    </w:pPr>
  </w:style>
  <w:style w:type="character" w:customStyle="1" w:styleId="WingdingSymbols">
    <w:name w:val="Wingding Symbols"/>
    <w:rsid w:val="0050423E"/>
    <w:rPr>
      <w:rFonts w:ascii="Wingdings" w:hAnsi="Wingdings"/>
    </w:rPr>
  </w:style>
  <w:style w:type="paragraph" w:customStyle="1" w:styleId="TableHeading">
    <w:name w:val="Table Heading"/>
    <w:basedOn w:val="HeadingBase"/>
    <w:rsid w:val="0050423E"/>
    <w:pPr>
      <w:keepLines/>
      <w:pBdr>
        <w:bottom w:val="single" w:sz="6" w:space="1" w:color="918585"/>
      </w:pBdr>
      <w:spacing w:before="240"/>
    </w:pPr>
  </w:style>
  <w:style w:type="character" w:customStyle="1" w:styleId="HotSpot">
    <w:name w:val="HotSpot"/>
    <w:rsid w:val="0050423E"/>
    <w:rPr>
      <w:color w:val="0033CC"/>
      <w:u w:val="none"/>
    </w:rPr>
  </w:style>
  <w:style w:type="paragraph" w:customStyle="1" w:styleId="BodyTextRight">
    <w:name w:val="Body Text Right"/>
    <w:basedOn w:val="BodyText"/>
    <w:rsid w:val="0050423E"/>
    <w:pPr>
      <w:spacing w:before="0" w:after="0"/>
      <w:jc w:val="right"/>
    </w:pPr>
  </w:style>
  <w:style w:type="paragraph" w:styleId="Index3">
    <w:name w:val="index 3"/>
    <w:basedOn w:val="ListNumber2"/>
    <w:next w:val="Normal"/>
    <w:semiHidden/>
    <w:rsid w:val="0050423E"/>
    <w:pPr>
      <w:numPr>
        <w:numId w:val="0"/>
      </w:numPr>
      <w:tabs>
        <w:tab w:val="right" w:leader="dot" w:pos="4176"/>
      </w:tabs>
    </w:pPr>
  </w:style>
  <w:style w:type="paragraph" w:styleId="ListNumber2">
    <w:name w:val="List Number 2"/>
    <w:basedOn w:val="List2"/>
    <w:rsid w:val="0050423E"/>
    <w:pPr>
      <w:numPr>
        <w:numId w:val="10"/>
      </w:numPr>
      <w:tabs>
        <w:tab w:val="clear" w:pos="1060"/>
      </w:tabs>
    </w:pPr>
  </w:style>
  <w:style w:type="paragraph" w:customStyle="1" w:styleId="MarginNote">
    <w:name w:val="Margin Note"/>
    <w:basedOn w:val="BodyText"/>
    <w:rsid w:val="00504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23E"/>
    <w:rPr>
      <w:sz w:val="32"/>
    </w:rPr>
  </w:style>
  <w:style w:type="paragraph" w:customStyle="1" w:styleId="HeadingProcedure">
    <w:name w:val="Heading Procedure"/>
    <w:basedOn w:val="HeadingBase"/>
    <w:next w:val="Normal"/>
    <w:rsid w:val="0050423E"/>
    <w:pPr>
      <w:tabs>
        <w:tab w:val="left" w:pos="0"/>
      </w:tabs>
      <w:spacing w:before="120" w:after="60"/>
    </w:pPr>
    <w:rPr>
      <w:i/>
      <w:color w:val="918585"/>
      <w:sz w:val="22"/>
    </w:rPr>
  </w:style>
  <w:style w:type="paragraph" w:customStyle="1" w:styleId="TableBodyText">
    <w:name w:val="Table Body Text"/>
    <w:basedOn w:val="BodyText"/>
    <w:rsid w:val="0050423E"/>
    <w:pPr>
      <w:spacing w:before="60" w:after="60"/>
    </w:pPr>
  </w:style>
  <w:style w:type="paragraph" w:styleId="ListContinue">
    <w:name w:val="List Continue"/>
    <w:basedOn w:val="List"/>
    <w:rsid w:val="0050423E"/>
    <w:pPr>
      <w:ind w:firstLine="0"/>
    </w:pPr>
  </w:style>
  <w:style w:type="paragraph" w:customStyle="1" w:styleId="ListNote">
    <w:name w:val="List Note"/>
    <w:basedOn w:val="List"/>
    <w:rsid w:val="0050423E"/>
    <w:pPr>
      <w:pBdr>
        <w:top w:val="single" w:sz="6" w:space="2" w:color="918585"/>
        <w:bottom w:val="single" w:sz="6" w:space="2" w:color="918585"/>
      </w:pBdr>
      <w:tabs>
        <w:tab w:val="left" w:pos="1021"/>
      </w:tabs>
      <w:ind w:firstLine="0"/>
    </w:pPr>
  </w:style>
  <w:style w:type="paragraph" w:customStyle="1" w:styleId="Warning">
    <w:name w:val="Warning"/>
    <w:basedOn w:val="BodyText"/>
    <w:rsid w:val="0050423E"/>
    <w:pPr>
      <w:shd w:val="clear" w:color="auto" w:fill="D9D9D9"/>
      <w:tabs>
        <w:tab w:val="left" w:pos="992"/>
      </w:tabs>
      <w:ind w:left="119" w:right="119"/>
    </w:pPr>
    <w:rPr>
      <w:sz w:val="20"/>
    </w:rPr>
  </w:style>
  <w:style w:type="paragraph" w:customStyle="1" w:styleId="MarginIcons">
    <w:name w:val="Margin Icons"/>
    <w:basedOn w:val="BodyText"/>
    <w:rsid w:val="00504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23E"/>
    <w:rPr>
      <w:rFonts w:ascii="Courier New" w:hAnsi="Courier New"/>
    </w:rPr>
  </w:style>
  <w:style w:type="paragraph" w:customStyle="1" w:styleId="NoteBullet">
    <w:name w:val="Note Bullet"/>
    <w:basedOn w:val="Note"/>
    <w:rsid w:val="0050423E"/>
    <w:pPr>
      <w:tabs>
        <w:tab w:val="clear" w:pos="680"/>
      </w:tabs>
      <w:spacing w:before="60" w:after="60"/>
    </w:pPr>
  </w:style>
  <w:style w:type="paragraph" w:customStyle="1" w:styleId="SubHeading2">
    <w:name w:val="SubHeading2"/>
    <w:basedOn w:val="HeadingBase"/>
    <w:rsid w:val="0050423E"/>
    <w:pPr>
      <w:spacing w:before="240" w:after="60"/>
    </w:pPr>
    <w:rPr>
      <w:sz w:val="20"/>
    </w:rPr>
  </w:style>
  <w:style w:type="paragraph" w:customStyle="1" w:styleId="SubHeading1">
    <w:name w:val="SubHeading1"/>
    <w:basedOn w:val="HeadingBase"/>
    <w:rsid w:val="0050423E"/>
    <w:pPr>
      <w:spacing w:before="240" w:after="60"/>
    </w:pPr>
    <w:rPr>
      <w:color w:val="918585"/>
      <w:sz w:val="22"/>
    </w:rPr>
  </w:style>
  <w:style w:type="paragraph" w:customStyle="1" w:styleId="SideHeading">
    <w:name w:val="Side Heading"/>
    <w:basedOn w:val="HeadingBase"/>
    <w:rsid w:val="00504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23E"/>
    <w:pPr>
      <w:numPr>
        <w:numId w:val="12"/>
      </w:numPr>
    </w:pPr>
  </w:style>
  <w:style w:type="paragraph" w:styleId="PlainText">
    <w:name w:val="Plain Text"/>
    <w:basedOn w:val="Normal"/>
    <w:link w:val="PlainTextChar"/>
    <w:rsid w:val="0050423E"/>
    <w:rPr>
      <w:sz w:val="20"/>
    </w:rPr>
  </w:style>
  <w:style w:type="character" w:customStyle="1" w:styleId="PlainTextChar">
    <w:name w:val="Plain Text Char"/>
    <w:basedOn w:val="DefaultParagraphFont"/>
    <w:link w:val="PlainText"/>
    <w:rsid w:val="0050423E"/>
    <w:rPr>
      <w:rFonts w:ascii="Courier New" w:eastAsia="Times New Roman" w:hAnsi="Courier New" w:cs="Times New Roman"/>
      <w:sz w:val="20"/>
      <w:szCs w:val="20"/>
      <w:lang w:eastAsia="en-US"/>
    </w:rPr>
  </w:style>
  <w:style w:type="character" w:customStyle="1" w:styleId="MenuOption">
    <w:name w:val="Menu Option"/>
    <w:basedOn w:val="DefaultParagraphFont"/>
    <w:rsid w:val="0050423E"/>
    <w:rPr>
      <w:b/>
      <w:smallCaps/>
    </w:rPr>
  </w:style>
  <w:style w:type="paragraph" w:customStyle="1" w:styleId="TableListNumber">
    <w:name w:val="Table List Number"/>
    <w:basedOn w:val="ListNumber"/>
    <w:rsid w:val="0050423E"/>
    <w:pPr>
      <w:numPr>
        <w:numId w:val="0"/>
      </w:numPr>
    </w:pPr>
  </w:style>
  <w:style w:type="paragraph" w:styleId="TOC4">
    <w:name w:val="toc 4"/>
    <w:basedOn w:val="TOCBase"/>
    <w:next w:val="Normal"/>
    <w:semiHidden/>
    <w:rsid w:val="0050423E"/>
    <w:pPr>
      <w:tabs>
        <w:tab w:val="right" w:leader="dot" w:pos="9071"/>
      </w:tabs>
      <w:ind w:left="1701"/>
    </w:pPr>
  </w:style>
  <w:style w:type="paragraph" w:customStyle="1" w:styleId="ListAlpha">
    <w:name w:val="List Alpha"/>
    <w:basedOn w:val="List"/>
    <w:rsid w:val="0050423E"/>
    <w:pPr>
      <w:numPr>
        <w:numId w:val="9"/>
      </w:numPr>
    </w:pPr>
  </w:style>
  <w:style w:type="paragraph" w:customStyle="1" w:styleId="ListAlpha2">
    <w:name w:val="List Alpha 2"/>
    <w:basedOn w:val="List2"/>
    <w:rsid w:val="0050423E"/>
    <w:pPr>
      <w:numPr>
        <w:numId w:val="8"/>
      </w:numPr>
    </w:pPr>
  </w:style>
  <w:style w:type="paragraph" w:styleId="List3">
    <w:name w:val="List 3"/>
    <w:basedOn w:val="BodyText"/>
    <w:rsid w:val="0050423E"/>
    <w:pPr>
      <w:tabs>
        <w:tab w:val="left" w:pos="1021"/>
      </w:tabs>
      <w:spacing w:before="60" w:after="60"/>
      <w:ind w:left="1020" w:hanging="340"/>
    </w:pPr>
  </w:style>
  <w:style w:type="paragraph" w:styleId="List4">
    <w:name w:val="List 4"/>
    <w:basedOn w:val="BodyText"/>
    <w:rsid w:val="0050423E"/>
    <w:pPr>
      <w:tabs>
        <w:tab w:val="left" w:pos="1361"/>
      </w:tabs>
      <w:spacing w:before="60" w:after="60"/>
      <w:ind w:left="1361" w:hanging="340"/>
    </w:pPr>
  </w:style>
  <w:style w:type="paragraph" w:styleId="List5">
    <w:name w:val="List 5"/>
    <w:basedOn w:val="BodyText"/>
    <w:rsid w:val="0050423E"/>
    <w:pPr>
      <w:tabs>
        <w:tab w:val="left" w:pos="1701"/>
      </w:tabs>
      <w:spacing w:before="60" w:after="60"/>
      <w:ind w:left="1701" w:hanging="340"/>
    </w:pPr>
  </w:style>
  <w:style w:type="paragraph" w:styleId="ListBullet3">
    <w:name w:val="List Bullet 3"/>
    <w:basedOn w:val="List3"/>
    <w:rsid w:val="0050423E"/>
    <w:pPr>
      <w:numPr>
        <w:numId w:val="15"/>
      </w:numPr>
      <w:tabs>
        <w:tab w:val="clear" w:pos="1021"/>
      </w:tabs>
      <w:ind w:left="1037" w:hanging="357"/>
    </w:pPr>
  </w:style>
  <w:style w:type="paragraph" w:styleId="ListBullet4">
    <w:name w:val="List Bullet 4"/>
    <w:basedOn w:val="List4"/>
    <w:rsid w:val="0050423E"/>
    <w:pPr>
      <w:numPr>
        <w:numId w:val="3"/>
      </w:numPr>
    </w:pPr>
  </w:style>
  <w:style w:type="paragraph" w:styleId="ListBullet5">
    <w:name w:val="List Bullet 5"/>
    <w:basedOn w:val="List5"/>
    <w:rsid w:val="0050423E"/>
    <w:pPr>
      <w:numPr>
        <w:numId w:val="4"/>
      </w:numPr>
    </w:pPr>
  </w:style>
  <w:style w:type="paragraph" w:styleId="ListContinue2">
    <w:name w:val="List Continue 2"/>
    <w:basedOn w:val="List2"/>
    <w:rsid w:val="0050423E"/>
    <w:pPr>
      <w:ind w:firstLine="0"/>
    </w:pPr>
  </w:style>
  <w:style w:type="paragraph" w:styleId="ListContinue3">
    <w:name w:val="List Continue 3"/>
    <w:basedOn w:val="List3"/>
    <w:rsid w:val="0050423E"/>
    <w:pPr>
      <w:ind w:left="1021" w:firstLine="0"/>
    </w:pPr>
  </w:style>
  <w:style w:type="paragraph" w:styleId="ListContinue4">
    <w:name w:val="List Continue 4"/>
    <w:basedOn w:val="List4"/>
    <w:rsid w:val="0050423E"/>
    <w:pPr>
      <w:ind w:firstLine="0"/>
    </w:pPr>
  </w:style>
  <w:style w:type="paragraph" w:styleId="ListContinue5">
    <w:name w:val="List Continue 5"/>
    <w:basedOn w:val="List5"/>
    <w:rsid w:val="0050423E"/>
    <w:pPr>
      <w:ind w:firstLine="0"/>
    </w:pPr>
  </w:style>
  <w:style w:type="paragraph" w:styleId="ListNumber3">
    <w:name w:val="List Number 3"/>
    <w:basedOn w:val="List3"/>
    <w:rsid w:val="0050423E"/>
    <w:pPr>
      <w:numPr>
        <w:numId w:val="5"/>
      </w:numPr>
    </w:pPr>
  </w:style>
  <w:style w:type="paragraph" w:styleId="ListNumber4">
    <w:name w:val="List Number 4"/>
    <w:basedOn w:val="List4"/>
    <w:rsid w:val="0050423E"/>
    <w:pPr>
      <w:numPr>
        <w:numId w:val="6"/>
      </w:numPr>
    </w:pPr>
  </w:style>
  <w:style w:type="paragraph" w:styleId="ListNumber5">
    <w:name w:val="List Number 5"/>
    <w:basedOn w:val="List5"/>
    <w:rsid w:val="0050423E"/>
    <w:pPr>
      <w:numPr>
        <w:numId w:val="7"/>
      </w:numPr>
    </w:pPr>
  </w:style>
  <w:style w:type="paragraph" w:styleId="BlockText">
    <w:name w:val="Block Text"/>
    <w:basedOn w:val="Normal"/>
    <w:rsid w:val="0050423E"/>
    <w:pPr>
      <w:spacing w:after="120"/>
      <w:ind w:left="1440" w:right="1440"/>
    </w:pPr>
  </w:style>
  <w:style w:type="character" w:customStyle="1" w:styleId="Subscript">
    <w:name w:val="Subscript"/>
    <w:basedOn w:val="DefaultParagraphFont"/>
    <w:rsid w:val="0050423E"/>
    <w:rPr>
      <w:sz w:val="16"/>
      <w:vertAlign w:val="subscript"/>
    </w:rPr>
  </w:style>
  <w:style w:type="character" w:customStyle="1" w:styleId="Superscript">
    <w:name w:val="Superscript"/>
    <w:basedOn w:val="DefaultParagraphFont"/>
    <w:rsid w:val="0050423E"/>
    <w:rPr>
      <w:sz w:val="16"/>
      <w:vertAlign w:val="superscript"/>
    </w:rPr>
  </w:style>
  <w:style w:type="character" w:customStyle="1" w:styleId="Symbols">
    <w:name w:val="Symbols"/>
    <w:basedOn w:val="DefaultParagraphFont"/>
    <w:rsid w:val="0050423E"/>
    <w:rPr>
      <w:rFonts w:ascii="Symbol" w:hAnsi="Symbol"/>
    </w:rPr>
  </w:style>
  <w:style w:type="character" w:customStyle="1" w:styleId="MenuOptions">
    <w:name w:val="Menu Options"/>
    <w:basedOn w:val="DefaultParagraphFont"/>
    <w:rsid w:val="0050423E"/>
    <w:rPr>
      <w:rFonts w:ascii="Arial Narrow" w:hAnsi="Arial Narrow"/>
      <w:smallCaps/>
    </w:rPr>
  </w:style>
  <w:style w:type="character" w:customStyle="1" w:styleId="Buttons">
    <w:name w:val="Buttons"/>
    <w:basedOn w:val="DefaultParagraphFont"/>
    <w:rsid w:val="0050423E"/>
    <w:rPr>
      <w:b/>
    </w:rPr>
  </w:style>
  <w:style w:type="character" w:customStyle="1" w:styleId="Underlined">
    <w:name w:val="Underlined"/>
    <w:basedOn w:val="DefaultParagraphFont"/>
    <w:rsid w:val="0050423E"/>
    <w:rPr>
      <w:u w:val="single"/>
    </w:rPr>
  </w:style>
  <w:style w:type="paragraph" w:customStyle="1" w:styleId="TableBodyTextRight">
    <w:name w:val="Table Body Text Right"/>
    <w:basedOn w:val="TableBodyText"/>
    <w:rsid w:val="0050423E"/>
    <w:pPr>
      <w:widowControl w:val="0"/>
      <w:autoSpaceDE w:val="0"/>
      <w:autoSpaceDN w:val="0"/>
      <w:adjustRightInd w:val="0"/>
      <w:jc w:val="right"/>
    </w:pPr>
    <w:rPr>
      <w:rFonts w:cs="Arial"/>
      <w:szCs w:val="18"/>
    </w:rPr>
  </w:style>
  <w:style w:type="paragraph" w:customStyle="1" w:styleId="CopyrightText">
    <w:name w:val="Copyright Text"/>
    <w:basedOn w:val="BodyText"/>
    <w:rsid w:val="0050423E"/>
    <w:rPr>
      <w:sz w:val="18"/>
    </w:rPr>
  </w:style>
  <w:style w:type="paragraph" w:customStyle="1" w:styleId="BodySmallRight">
    <w:name w:val="Body Small Right"/>
    <w:basedOn w:val="BodyTextRight"/>
    <w:rsid w:val="0050423E"/>
    <w:rPr>
      <w:sz w:val="18"/>
      <w:szCs w:val="18"/>
    </w:rPr>
  </w:style>
  <w:style w:type="paragraph" w:customStyle="1" w:styleId="MarginEdition">
    <w:name w:val="Margin Edition"/>
    <w:basedOn w:val="MarginNote"/>
    <w:rsid w:val="0050423E"/>
    <w:pPr>
      <w:spacing w:before="0" w:after="0"/>
    </w:pPr>
    <w:rPr>
      <w:rFonts w:ascii="Times New Roman" w:hAnsi="Times New Roman"/>
      <w:color w:val="999999"/>
    </w:rPr>
  </w:style>
  <w:style w:type="paragraph" w:customStyle="1" w:styleId="Spacer">
    <w:name w:val="Spacer"/>
    <w:basedOn w:val="Normal"/>
    <w:rsid w:val="0050423E"/>
    <w:rPr>
      <w:sz w:val="2"/>
      <w:szCs w:val="2"/>
    </w:rPr>
  </w:style>
  <w:style w:type="character" w:customStyle="1" w:styleId="Small">
    <w:name w:val="Small"/>
    <w:basedOn w:val="DefaultParagraphFont"/>
    <w:rsid w:val="0050423E"/>
    <w:rPr>
      <w:sz w:val="16"/>
    </w:rPr>
  </w:style>
  <w:style w:type="paragraph" w:customStyle="1" w:styleId="WideTable">
    <w:name w:val="Wide Table"/>
    <w:basedOn w:val="Normal"/>
    <w:rsid w:val="0050423E"/>
    <w:pPr>
      <w:ind w:left="-1418"/>
    </w:pPr>
    <w:rPr>
      <w:sz w:val="2"/>
      <w:szCs w:val="2"/>
    </w:rPr>
  </w:style>
  <w:style w:type="character" w:styleId="PageNumber">
    <w:name w:val="page number"/>
    <w:basedOn w:val="DefaultParagraphFont"/>
    <w:rsid w:val="0050423E"/>
  </w:style>
  <w:style w:type="paragraph" w:styleId="Quote">
    <w:name w:val="Quote"/>
    <w:basedOn w:val="Heading1"/>
    <w:link w:val="QuoteChar"/>
    <w:qFormat/>
    <w:rsid w:val="0050423E"/>
    <w:rPr>
      <w:b w:val="0"/>
      <w:sz w:val="72"/>
      <w:szCs w:val="72"/>
      <w:lang w:val="en-NZ"/>
    </w:rPr>
  </w:style>
  <w:style w:type="character" w:customStyle="1" w:styleId="QuoteChar">
    <w:name w:val="Quote Char"/>
    <w:basedOn w:val="DefaultParagraphFont"/>
    <w:link w:val="Quote"/>
    <w:rsid w:val="00504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23E"/>
    <w:pPr>
      <w:pageBreakBefore/>
    </w:pPr>
  </w:style>
  <w:style w:type="paragraph" w:customStyle="1" w:styleId="Border">
    <w:name w:val="Border"/>
    <w:basedOn w:val="Normal"/>
    <w:qFormat/>
    <w:rsid w:val="00504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23E"/>
    <w:rPr>
      <w:b/>
      <w:bCs/>
      <w:i/>
      <w:iCs/>
      <w:color w:val="auto"/>
    </w:rPr>
  </w:style>
  <w:style w:type="paragraph" w:styleId="IntenseQuote">
    <w:name w:val="Intense Quote"/>
    <w:basedOn w:val="Normal"/>
    <w:next w:val="Normal"/>
    <w:link w:val="IntenseQuoteChar"/>
    <w:uiPriority w:val="30"/>
    <w:qFormat/>
    <w:rsid w:val="00504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23E"/>
    <w:rPr>
      <w:smallCaps/>
      <w:color w:val="auto"/>
      <w:u w:val="single"/>
    </w:rPr>
  </w:style>
  <w:style w:type="character" w:styleId="IntenseReference">
    <w:name w:val="Intense Reference"/>
    <w:basedOn w:val="DefaultParagraphFont"/>
    <w:uiPriority w:val="32"/>
    <w:qFormat/>
    <w:rsid w:val="0050423E"/>
    <w:rPr>
      <w:b/>
      <w:bCs/>
      <w:smallCaps/>
      <w:color w:val="auto"/>
      <w:spacing w:val="5"/>
      <w:u w:val="single"/>
    </w:rPr>
  </w:style>
  <w:style w:type="paragraph" w:customStyle="1" w:styleId="2ColumnHeading">
    <w:name w:val="2Column Heading"/>
    <w:basedOn w:val="BodyText"/>
    <w:qFormat/>
    <w:rsid w:val="0050423E"/>
    <w:pPr>
      <w:spacing w:after="60"/>
      <w:ind w:left="-2268"/>
    </w:pPr>
    <w:rPr>
      <w:b/>
    </w:rPr>
  </w:style>
  <w:style w:type="paragraph" w:customStyle="1" w:styleId="Heading1TOC">
    <w:name w:val="Heading1 TOC"/>
    <w:basedOn w:val="Normal"/>
    <w:qFormat/>
    <w:rsid w:val="0050423E"/>
    <w:pPr>
      <w:spacing w:before="240" w:after="120"/>
    </w:pPr>
    <w:rPr>
      <w:rFonts w:ascii="Times New Roman" w:hAnsi="Times New Roman"/>
      <w:b/>
      <w:sz w:val="32"/>
    </w:rPr>
  </w:style>
  <w:style w:type="paragraph" w:customStyle="1" w:styleId="Heading2TOC">
    <w:name w:val="Heading2 TOC"/>
    <w:basedOn w:val="Normal"/>
    <w:qFormat/>
    <w:rsid w:val="0050423E"/>
    <w:pPr>
      <w:spacing w:before="240" w:after="60"/>
    </w:pPr>
    <w:rPr>
      <w:rFonts w:ascii="Times New Roman" w:hAnsi="Times New Roman"/>
      <w:b/>
      <w:sz w:val="28"/>
    </w:rPr>
  </w:style>
  <w:style w:type="character" w:customStyle="1" w:styleId="Underline">
    <w:name w:val="Underline"/>
    <w:basedOn w:val="DefaultParagraphFont"/>
    <w:qFormat/>
    <w:rsid w:val="0050423E"/>
    <w:rPr>
      <w:u w:val="single"/>
    </w:rPr>
  </w:style>
  <w:style w:type="character" w:customStyle="1" w:styleId="BoldandItalics">
    <w:name w:val="Bold and Italics"/>
    <w:qFormat/>
    <w:rsid w:val="0050423E"/>
    <w:rPr>
      <w:b/>
      <w:i/>
      <w:u w:val="none"/>
    </w:rPr>
  </w:style>
  <w:style w:type="paragraph" w:styleId="BalloonText">
    <w:name w:val="Balloon Text"/>
    <w:basedOn w:val="Normal"/>
    <w:link w:val="BalloonTextChar"/>
    <w:rsid w:val="0050423E"/>
    <w:rPr>
      <w:rFonts w:ascii="Tahoma" w:hAnsi="Tahoma" w:cs="Tahoma"/>
      <w:sz w:val="16"/>
      <w:szCs w:val="16"/>
    </w:rPr>
  </w:style>
  <w:style w:type="character" w:customStyle="1" w:styleId="BalloonTextChar">
    <w:name w:val="Balloon Text Char"/>
    <w:basedOn w:val="DefaultParagraphFont"/>
    <w:link w:val="BalloonText"/>
    <w:rsid w:val="00504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2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23E"/>
    <w:rPr>
      <w:b/>
      <w:color w:val="660033"/>
      <w:spacing w:val="0"/>
    </w:rPr>
  </w:style>
  <w:style w:type="paragraph" w:customStyle="1" w:styleId="Nameditemlist">
    <w:name w:val="Named item list"/>
    <w:basedOn w:val="BodyText"/>
    <w:qFormat/>
    <w:rsid w:val="005042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1645</Words>
  <Characters>10919</Characters>
  <Application>Microsoft Office Word</Application>
  <DocSecurity>0</DocSecurity>
  <Lines>354</Lines>
  <Paragraphs>178</Paragraphs>
  <ScaleCrop>false</ScaleCrop>
  <Company>Author-it Software Corporation Ltd.</Company>
  <LinksUpToDate>false</LinksUpToDate>
  <CharactersWithSpaces>12465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AURVTV2001 Remove, replace, fit and test components and accessories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2013-01-15T10:20:00Z</dcterms:created>
  <dcterms:modified xsi:type="dcterms:W3CDTF">2013-01-15T10:20:00Z</dcterms:modified>
</cp:coreProperties>
</file>