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ECC" w:rsidP="00573ECC">
      <w:pPr>
        <w:pStyle w:val="Title"/>
      </w:pPr>
      <w:r>
        <w:fldChar w:fldCharType="begin"/>
      </w:r>
      <w:r>
        <w:instrText xml:space="preserve"> TITLE   \* MERGEFORMAT </w:instrText>
      </w:r>
      <w:r>
        <w:fldChar w:fldCharType="separate"/>
      </w:r>
      <w:r>
        <w:t>AURVTP3022 Carry out custom painting techniques</w:t>
      </w:r>
      <w:r>
        <w:fldChar w:fldCharType="end"/>
      </w:r>
    </w:p>
    <w:p w:rsidR="00573ECC" w:rsidP="00573ECC">
      <w:pPr>
        <w:pStyle w:val="Version"/>
        <w:sectPr w:rsidSect="00AF0E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E76" w:rsidP="00AF0E76">
      <w:pPr>
        <w:pStyle w:val="SuperHeading"/>
      </w:pPr>
      <w:r w:rsidRPr="00AF0E76">
        <w:t>AURVTP3022 Carry out custom painting techniques</w:t>
      </w:r>
    </w:p>
    <w:p w:rsidR="00000000" w:rsidRPr="00AF0E76" w:rsidP="00AF0E76">
      <w:pPr>
        <w:pStyle w:val="Heading1"/>
      </w:pPr>
      <w:bookmarkStart w:id="1" w:name="O_488196"/>
      <w:bookmarkEnd w:id="1"/>
      <w:r w:rsidRPr="00AF0E76">
        <w:t>Modification History</w:t>
      </w:r>
    </w:p>
    <w:tbl>
      <w:tblPr>
        <w:tblW w:w="9637" w:type="dxa"/>
        <w:tblLayout w:type="fixed"/>
        <w:tblCellMar>
          <w:left w:w="62" w:type="dxa"/>
          <w:right w:w="62" w:type="dxa"/>
        </w:tblCellMar>
        <w:tblLook w:val="0000"/>
      </w:tblPr>
      <w:tblGrid>
        <w:gridCol w:w="2976"/>
        <w:gridCol w:w="6661"/>
      </w:tblGrid>
      <w:tr w:rsidTr="00573EC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Comment</w:t>
            </w:r>
          </w:p>
        </w:tc>
      </w:tr>
      <w:tr w:rsidTr="00573EC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BodyText"/>
            </w:pPr>
            <w:r w:rsidRPr="00AF0E76">
              <w:t>Replaces AURV332308A Carry out custom painting techniques</w:t>
            </w:r>
          </w:p>
          <w:p w:rsidR="00000000" w:rsidRPr="00AF0E76" w:rsidP="00AF0E76">
            <w:pPr>
              <w:pStyle w:val="BodyText"/>
            </w:pPr>
            <w:r w:rsidRPr="00AF0E76">
              <w:t>Unit code updated to meet policy requirements</w:t>
            </w:r>
          </w:p>
          <w:p w:rsidR="00000000" w:rsidRPr="00AF0E76" w:rsidP="00AF0E76">
            <w:pPr>
              <w:pStyle w:val="BodyText"/>
            </w:pPr>
            <w:r w:rsidRPr="00AF0E76">
              <w:t>Reference to OHS legislation replaced with new WHS legislation</w:t>
            </w:r>
          </w:p>
          <w:p w:rsidR="00000000" w:rsidRPr="00AF0E76" w:rsidP="00AF0E76">
            <w:pPr>
              <w:pStyle w:val="BodyText"/>
            </w:pPr>
            <w:r w:rsidRPr="00AF0E76">
              <w:t>Licensing statement added to unit</w:t>
            </w:r>
            <w:r w:rsidRPr="00AF0E76">
              <w:t xml:space="preserve"> descriptor</w:t>
            </w:r>
          </w:p>
        </w:tc>
      </w:tr>
    </w:tbl>
    <w:p w:rsidR="00000000" w:rsidRPr="00AF0E76" w:rsidP="00AF0E76">
      <w:pPr>
        <w:pStyle w:val="BodyText"/>
      </w:pPr>
    </w:p>
    <w:p w:rsidR="00000000" w:rsidRPr="00AF0E76" w:rsidP="00AF0E76">
      <w:pPr>
        <w:pStyle w:val="AllowPageBreak"/>
      </w:pPr>
    </w:p>
    <w:p w:rsidR="00000000" w:rsidRPr="00AF0E76" w:rsidP="00AF0E76">
      <w:pPr>
        <w:pStyle w:val="Heading1"/>
      </w:pPr>
      <w:bookmarkStart w:id="2" w:name="O_488194"/>
      <w:bookmarkEnd w:id="2"/>
      <w:r w:rsidRPr="00AF0E76">
        <w:t>Unit Descriptor</w:t>
      </w:r>
    </w:p>
    <w:tbl>
      <w:tblPr>
        <w:tblW w:w="0" w:type="auto"/>
        <w:tblLayout w:type="fixed"/>
        <w:tblCellMar>
          <w:left w:w="62" w:type="dxa"/>
          <w:right w:w="62" w:type="dxa"/>
        </w:tblCellMar>
        <w:tblLook w:val="0000"/>
      </w:tblPr>
      <w:tblGrid>
        <w:gridCol w:w="2671"/>
        <w:gridCol w:w="5851"/>
      </w:tblGrid>
      <w:tr w:rsidTr="00573EC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BodyText"/>
            </w:pPr>
            <w:r w:rsidRPr="00AF0E76">
              <w:t>This unit covers the competence required to carry out custom painting techniques on a variety of substrates and apply relevant clear or tinted top coat refinishing materials by spray gun applic</w:t>
            </w:r>
            <w:r w:rsidRPr="00AF0E76">
              <w:t>ation.</w:t>
            </w:r>
          </w:p>
          <w:p w:rsidR="00000000" w:rsidRPr="00AF0E76" w:rsidP="00AF0E76">
            <w:pPr>
              <w:pStyle w:val="BodyText"/>
            </w:pPr>
            <w:r w:rsidRPr="00AF0E76">
              <w:t>Licensing, legislative, regulatory or certification requirements may apply to this unit in some jurisdictions. Users are advised to check with the relevant regulatory authority.</w:t>
            </w:r>
          </w:p>
        </w:tc>
      </w:tr>
    </w:tbl>
    <w:p w:rsidR="00000000" w:rsidRPr="00AF0E76" w:rsidP="00AF0E76">
      <w:pPr>
        <w:pStyle w:val="BodyText"/>
      </w:pPr>
    </w:p>
    <w:p w:rsidR="00000000" w:rsidRPr="00AF0E76" w:rsidP="00AF0E76">
      <w:pPr>
        <w:pStyle w:val="AllowPageBreak"/>
      </w:pPr>
    </w:p>
    <w:p w:rsidR="00000000" w:rsidRPr="00AF0E76" w:rsidP="00AF0E76">
      <w:pPr>
        <w:pStyle w:val="Heading1"/>
      </w:pPr>
      <w:bookmarkStart w:id="3" w:name="O_488182"/>
      <w:bookmarkEnd w:id="3"/>
      <w:r w:rsidRPr="00AF0E76">
        <w:t>Application of the Unit</w:t>
      </w:r>
    </w:p>
    <w:tbl>
      <w:tblPr>
        <w:tblW w:w="0" w:type="auto"/>
        <w:tblLayout w:type="fixed"/>
        <w:tblCellMar>
          <w:left w:w="62" w:type="dxa"/>
          <w:right w:w="62" w:type="dxa"/>
        </w:tblCellMar>
        <w:tblLook w:val="0000"/>
      </w:tblPr>
      <w:tblGrid>
        <w:gridCol w:w="2747"/>
        <w:gridCol w:w="5775"/>
      </w:tblGrid>
      <w:tr w:rsidTr="00573EC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BodyText"/>
            </w:pPr>
            <w:r w:rsidRPr="00AF0E76">
              <w:t>The unit includes identification and confirmation of work requirement, preparation for work, application of materials, the rectification of faults and completion of work finalisation processes, including clean-up and documentation.</w:t>
            </w:r>
          </w:p>
          <w:p w:rsidR="00000000" w:rsidRPr="00AF0E76" w:rsidP="00AF0E76">
            <w:pPr>
              <w:pStyle w:val="BodyText"/>
            </w:pPr>
            <w:r w:rsidRPr="00AF0E76">
              <w:t>Work requires individual</w:t>
            </w:r>
            <w:r w:rsidRPr="00AF0E76">
              <w:t>s to demonstrate judgement and problem-solving skills in managing own work activities and contributing to a productive team environment.</w:t>
            </w:r>
          </w:p>
        </w:tc>
      </w:tr>
    </w:tbl>
    <w:p w:rsidR="00000000" w:rsidRPr="00AF0E76" w:rsidP="00AF0E76">
      <w:pPr>
        <w:pStyle w:val="BodyText"/>
      </w:pPr>
    </w:p>
    <w:p w:rsidR="00000000" w:rsidRPr="00AF0E76" w:rsidP="00AF0E76">
      <w:pPr>
        <w:pStyle w:val="AllowPageBreak"/>
      </w:pPr>
    </w:p>
    <w:p w:rsidR="00000000" w:rsidRPr="00AF0E76" w:rsidP="00AF0E76">
      <w:pPr>
        <w:pStyle w:val="Heading1"/>
      </w:pPr>
      <w:bookmarkStart w:id="4" w:name="O_488190"/>
      <w:bookmarkEnd w:id="4"/>
      <w:r w:rsidRPr="00AF0E76">
        <w:t>Licensing/Regulatory Information</w:t>
      </w:r>
    </w:p>
    <w:p w:rsidR="00000000" w:rsidRPr="00AF0E76" w:rsidP="00AF0E76">
      <w:pPr>
        <w:pStyle w:val="BodyText"/>
      </w:pPr>
      <w:r w:rsidRPr="00AF0E76">
        <w:t>Not applicable.</w:t>
      </w:r>
    </w:p>
    <w:p w:rsidR="00000000" w:rsidRPr="00AF0E76" w:rsidP="00AF0E76">
      <w:pPr>
        <w:pStyle w:val="AllowPageBreak"/>
      </w:pPr>
    </w:p>
    <w:p w:rsidR="00000000" w:rsidRPr="00AF0E76" w:rsidP="00AF0E76">
      <w:pPr>
        <w:pStyle w:val="Heading1"/>
      </w:pPr>
      <w:bookmarkStart w:id="5" w:name="O_488191"/>
      <w:bookmarkEnd w:id="5"/>
      <w:r w:rsidRPr="00AF0E76">
        <w:t>Pre-Requisites</w:t>
      </w:r>
    </w:p>
    <w:p w:rsidR="00000000" w:rsidRPr="00AF0E76" w:rsidP="00AF0E76">
      <w:pPr>
        <w:pStyle w:val="BodyText"/>
      </w:pPr>
      <w:r w:rsidRPr="00AF0E76">
        <w:t>Not applicable.</w:t>
      </w:r>
    </w:p>
    <w:p w:rsidR="00000000" w:rsidRPr="00AF0E76" w:rsidP="00AF0E76">
      <w:pPr>
        <w:pStyle w:val="AllowPageBreak"/>
      </w:pPr>
    </w:p>
    <w:p w:rsidR="00000000" w:rsidRPr="00AF0E76" w:rsidP="00AF0E76">
      <w:pPr>
        <w:pStyle w:val="Heading1"/>
      </w:pPr>
      <w:bookmarkStart w:id="6" w:name="O_488187"/>
      <w:bookmarkEnd w:id="6"/>
      <w:r w:rsidRPr="00AF0E76">
        <w:t>Employability Skills Information</w:t>
      </w:r>
    </w:p>
    <w:tbl>
      <w:tblPr>
        <w:tblW w:w="0" w:type="auto"/>
        <w:tblLayout w:type="fixed"/>
        <w:tblCellMar>
          <w:left w:w="62" w:type="dxa"/>
          <w:right w:w="62" w:type="dxa"/>
        </w:tblCellMar>
        <w:tblLook w:val="0000"/>
      </w:tblPr>
      <w:tblGrid>
        <w:gridCol w:w="2802"/>
        <w:gridCol w:w="5720"/>
      </w:tblGrid>
      <w:tr w:rsidTr="00573E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BodyText"/>
            </w:pPr>
            <w:r w:rsidRPr="00AF0E76">
              <w:t>This unit contains employability skills.</w:t>
            </w:r>
          </w:p>
        </w:tc>
      </w:tr>
    </w:tbl>
    <w:p w:rsidR="00573ECC" w:rsidP="00AF0E76">
      <w:pPr>
        <w:pStyle w:val="BodyText"/>
      </w:pPr>
    </w:p>
    <w:p w:rsidR="00573ECC" w:rsidP="00AF0E76">
      <w:pPr>
        <w:pStyle w:val="BodyText"/>
      </w:pPr>
    </w:p>
    <w:p w:rsidR="00000000" w:rsidRPr="00AF0E76" w:rsidP="00AF0E76">
      <w:pPr>
        <w:pStyle w:val="Heading1"/>
      </w:pPr>
      <w:bookmarkStart w:id="7" w:name="O_488186"/>
      <w:bookmarkEnd w:id="7"/>
      <w:r w:rsidRPr="00AF0E76">
        <w:t>Elements and Performance Criteria Pre-Content</w:t>
      </w:r>
    </w:p>
    <w:tbl>
      <w:tblPr>
        <w:tblW w:w="0" w:type="auto"/>
        <w:tblLayout w:type="fixed"/>
        <w:tblCellMar>
          <w:left w:w="62" w:type="dxa"/>
          <w:right w:w="62" w:type="dxa"/>
        </w:tblCellMar>
        <w:tblLook w:val="0000"/>
      </w:tblPr>
      <w:tblGrid>
        <w:gridCol w:w="2466"/>
        <w:gridCol w:w="6056"/>
      </w:tblGrid>
      <w:tr w:rsidTr="00573ECC">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Elements describe the essential outcomes of a unit of competency.</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BodyText"/>
            </w:pPr>
            <w:r w:rsidRPr="00AF0E76">
              <w:t>Performance c</w:t>
            </w:r>
            <w:r w:rsidRPr="00AF0E76">
              <w:t>riteria describe the performance needed to demonstrate achievement of the element.  Where bold italicised text is used, further information is detailed in the required skills and knowledge section and the range statement.  Assessment of performance is to b</w:t>
            </w:r>
            <w:r w:rsidRPr="00AF0E76">
              <w:t>e consistent with the evidence guide.</w:t>
            </w:r>
          </w:p>
        </w:tc>
      </w:tr>
    </w:tbl>
    <w:p w:rsidR="00000000" w:rsidRPr="00AF0E76" w:rsidP="00AF0E76">
      <w:pPr>
        <w:pStyle w:val="BodyText"/>
      </w:pPr>
    </w:p>
    <w:p w:rsidR="00000000" w:rsidRPr="00AF0E76" w:rsidP="00AF0E76">
      <w:pPr>
        <w:pStyle w:val="AllowPageBreak"/>
      </w:pPr>
    </w:p>
    <w:p w:rsidR="00000000" w:rsidRPr="00AF0E76" w:rsidP="00AF0E76">
      <w:pPr>
        <w:pStyle w:val="Heading1"/>
      </w:pPr>
      <w:bookmarkStart w:id="8" w:name="O_488185"/>
      <w:bookmarkEnd w:id="8"/>
      <w:r w:rsidRPr="00AF0E76">
        <w:t>Elements and Performance Criteria</w:t>
      </w:r>
    </w:p>
    <w:tbl>
      <w:tblPr>
        <w:tblW w:w="0" w:type="auto"/>
        <w:tblLayout w:type="fixed"/>
        <w:tblCellMar>
          <w:left w:w="62" w:type="dxa"/>
          <w:right w:w="62" w:type="dxa"/>
        </w:tblCellMar>
        <w:tblLook w:val="0000"/>
      </w:tblPr>
      <w:tblGrid>
        <w:gridCol w:w="2466"/>
        <w:gridCol w:w="6056"/>
      </w:tblGrid>
      <w:tr w:rsidTr="00573ECC">
        <w:tblPrEx>
          <w:tblW w:w="0" w:type="auto"/>
          <w:tblLayout w:type="fixed"/>
          <w:tblCellMar>
            <w:left w:w="62" w:type="dxa"/>
            <w:right w:w="62" w:type="dxa"/>
          </w:tblCellMar>
          <w:tblLook w:val="0000"/>
        </w:tblPrEx>
        <w:trPr>
          <w:tblHeader/>
        </w:trPr>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BodyText"/>
            </w:pPr>
            <w:r w:rsidRPr="00AF0E76">
              <w:rPr>
                <w:rStyle w:val="SpecialBold"/>
              </w:rPr>
              <w:t>ELEMENT</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PERFORMANCE CRITERIA</w:t>
            </w:r>
          </w:p>
        </w:tc>
      </w:tr>
      <w:tr w:rsidTr="00573ECC">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List"/>
              <w:rPr>
                <w:lang w:val="en-NZ"/>
              </w:rPr>
            </w:pPr>
            <w:r w:rsidRPr="00AF0E76">
              <w:t>1.</w:t>
            </w:r>
            <w:r w:rsidRPr="00AF0E76">
              <w:tab/>
              <w:t>Prepare for work</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List2"/>
            </w:pPr>
            <w:r w:rsidRPr="00AF0E76">
              <w:t>1.1.</w:t>
            </w:r>
            <w:r w:rsidRPr="00AF0E76">
              <w:tab/>
            </w:r>
            <w:r w:rsidRPr="00AF0E76">
              <w:t>Work instructions are used to determine the job requirements, including job sheets, material type, colour, quality and quantity.</w:t>
            </w:r>
          </w:p>
          <w:p w:rsidR="00000000" w:rsidRPr="00AF0E76" w:rsidP="00AF0E76">
            <w:pPr>
              <w:pStyle w:val="List2"/>
            </w:pPr>
            <w:r w:rsidRPr="00AF0E76">
              <w:t>1.2.</w:t>
            </w:r>
            <w:r w:rsidRPr="00AF0E76">
              <w:tab/>
              <w:t>Job specifications are read and interpreted.</w:t>
            </w:r>
          </w:p>
          <w:p w:rsidR="00000000" w:rsidRPr="00AF0E76" w:rsidP="00AF0E76">
            <w:pPr>
              <w:pStyle w:val="List2"/>
            </w:pPr>
            <w:r w:rsidRPr="00AF0E76">
              <w:t>1.3.</w:t>
            </w:r>
            <w:r w:rsidRPr="00AF0E76">
              <w:tab/>
              <w:t>WHS requirements, including personal protection needs, breathing apparat</w:t>
            </w:r>
            <w:r w:rsidRPr="00AF0E76">
              <w:t>us and full body protection, are observed throughout the work.</w:t>
            </w:r>
          </w:p>
          <w:p w:rsidR="00000000" w:rsidRPr="00AF0E76" w:rsidP="00AF0E76">
            <w:pPr>
              <w:pStyle w:val="List2"/>
            </w:pPr>
            <w:r w:rsidRPr="00AF0E76">
              <w:t>1.4.</w:t>
            </w:r>
            <w:r w:rsidRPr="00AF0E76">
              <w:tab/>
              <w:t>Materials are selected and inspected for quality.</w:t>
            </w:r>
          </w:p>
          <w:p w:rsidR="00000000" w:rsidRPr="00AF0E76" w:rsidP="00AF0E76">
            <w:pPr>
              <w:pStyle w:val="List2"/>
            </w:pPr>
            <w:r w:rsidRPr="00AF0E76">
              <w:t>1.5.</w:t>
            </w:r>
            <w:r w:rsidRPr="00AF0E76">
              <w:tab/>
              <w:t>Hand tooling and safety equipment are identified and checked for operation.</w:t>
            </w:r>
          </w:p>
          <w:p w:rsidR="00000000" w:rsidRPr="00AF0E76" w:rsidP="00AF0E76">
            <w:pPr>
              <w:pStyle w:val="List2"/>
            </w:pPr>
            <w:r w:rsidRPr="00AF0E76">
              <w:t>1.6.</w:t>
            </w:r>
            <w:r w:rsidRPr="00AF0E76">
              <w:tab/>
              <w:t>Procedures are determined to minimise waste material</w:t>
            </w:r>
            <w:r w:rsidRPr="00AF0E76">
              <w:t>.</w:t>
            </w:r>
          </w:p>
          <w:p w:rsidR="00000000" w:rsidRPr="00AF0E76" w:rsidP="00AF0E76">
            <w:pPr>
              <w:pStyle w:val="List2"/>
            </w:pPr>
            <w:r w:rsidRPr="00AF0E76">
              <w:t>1.7.</w:t>
            </w:r>
            <w:r w:rsidRPr="00AF0E76">
              <w:tab/>
              <w:t xml:space="preserve">Prepare substrate for the application of custom finishes. </w:t>
            </w:r>
          </w:p>
          <w:p w:rsidR="00000000" w:rsidP="00AF0E76">
            <w:pPr>
              <w:pStyle w:val="List2"/>
              <w:rPr>
                <w:lang w:val="en-NZ"/>
              </w:rPr>
            </w:pPr>
            <w:r w:rsidRPr="00AF0E76">
              <w:t>1.8.</w:t>
            </w:r>
            <w:r w:rsidRPr="00AF0E76">
              <w:tab/>
              <w:t>Procedures are identified for maximising energy efficiency while completing the job.</w:t>
            </w:r>
          </w:p>
        </w:tc>
      </w:tr>
      <w:tr w:rsidTr="00573ECC">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List"/>
              <w:rPr>
                <w:lang w:val="en-NZ"/>
              </w:rPr>
            </w:pPr>
            <w:r w:rsidRPr="00AF0E76">
              <w:t>2.</w:t>
            </w:r>
            <w:r w:rsidRPr="00AF0E76">
              <w:tab/>
              <w:t>Apply mediums to paint surfaces to create a variety of different visual effects</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List2"/>
            </w:pPr>
            <w:r w:rsidRPr="00AF0E76">
              <w:t>2.1.</w:t>
            </w:r>
            <w:r w:rsidRPr="00AF0E76">
              <w:tab/>
            </w:r>
            <w:r w:rsidRPr="00AF0E76">
              <w:t>Substrates, backgrounds, materials and equipment used for creation of a range of visual effects are identified.</w:t>
            </w:r>
          </w:p>
          <w:p w:rsidR="00000000" w:rsidRPr="00AF0E76" w:rsidP="00AF0E76">
            <w:pPr>
              <w:pStyle w:val="List2"/>
            </w:pPr>
            <w:r w:rsidRPr="00AF0E76">
              <w:t>2.2.</w:t>
            </w:r>
            <w:r w:rsidRPr="00AF0E76">
              <w:tab/>
              <w:t>Appropriate colour combinations and effects for pictorial reproduction mediums and equipment to produce</w:t>
            </w:r>
            <w:r w:rsidRPr="00AF0E76">
              <w:br/>
              <w:t>various painting techniques are sel</w:t>
            </w:r>
            <w:r w:rsidRPr="00AF0E76">
              <w:t>ected.</w:t>
            </w:r>
          </w:p>
          <w:p w:rsidR="00000000" w:rsidRPr="00AF0E76" w:rsidP="00AF0E76">
            <w:pPr>
              <w:pStyle w:val="List2"/>
            </w:pPr>
            <w:r w:rsidRPr="00AF0E76">
              <w:t>2.3.</w:t>
            </w:r>
            <w:r w:rsidRPr="00AF0E76">
              <w:tab/>
              <w:t>Accurate visual texture, light and shade on given subject matter is achieved.</w:t>
            </w:r>
          </w:p>
          <w:p w:rsidR="00000000" w:rsidRPr="00AF0E76" w:rsidP="00AF0E76">
            <w:pPr>
              <w:pStyle w:val="List2"/>
            </w:pPr>
            <w:r w:rsidRPr="00AF0E76">
              <w:t>2.4.</w:t>
            </w:r>
            <w:r w:rsidRPr="00AF0E76">
              <w:tab/>
              <w:t>Appropriate colours to replicate the given subject, achieving correct tones and tonal order are selected and applied.</w:t>
            </w:r>
          </w:p>
          <w:p w:rsidR="00000000" w:rsidRPr="00AF0E76" w:rsidP="00AF0E76">
            <w:pPr>
              <w:pStyle w:val="List2"/>
            </w:pPr>
            <w:r w:rsidRPr="00AF0E76">
              <w:t>2.5.</w:t>
            </w:r>
            <w:r w:rsidRPr="00AF0E76">
              <w:tab/>
              <w:t>Lines, shapes, patterns and illustrati</w:t>
            </w:r>
            <w:r w:rsidRPr="00AF0E76">
              <w:t>ons are produced using freehand techniques with the assistance of shields, templates or stencils.</w:t>
            </w:r>
          </w:p>
          <w:p w:rsidR="00000000" w:rsidRPr="00AF0E76" w:rsidP="00AF0E76">
            <w:pPr>
              <w:pStyle w:val="List2"/>
            </w:pPr>
            <w:r w:rsidRPr="00AF0E76">
              <w:t>2.6.</w:t>
            </w:r>
            <w:r w:rsidRPr="00AF0E76">
              <w:tab/>
              <w:t>Appropriate backgrounds, colour combinations and the effectiveness of colours are identified and produced.</w:t>
            </w:r>
          </w:p>
          <w:p w:rsidR="00000000" w:rsidRPr="00AF0E76" w:rsidP="00AF0E76">
            <w:pPr>
              <w:pStyle w:val="List2"/>
            </w:pPr>
            <w:r w:rsidRPr="00AF0E76">
              <w:t>2.7.</w:t>
            </w:r>
            <w:r w:rsidRPr="00AF0E76">
              <w:tab/>
              <w:t>Application of special effects to given i</w:t>
            </w:r>
            <w:r w:rsidRPr="00AF0E76">
              <w:t>llustrations/graphics are performed, including:</w:t>
            </w:r>
          </w:p>
          <w:p w:rsidR="00000000" w:rsidRPr="00AF0E76" w:rsidP="00AF0E76">
            <w:pPr>
              <w:pStyle w:val="List3"/>
            </w:pPr>
            <w:r w:rsidRPr="00AF0E76">
              <w:t>2.7.1.</w:t>
            </w:r>
            <w:r w:rsidRPr="00AF0E76">
              <w:tab/>
              <w:t>highlighting, reflection, and transparency techniques</w:t>
            </w:r>
          </w:p>
          <w:p w:rsidR="00000000" w:rsidRPr="00AF0E76" w:rsidP="00AF0E76">
            <w:pPr>
              <w:pStyle w:val="List3"/>
            </w:pPr>
            <w:r w:rsidRPr="00AF0E76">
              <w:t>2.7.2.</w:t>
            </w:r>
            <w:r w:rsidRPr="00AF0E76">
              <w:tab/>
              <w:t>texture simulations</w:t>
            </w:r>
          </w:p>
          <w:p w:rsidR="00000000" w:rsidRPr="00AF0E76" w:rsidP="00AF0E76">
            <w:pPr>
              <w:pStyle w:val="List3"/>
            </w:pPr>
            <w:r w:rsidRPr="00AF0E76">
              <w:t>2.7.3.</w:t>
            </w:r>
            <w:r w:rsidRPr="00AF0E76">
              <w:tab/>
              <w:t>metal, stone, and liquid simulations</w:t>
            </w:r>
          </w:p>
          <w:p w:rsidR="00000000" w:rsidRPr="00AF0E76" w:rsidP="00AF0E76">
            <w:pPr>
              <w:pStyle w:val="List3"/>
            </w:pPr>
            <w:r w:rsidRPr="00AF0E76">
              <w:t>2.7.4.</w:t>
            </w:r>
            <w:r w:rsidRPr="00AF0E76">
              <w:tab/>
              <w:t>3D effects, to create visual realism</w:t>
            </w:r>
          </w:p>
          <w:p w:rsidR="00000000" w:rsidRPr="00AF0E76" w:rsidP="00AF0E76">
            <w:pPr>
              <w:pStyle w:val="List3"/>
            </w:pPr>
            <w:r w:rsidRPr="00AF0E76">
              <w:t>2.7.5.</w:t>
            </w:r>
            <w:r w:rsidRPr="00AF0E76">
              <w:tab/>
              <w:t>tribal/Indigenous art sty</w:t>
            </w:r>
            <w:r w:rsidRPr="00AF0E76">
              <w:t>les</w:t>
            </w:r>
          </w:p>
          <w:p w:rsidR="00000000" w:rsidRPr="00AF0E76" w:rsidP="00AF0E76">
            <w:pPr>
              <w:pStyle w:val="List3"/>
            </w:pPr>
            <w:r w:rsidRPr="00AF0E76">
              <w:t>2.7.6.</w:t>
            </w:r>
            <w:r w:rsidRPr="00AF0E76">
              <w:tab/>
              <w:t>correct application of colour layering processes.</w:t>
            </w:r>
          </w:p>
          <w:p w:rsidR="00000000" w:rsidP="00AF0E76">
            <w:pPr>
              <w:pStyle w:val="List2"/>
              <w:rPr>
                <w:lang w:val="en-NZ"/>
              </w:rPr>
            </w:pPr>
            <w:r w:rsidRPr="00AF0E76">
              <w:t>2.8.</w:t>
            </w:r>
            <w:r w:rsidRPr="00AF0E76">
              <w:tab/>
              <w:t>Application of paint mediums to surfaces is carried out according to industry regulations/guidelines, WHS legislation, and enterprise procedures/policies.</w:t>
            </w:r>
          </w:p>
        </w:tc>
      </w:tr>
      <w:tr w:rsidTr="00573ECC">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List"/>
              <w:rPr>
                <w:lang w:val="en-NZ"/>
              </w:rPr>
            </w:pPr>
            <w:r w:rsidRPr="00AF0E76">
              <w:t>3.</w:t>
            </w:r>
            <w:r w:rsidRPr="00AF0E76">
              <w:tab/>
              <w:t>Prepare a substrate ready to ac</w:t>
            </w:r>
            <w:r w:rsidRPr="00AF0E76">
              <w:t>cept a clear top coat</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List2"/>
            </w:pPr>
            <w:r w:rsidRPr="00AF0E76">
              <w:t>3.1.</w:t>
            </w:r>
            <w:r w:rsidRPr="00AF0E76">
              <w:tab/>
              <w:t>Correct abrasives to carry out substrate preparation for clear top coat finishes are identified and selected.</w:t>
            </w:r>
          </w:p>
          <w:p w:rsidR="00000000" w:rsidRPr="00AF0E76" w:rsidP="00AF0E76">
            <w:pPr>
              <w:pStyle w:val="List2"/>
            </w:pPr>
            <w:r w:rsidRPr="00AF0E76">
              <w:t>3.2.</w:t>
            </w:r>
            <w:r w:rsidRPr="00AF0E76">
              <w:tab/>
              <w:t xml:space="preserve">Correct cleaning and drying procedures in relation to sludge removal is carried out. </w:t>
            </w:r>
          </w:p>
          <w:p w:rsidR="00000000" w:rsidRPr="00AF0E76" w:rsidP="00AF0E76">
            <w:pPr>
              <w:pStyle w:val="List2"/>
            </w:pPr>
            <w:r w:rsidRPr="00AF0E76">
              <w:t>3.3.</w:t>
            </w:r>
            <w:r w:rsidRPr="00AF0E76">
              <w:tab/>
            </w:r>
            <w:r w:rsidRPr="00AF0E76">
              <w:t>Preparation of the surface to accept clear top coats using solvent cleaners and tack rags is carried out.</w:t>
            </w:r>
          </w:p>
          <w:p w:rsidR="00000000" w:rsidP="00AF0E76">
            <w:pPr>
              <w:pStyle w:val="List2"/>
              <w:rPr>
                <w:lang w:val="en-NZ"/>
              </w:rPr>
            </w:pPr>
            <w:r w:rsidRPr="00AF0E76">
              <w:t>3.4.</w:t>
            </w:r>
            <w:r w:rsidRPr="00AF0E76">
              <w:tab/>
              <w:t>Surface preparation activities are carried out according to industry regulations/guidelines, WHS legislation, and enterprise procedures/policies.</w:t>
            </w:r>
          </w:p>
        </w:tc>
      </w:tr>
      <w:tr w:rsidTr="00573ECC">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List"/>
              <w:rPr>
                <w:lang w:val="en-NZ"/>
              </w:rPr>
            </w:pPr>
            <w:r w:rsidRPr="00AF0E76">
              <w:t>4.</w:t>
            </w:r>
            <w:r w:rsidRPr="00AF0E76">
              <w:tab/>
              <w:t xml:space="preserve">Apply clear top coat  refinishing materials by spray gun </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List2"/>
            </w:pPr>
            <w:r w:rsidRPr="00AF0E76">
              <w:t>4.1.</w:t>
            </w:r>
            <w:r w:rsidRPr="00AF0E76">
              <w:tab/>
              <w:t>Refinishing materials are applied without causing damage to any component or system.</w:t>
            </w:r>
          </w:p>
          <w:p w:rsidR="00000000" w:rsidRPr="00AF0E76" w:rsidP="00AF0E76">
            <w:pPr>
              <w:pStyle w:val="List2"/>
            </w:pPr>
            <w:r w:rsidRPr="00AF0E76">
              <w:t>4.2.</w:t>
            </w:r>
            <w:r w:rsidRPr="00AF0E76">
              <w:tab/>
              <w:t>The finish produced meets specifications for; texture, depth and gloss and is contaminant-free.</w:t>
            </w:r>
          </w:p>
          <w:p w:rsidR="00000000" w:rsidP="00AF0E76">
            <w:pPr>
              <w:pStyle w:val="List2"/>
              <w:rPr>
                <w:lang w:val="en-NZ"/>
              </w:rPr>
            </w:pPr>
            <w:r w:rsidRPr="00AF0E76">
              <w:t>4.</w:t>
            </w:r>
            <w:r w:rsidRPr="00AF0E76">
              <w:t>3.</w:t>
            </w:r>
            <w:r w:rsidRPr="00AF0E76">
              <w:tab/>
              <w:t>Application activities are carried out according to industry regulations/guidelines, WHS legislation, and enterprise procedures/policies.</w:t>
            </w:r>
          </w:p>
        </w:tc>
      </w:tr>
      <w:tr w:rsidTr="00573ECC">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List"/>
              <w:rPr>
                <w:lang w:val="en-NZ"/>
              </w:rPr>
            </w:pPr>
            <w:r w:rsidRPr="00AF0E76">
              <w:t>5.</w:t>
            </w:r>
            <w:r w:rsidRPr="00AF0E76">
              <w:tab/>
              <w:t xml:space="preserve">Rectify and touch up paint faults of clear over base multi layer refinishing materials </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List2"/>
            </w:pPr>
            <w:r w:rsidRPr="00AF0E76">
              <w:t>5.1.</w:t>
            </w:r>
            <w:r w:rsidRPr="00AF0E76">
              <w:tab/>
              <w:t>Materials to resto</w:t>
            </w:r>
            <w:r w:rsidRPr="00AF0E76">
              <w:t>re paintwork to as new condition are determined from industry and manufacturer/component supplier standards.</w:t>
            </w:r>
          </w:p>
          <w:p w:rsidR="00000000" w:rsidRPr="00AF0E76" w:rsidP="00AF0E76">
            <w:pPr>
              <w:pStyle w:val="List2"/>
            </w:pPr>
            <w:r w:rsidRPr="00AF0E76">
              <w:t>5.2.</w:t>
            </w:r>
            <w:r w:rsidRPr="00AF0E76">
              <w:tab/>
              <w:t>Damaged paintwork is rectified to blend with existing paintwork.</w:t>
            </w:r>
          </w:p>
          <w:p w:rsidR="00000000" w:rsidRPr="00AF0E76" w:rsidP="00AF0E76">
            <w:pPr>
              <w:pStyle w:val="List2"/>
            </w:pPr>
            <w:r w:rsidRPr="00AF0E76">
              <w:t>5.3.</w:t>
            </w:r>
            <w:r w:rsidRPr="00AF0E76">
              <w:tab/>
              <w:t>Paint film surface faults are removed using compounds, polishes and glaz</w:t>
            </w:r>
            <w:r w:rsidRPr="00AF0E76">
              <w:t>es.</w:t>
            </w:r>
          </w:p>
          <w:p w:rsidR="00000000" w:rsidRPr="00AF0E76" w:rsidP="00AF0E76">
            <w:pPr>
              <w:pStyle w:val="List2"/>
            </w:pPr>
            <w:r w:rsidRPr="00AF0E76">
              <w:t>5.4.</w:t>
            </w:r>
            <w:r w:rsidRPr="00AF0E76">
              <w:tab/>
              <w:t>Paint faults are rectified without causing damage to any component or system.</w:t>
            </w:r>
          </w:p>
          <w:p w:rsidR="00000000" w:rsidP="00AF0E76">
            <w:pPr>
              <w:pStyle w:val="List2"/>
              <w:rPr>
                <w:lang w:val="en-NZ"/>
              </w:rPr>
            </w:pPr>
            <w:r w:rsidRPr="00AF0E76">
              <w:t>5.5.</w:t>
            </w:r>
            <w:r w:rsidRPr="00AF0E76">
              <w:tab/>
              <w:t>All rectification operations are carried out according to industry regulations/guidelines, WHS legislation, and enterprise procedures/policies.</w:t>
            </w:r>
          </w:p>
        </w:tc>
      </w:tr>
      <w:tr w:rsidTr="00573ECC">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List"/>
              <w:rPr>
                <w:lang w:val="en-NZ"/>
              </w:rPr>
            </w:pPr>
            <w:r w:rsidRPr="00AF0E76">
              <w:t>6.</w:t>
            </w:r>
            <w:r w:rsidRPr="00AF0E76">
              <w:tab/>
              <w:t>Clean up work ar</w:t>
            </w:r>
            <w:r w:rsidRPr="00AF0E76">
              <w:t>ea and maintain equipment</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List2"/>
            </w:pPr>
            <w:r w:rsidRPr="00AF0E76">
              <w:t>6.1.</w:t>
            </w:r>
            <w:r w:rsidRPr="00AF0E76">
              <w:tab/>
              <w:t>Material that can be reused is collected and stored.</w:t>
            </w:r>
          </w:p>
          <w:p w:rsidR="00000000" w:rsidRPr="00AF0E76" w:rsidP="00AF0E76">
            <w:pPr>
              <w:pStyle w:val="List2"/>
            </w:pPr>
            <w:r w:rsidRPr="00AF0E76">
              <w:t>6.2.</w:t>
            </w:r>
            <w:r w:rsidRPr="00AF0E76">
              <w:tab/>
              <w:t>Waste material is removed and disposed of or stored according to statutory and workplace procedure.</w:t>
            </w:r>
          </w:p>
          <w:p w:rsidR="00000000" w:rsidRPr="00AF0E76" w:rsidP="00AF0E76">
            <w:pPr>
              <w:pStyle w:val="List2"/>
            </w:pPr>
            <w:r w:rsidRPr="00AF0E76">
              <w:t>6.3.</w:t>
            </w:r>
            <w:r w:rsidRPr="00AF0E76">
              <w:tab/>
            </w:r>
            <w:r w:rsidRPr="00AF0E76">
              <w:t>Spray equipment is cleaned as specified by manufacturer/ component supplier and/or workplace policy and procedures.</w:t>
            </w:r>
          </w:p>
          <w:p w:rsidR="00000000" w:rsidRPr="00AF0E76" w:rsidP="00AF0E76">
            <w:pPr>
              <w:pStyle w:val="List2"/>
            </w:pPr>
            <w:r w:rsidRPr="00AF0E76">
              <w:t>6.4.</w:t>
            </w:r>
            <w:r w:rsidRPr="00AF0E76">
              <w:tab/>
              <w:t>Work area is cleaned and inspected for serviceable condition in accordance with workplace procedures.</w:t>
            </w:r>
          </w:p>
          <w:p w:rsidR="00000000" w:rsidRPr="00AF0E76" w:rsidP="00AF0E76">
            <w:pPr>
              <w:pStyle w:val="List2"/>
            </w:pPr>
            <w:r w:rsidRPr="00AF0E76">
              <w:t>6.5.</w:t>
            </w:r>
            <w:r w:rsidRPr="00AF0E76">
              <w:tab/>
              <w:t>Unserviceable equipment is t</w:t>
            </w:r>
            <w:r w:rsidRPr="00AF0E76">
              <w:t xml:space="preserve">agged and faults identified in accordance with workplace procedures. </w:t>
            </w:r>
          </w:p>
          <w:p w:rsidR="00000000" w:rsidRPr="00AF0E76" w:rsidP="00AF0E76">
            <w:pPr>
              <w:pStyle w:val="List2"/>
            </w:pPr>
            <w:r w:rsidRPr="00AF0E76">
              <w:t>6.6.</w:t>
            </w:r>
            <w:r w:rsidRPr="00AF0E76">
              <w:tab/>
              <w:t>Operator maintenance is completed in accordance with manufacturer/component supplier specifications and worksite procedures.</w:t>
            </w:r>
          </w:p>
          <w:p w:rsidR="00000000" w:rsidRPr="00AF0E76" w:rsidP="00AF0E76">
            <w:pPr>
              <w:pStyle w:val="List2"/>
            </w:pPr>
            <w:r w:rsidRPr="00AF0E76">
              <w:t>6.7.</w:t>
            </w:r>
            <w:r w:rsidRPr="00AF0E76">
              <w:tab/>
              <w:t xml:space="preserve">Tooling is maintained in accordance with workplace </w:t>
            </w:r>
            <w:r w:rsidRPr="00AF0E76">
              <w:t>procedures.</w:t>
            </w:r>
          </w:p>
        </w:tc>
      </w:tr>
    </w:tbl>
    <w:p w:rsidR="00000000" w:rsidRPr="00AF0E76" w:rsidP="00AF0E76">
      <w:pPr>
        <w:pStyle w:val="BodyText"/>
      </w:pPr>
    </w:p>
    <w:p w:rsidR="00000000" w:rsidRPr="00AF0E76" w:rsidP="00AF0E76">
      <w:pPr>
        <w:pStyle w:val="AllowPageBreak"/>
      </w:pPr>
    </w:p>
    <w:p w:rsidR="00000000" w:rsidRPr="00AF0E76" w:rsidP="00AF0E76">
      <w:pPr>
        <w:pStyle w:val="Heading1"/>
      </w:pPr>
      <w:bookmarkStart w:id="9" w:name="O_488193"/>
      <w:bookmarkEnd w:id="9"/>
      <w:r w:rsidRPr="00AF0E76">
        <w:t>Required Skills and Knowledge</w:t>
      </w:r>
    </w:p>
    <w:tbl>
      <w:tblPr>
        <w:tblW w:w="0" w:type="auto"/>
        <w:tblLayout w:type="fixed"/>
        <w:tblCellMar>
          <w:left w:w="62" w:type="dxa"/>
          <w:right w:w="62" w:type="dxa"/>
        </w:tblCellMar>
        <w:tblLook w:val="0000"/>
      </w:tblPr>
      <w:tblGrid>
        <w:gridCol w:w="8522"/>
      </w:tblGrid>
      <w:tr w:rsidTr="00573E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REQUIRED SKILLS AND KNOWLEDGE</w:t>
            </w:r>
          </w:p>
        </w:tc>
      </w:tr>
      <w:tr w:rsidTr="00573E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This section describes the skills and knowledge required for this unit.</w:t>
            </w:r>
          </w:p>
        </w:tc>
      </w:tr>
      <w:tr w:rsidTr="00573E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Required skills</w:t>
            </w:r>
          </w:p>
        </w:tc>
      </w:tr>
      <w:tr w:rsidTr="00573E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ListBullet"/>
            </w:pPr>
            <w:r w:rsidRPr="00AF0E76">
              <w:t>collect, organise and understand information related to work orders, plans and safety procedures for vehicle paint restoration</w:t>
            </w:r>
          </w:p>
          <w:p w:rsidR="00000000" w:rsidRPr="00AF0E76" w:rsidP="00AF0E76">
            <w:pPr>
              <w:pStyle w:val="ListBullet"/>
            </w:pPr>
            <w:r w:rsidRPr="00AF0E76">
              <w:t>identifying safety precautions</w:t>
            </w:r>
          </w:p>
          <w:p w:rsidR="00000000" w:rsidRPr="00AF0E76" w:rsidP="00AF0E76">
            <w:pPr>
              <w:pStyle w:val="ListBullet"/>
            </w:pPr>
            <w:r w:rsidRPr="00AF0E76">
              <w:t>identifying recommended applications and procedures</w:t>
            </w:r>
          </w:p>
          <w:p w:rsidR="00000000" w:rsidRPr="00AF0E76" w:rsidP="00AF0E76">
            <w:pPr>
              <w:pStyle w:val="ListBullet"/>
            </w:pPr>
            <w:r w:rsidRPr="00AF0E76">
              <w:t>communicate ideas and information to enable co</w:t>
            </w:r>
            <w:r w:rsidRPr="00AF0E76">
              <w:t>nfirmation of work requirements and specifications, coordination of work with worksite supervisor, other workers and customers, and the reporting of work outcomes and problems</w:t>
            </w:r>
          </w:p>
          <w:p w:rsidR="00000000" w:rsidRPr="00AF0E76" w:rsidP="00AF0E76">
            <w:pPr>
              <w:pStyle w:val="ListBullet"/>
            </w:pPr>
            <w:r w:rsidRPr="00AF0E76">
              <w:t>reading and interpreting product labels/directions</w:t>
            </w:r>
          </w:p>
          <w:p w:rsidR="00000000" w:rsidRPr="00AF0E76" w:rsidP="00AF0E76">
            <w:pPr>
              <w:pStyle w:val="ListBullet"/>
            </w:pPr>
            <w:r w:rsidRPr="00AF0E76">
              <w:t>listening and following verba</w:t>
            </w:r>
            <w:r w:rsidRPr="00AF0E76">
              <w:t>l instructions</w:t>
            </w:r>
          </w:p>
          <w:p w:rsidR="00000000" w:rsidRPr="00AF0E76" w:rsidP="00AF0E76">
            <w:pPr>
              <w:pStyle w:val="ListBullet"/>
            </w:pPr>
            <w:r w:rsidRPr="00AF0E76">
              <w:t>plan and organise activities, including preparation and layout of worksite and obtaining of equipment and materials to avoid backtracking, workflow interruptions or wastage</w:t>
            </w:r>
          </w:p>
          <w:p w:rsidR="00000000" w:rsidRPr="00AF0E76" w:rsidP="00AF0E76">
            <w:pPr>
              <w:pStyle w:val="ListBullet"/>
            </w:pPr>
            <w:r w:rsidRPr="00AF0E76">
              <w:t>work with others and in a team by recognising dependencies and using cooperative approaches to optimise workflow and productivity</w:t>
            </w:r>
          </w:p>
          <w:p w:rsidR="00000000" w:rsidRPr="00AF0E76" w:rsidP="00AF0E76">
            <w:pPr>
              <w:pStyle w:val="ListBullet"/>
            </w:pPr>
            <w:r w:rsidRPr="00AF0E76">
              <w:t>establish safe and effective work processes which anticipate and/or resolve problems and downtime, to systematically develop s</w:t>
            </w:r>
            <w:r w:rsidRPr="00AF0E76">
              <w:t>olutions to avoid or minimise reworking and avoid wastage</w:t>
            </w:r>
          </w:p>
          <w:p w:rsidR="00000000" w:rsidRPr="00AF0E76" w:rsidP="00AF0E76">
            <w:pPr>
              <w:pStyle w:val="ListBullet"/>
            </w:pPr>
            <w:r w:rsidRPr="00AF0E76">
              <w:t>use mathematical ideas and techniques to complete measurements and estimate material requirements required for measuring and mixing restoration materials</w:t>
            </w:r>
          </w:p>
          <w:p w:rsidR="00000000" w:rsidP="00AF0E76">
            <w:pPr>
              <w:pStyle w:val="ListBullet"/>
              <w:rPr>
                <w:lang w:val="en-NZ"/>
              </w:rPr>
            </w:pPr>
            <w:r w:rsidRPr="00AF0E76">
              <w:t>use workplace technology related to custom p</w:t>
            </w:r>
            <w:r w:rsidRPr="00AF0E76">
              <w:t>ainting, including the use of painting equipment, measuring equipment and communication devices and the reporting/recording of results</w:t>
            </w:r>
          </w:p>
        </w:tc>
      </w:tr>
      <w:tr w:rsidTr="00573E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Required knowledge</w:t>
            </w:r>
          </w:p>
        </w:tc>
      </w:tr>
      <w:tr w:rsidTr="00573E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BodyText"/>
            </w:pPr>
            <w:r w:rsidRPr="00AF0E76">
              <w:t>A working knowledge of:</w:t>
            </w:r>
          </w:p>
          <w:p w:rsidR="00000000" w:rsidRPr="00AF0E76" w:rsidP="00AF0E76">
            <w:pPr>
              <w:pStyle w:val="ListBullet"/>
            </w:pPr>
            <w:r w:rsidRPr="00AF0E76">
              <w:t>WHS regulations/requirements, equipment, material and personal safety requi</w:t>
            </w:r>
            <w:r w:rsidRPr="00AF0E76">
              <w:t>rements</w:t>
            </w:r>
          </w:p>
          <w:p w:rsidR="00000000" w:rsidRPr="00AF0E76" w:rsidP="00AF0E76">
            <w:pPr>
              <w:pStyle w:val="ListBullet"/>
            </w:pPr>
            <w:r w:rsidRPr="00AF0E76">
              <w:t>environmental protection requirements/substance disposal and storage requirements</w:t>
            </w:r>
          </w:p>
          <w:p w:rsidR="00000000" w:rsidRPr="00AF0E76" w:rsidP="00AF0E76">
            <w:pPr>
              <w:pStyle w:val="ListBullet"/>
            </w:pPr>
            <w:r w:rsidRPr="00AF0E76">
              <w:t>material safety data sheets</w:t>
            </w:r>
          </w:p>
          <w:p w:rsidR="00000000" w:rsidRPr="00AF0E76" w:rsidP="00AF0E76">
            <w:pPr>
              <w:pStyle w:val="ListBullet"/>
            </w:pPr>
            <w:r w:rsidRPr="00AF0E76">
              <w:t>types of paints used for custom painting</w:t>
            </w:r>
          </w:p>
          <w:p w:rsidR="00000000" w:rsidRPr="00AF0E76" w:rsidP="00AF0E76">
            <w:pPr>
              <w:pStyle w:val="ListBullet"/>
            </w:pPr>
            <w:r w:rsidRPr="00AF0E76">
              <w:t>types of clear coat refinishing materials</w:t>
            </w:r>
          </w:p>
          <w:p w:rsidR="00000000" w:rsidRPr="00AF0E76" w:rsidP="00AF0E76">
            <w:pPr>
              <w:pStyle w:val="ListBullet"/>
            </w:pPr>
            <w:r w:rsidRPr="00AF0E76">
              <w:t>application methods</w:t>
            </w:r>
          </w:p>
          <w:p w:rsidR="00000000" w:rsidRPr="00AF0E76" w:rsidP="00AF0E76">
            <w:pPr>
              <w:pStyle w:val="ListBullet"/>
            </w:pPr>
            <w:r w:rsidRPr="00AF0E76">
              <w:t>pictorial reproduction</w:t>
            </w:r>
          </w:p>
          <w:p w:rsidR="00000000" w:rsidRPr="00AF0E76" w:rsidP="00AF0E76">
            <w:pPr>
              <w:pStyle w:val="ListBullet"/>
            </w:pPr>
            <w:r w:rsidRPr="00AF0E76">
              <w:t>special effects tools and techniques</w:t>
            </w:r>
          </w:p>
          <w:p w:rsidR="00000000" w:rsidRPr="00AF0E76" w:rsidP="00AF0E76">
            <w:pPr>
              <w:pStyle w:val="ListBullet"/>
            </w:pPr>
            <w:r w:rsidRPr="00AF0E76">
              <w:t>types of spray guns</w:t>
            </w:r>
          </w:p>
          <w:p w:rsidR="00000000" w:rsidRPr="00AF0E76" w:rsidP="00AF0E76">
            <w:pPr>
              <w:pStyle w:val="ListBullet"/>
            </w:pPr>
            <w:r w:rsidRPr="00AF0E76">
              <w:t>spray gun operation (spraying techniques)</w:t>
            </w:r>
          </w:p>
          <w:p w:rsidR="00000000" w:rsidRPr="00AF0E76" w:rsidP="00AF0E76">
            <w:pPr>
              <w:pStyle w:val="ListBullet"/>
            </w:pPr>
            <w:r w:rsidRPr="00AF0E76">
              <w:t>spray gun cleaning methods</w:t>
            </w:r>
          </w:p>
          <w:p w:rsidR="00000000" w:rsidRPr="00AF0E76" w:rsidP="00AF0E76">
            <w:pPr>
              <w:pStyle w:val="ListBullet"/>
            </w:pPr>
            <w:r w:rsidRPr="00AF0E76">
              <w:t>work organisation and planning processes</w:t>
            </w:r>
          </w:p>
          <w:p w:rsidR="00000000" w:rsidRPr="00AF0E76" w:rsidP="00AF0E76">
            <w:pPr>
              <w:pStyle w:val="ListBullet"/>
            </w:pPr>
            <w:r w:rsidRPr="00AF0E76">
              <w:t>enterprise quality processes</w:t>
            </w:r>
          </w:p>
        </w:tc>
      </w:tr>
    </w:tbl>
    <w:p w:rsidR="00000000" w:rsidRPr="00AF0E76" w:rsidP="00AF0E76">
      <w:pPr>
        <w:pStyle w:val="BodyText"/>
      </w:pPr>
    </w:p>
    <w:p w:rsidR="00000000" w:rsidRPr="00AF0E76" w:rsidP="00AF0E76">
      <w:pPr>
        <w:pStyle w:val="AllowPageBreak"/>
      </w:pPr>
    </w:p>
    <w:p w:rsidR="00000000" w:rsidRPr="00AF0E76" w:rsidP="00AF0E76">
      <w:pPr>
        <w:pStyle w:val="Heading1"/>
      </w:pPr>
      <w:bookmarkStart w:id="10" w:name="O_488188"/>
      <w:bookmarkEnd w:id="10"/>
      <w:r w:rsidRPr="00AF0E76">
        <w:t>Evidence Guide</w:t>
      </w:r>
    </w:p>
    <w:tbl>
      <w:tblPr>
        <w:tblW w:w="9570" w:type="dxa"/>
        <w:tblLayout w:type="fixed"/>
        <w:tblCellMar>
          <w:left w:w="62" w:type="dxa"/>
          <w:right w:w="62" w:type="dxa"/>
        </w:tblCellMar>
        <w:tblLook w:val="0000"/>
      </w:tblPr>
      <w:tblGrid>
        <w:gridCol w:w="3908"/>
        <w:gridCol w:w="5662"/>
      </w:tblGrid>
      <w:tr w:rsidTr="00573E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EVIDENCE GUIDE</w:t>
            </w:r>
          </w:p>
        </w:tc>
      </w:tr>
      <w:tr w:rsidTr="00573E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The evidence guide provides advice on assessment and must be read in conjunction with the performance criteria, required skills and knowledge, range statement and the Assessment Guidelines for the Training Package.</w:t>
            </w:r>
          </w:p>
        </w:tc>
      </w:tr>
      <w:tr w:rsidTr="00573E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p>
        </w:tc>
      </w:tr>
      <w:tr w:rsidTr="00573E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Critical aspec</w:t>
            </w:r>
            <w:r w:rsidRPr="00AF0E7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BodyText"/>
            </w:pPr>
            <w:r w:rsidRPr="00AF0E76">
              <w:t>It is essential that competence is fully observed and there is ability to transfer competence to changing circumstances and to respond to unusual situations in the critical aspe</w:t>
            </w:r>
            <w:r w:rsidRPr="00AF0E76">
              <w:t>cts of:</w:t>
            </w:r>
          </w:p>
          <w:p w:rsidR="00000000" w:rsidRPr="00AF0E76" w:rsidP="00AF0E76">
            <w:pPr>
              <w:pStyle w:val="ListBullet"/>
            </w:pPr>
            <w:r w:rsidRPr="00AF0E76">
              <w:t>observing safety procedures and requirements</w:t>
            </w:r>
          </w:p>
          <w:p w:rsidR="00000000" w:rsidRPr="00AF0E76" w:rsidP="00AF0E76">
            <w:pPr>
              <w:pStyle w:val="ListBullet"/>
            </w:pPr>
            <w:r w:rsidRPr="00AF0E76">
              <w:t xml:space="preserve">communicating effectively with others involved in or affected by the work </w:t>
            </w:r>
          </w:p>
          <w:p w:rsidR="00000000" w:rsidRPr="00AF0E76" w:rsidP="00AF0E76">
            <w:pPr>
              <w:pStyle w:val="ListBullet"/>
            </w:pPr>
            <w:r w:rsidRPr="00AF0E76">
              <w:t>selecting methods and techniques appropriate to the circumstances</w:t>
            </w:r>
          </w:p>
          <w:p w:rsidR="00000000" w:rsidRPr="00AF0E76" w:rsidP="00AF0E76">
            <w:pPr>
              <w:pStyle w:val="ListBullet"/>
            </w:pPr>
            <w:r w:rsidRPr="00AF0E76">
              <w:t>completing preparatory activity in a systematic manner</w:t>
            </w:r>
          </w:p>
          <w:p w:rsidR="00000000" w:rsidRPr="00AF0E76" w:rsidP="00AF0E76">
            <w:pPr>
              <w:pStyle w:val="ListBullet"/>
            </w:pPr>
            <w:r w:rsidRPr="00AF0E76">
              <w:t>preparing a surface ready to accept colour coats</w:t>
            </w:r>
          </w:p>
          <w:p w:rsidR="00000000" w:rsidRPr="00AF0E76" w:rsidP="00AF0E76">
            <w:pPr>
              <w:pStyle w:val="ListBullet"/>
            </w:pPr>
            <w:r w:rsidRPr="00AF0E76">
              <w:t>demonstrating custom painting techniques including, pictorial reproduction, highlighting, special effects</w:t>
            </w:r>
          </w:p>
          <w:p w:rsidR="00000000" w:rsidRPr="00AF0E76" w:rsidP="00AF0E76">
            <w:pPr>
              <w:pStyle w:val="ListBullet"/>
            </w:pPr>
            <w:r w:rsidRPr="00AF0E76">
              <w:t>preparing surfaces in readiness for clear top coat paint refinishing materials</w:t>
            </w:r>
          </w:p>
          <w:p w:rsidR="00000000" w:rsidRPr="00AF0E76" w:rsidP="00AF0E76">
            <w:pPr>
              <w:pStyle w:val="ListBullet"/>
            </w:pPr>
            <w:r w:rsidRPr="00AF0E76">
              <w:t>applying clear and col</w:t>
            </w:r>
            <w:r w:rsidRPr="00AF0E76">
              <w:t>oured top coat refinishing materials</w:t>
            </w:r>
          </w:p>
          <w:p w:rsidR="00000000" w:rsidRPr="00AF0E76" w:rsidP="00AF0E76">
            <w:pPr>
              <w:pStyle w:val="ListBullet"/>
            </w:pPr>
            <w:r w:rsidRPr="00AF0E76">
              <w:t>rectifying paint faults</w:t>
            </w:r>
          </w:p>
          <w:p w:rsidR="00000000" w:rsidP="00AF0E76">
            <w:pPr>
              <w:pStyle w:val="ListBullet"/>
              <w:rPr>
                <w:lang w:val="en-NZ"/>
              </w:rPr>
            </w:pPr>
            <w:r w:rsidRPr="00AF0E76">
              <w:t>applying environmental procedures.</w:t>
            </w:r>
          </w:p>
        </w:tc>
      </w:tr>
      <w:tr w:rsidTr="00573E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Context of</w:t>
            </w:r>
            <w:r w:rsidRPr="00AF0E76">
              <w:t xml:space="preserve">, </w:t>
            </w:r>
            <w:r w:rsidRPr="00AF0E7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BodyText"/>
            </w:pPr>
            <w:r w:rsidRPr="00AF0E76">
              <w:t>Application of competence is to be assessed in the workplace or simulated worksite.</w:t>
            </w:r>
          </w:p>
          <w:p w:rsidR="00000000" w:rsidRPr="00AF0E76" w:rsidP="00AF0E76">
            <w:pPr>
              <w:pStyle w:val="BodyText"/>
            </w:pPr>
            <w:r w:rsidRPr="00AF0E76">
              <w:t>Assessment is to occur us</w:t>
            </w:r>
            <w:r w:rsidRPr="00AF0E76">
              <w:t>ing standard and authorised work practices, safety requirements and environmental constraints.</w:t>
            </w:r>
          </w:p>
          <w:p w:rsidR="00000000" w:rsidRPr="00AF0E76" w:rsidP="00AF0E76">
            <w:pPr>
              <w:pStyle w:val="BodyText"/>
            </w:pPr>
            <w:r w:rsidRPr="00AF0E76">
              <w:t>Assessment is to comply with regulatory requirements, including Australian Standards.</w:t>
            </w:r>
          </w:p>
          <w:p w:rsidR="00000000" w:rsidRPr="00AF0E76" w:rsidP="00AF0E76">
            <w:pPr>
              <w:pStyle w:val="BodyText"/>
            </w:pPr>
            <w:r w:rsidRPr="00AF0E76">
              <w:t>The following resources should be made available:</w:t>
            </w:r>
          </w:p>
          <w:p w:rsidR="00000000" w:rsidRPr="00AF0E76" w:rsidP="00AF0E76">
            <w:pPr>
              <w:pStyle w:val="ListBullet"/>
            </w:pPr>
            <w:r w:rsidRPr="00AF0E76">
              <w:t>workplace location or simulated workplace</w:t>
            </w:r>
          </w:p>
          <w:p w:rsidR="00000000" w:rsidRPr="00AF0E76" w:rsidP="00AF0E76">
            <w:pPr>
              <w:pStyle w:val="ListBullet"/>
            </w:pPr>
            <w:r w:rsidRPr="00AF0E76">
              <w:t>materials required for the application of graphic designs</w:t>
            </w:r>
          </w:p>
          <w:p w:rsidR="00000000" w:rsidRPr="00AF0E76" w:rsidP="00AF0E76">
            <w:pPr>
              <w:pStyle w:val="ListBullet"/>
            </w:pPr>
            <w:r w:rsidRPr="00AF0E76">
              <w:t>clear top coat refinishing materials</w:t>
            </w:r>
          </w:p>
          <w:p w:rsidR="00000000" w:rsidRPr="00AF0E76" w:rsidP="00AF0E76">
            <w:pPr>
              <w:pStyle w:val="ListBullet"/>
            </w:pPr>
            <w:r w:rsidRPr="00AF0E76">
              <w:t>equipment, hand and power tooling appropriate to application of refinishing materials</w:t>
            </w:r>
          </w:p>
          <w:p w:rsidR="00000000" w:rsidRPr="00AF0E76" w:rsidP="00AF0E76">
            <w:pPr>
              <w:pStyle w:val="ListBullet"/>
            </w:pPr>
            <w:r w:rsidRPr="00AF0E76">
              <w:t>activities covering mandatory tas</w:t>
            </w:r>
            <w:r w:rsidRPr="00AF0E76">
              <w:t>k requirements</w:t>
            </w:r>
          </w:p>
          <w:p w:rsidR="00000000" w:rsidP="00AF0E76">
            <w:pPr>
              <w:pStyle w:val="ListBullet"/>
              <w:rPr>
                <w:lang w:val="en-NZ"/>
              </w:rPr>
            </w:pPr>
            <w:r w:rsidRPr="00AF0E76">
              <w:t>specifications and work instructions.</w:t>
            </w:r>
          </w:p>
        </w:tc>
      </w:tr>
      <w:tr w:rsidTr="00573E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ListBullet"/>
            </w:pPr>
            <w:r w:rsidRPr="00AF0E76">
              <w:t>Assessment must satisfy the endorsed assessment guidelines of the automotive industry's RS&amp;R Training Package.</w:t>
            </w:r>
          </w:p>
          <w:p w:rsidR="00000000" w:rsidRPr="00AF0E76" w:rsidP="00AF0E76">
            <w:pPr>
              <w:pStyle w:val="ListBullet"/>
            </w:pPr>
            <w:r w:rsidRPr="00AF0E76">
              <w:t>Assessment methods must confirm consistency and accuracy of performan</w:t>
            </w:r>
            <w:r w:rsidRPr="00AF0E76">
              <w:t>ce together with application of underpinning knowledge.</w:t>
            </w:r>
          </w:p>
          <w:p w:rsidR="00000000" w:rsidRPr="00AF0E76" w:rsidP="00AF0E76">
            <w:pPr>
              <w:pStyle w:val="ListBullet"/>
            </w:pPr>
            <w:r w:rsidRPr="00AF0E76">
              <w:t>Assessment must be by direct observation of tasks, with questioning on underpinning knowledge and it must also reinforce the integration of key competencies.</w:t>
            </w:r>
          </w:p>
          <w:p w:rsidR="00000000" w:rsidRPr="00AF0E76" w:rsidP="00AF0E76">
            <w:pPr>
              <w:pStyle w:val="ListBullet"/>
            </w:pPr>
            <w:r w:rsidRPr="00AF0E76">
              <w:t>Assessment may be applied under project re</w:t>
            </w:r>
            <w:r w:rsidRPr="00AF0E76">
              <w:t>lated conditions and require evidence of process.</w:t>
            </w:r>
          </w:p>
          <w:p w:rsidR="00000000" w:rsidRPr="00AF0E76" w:rsidP="00AF0E76">
            <w:pPr>
              <w:pStyle w:val="ListBullet"/>
            </w:pPr>
            <w:r w:rsidRPr="00AF0E76">
              <w:t>Assessment must confirm a reasonable inference that competence is able not only to be satisfied under the particular circumstance, but is able to be transferred to other circumstances.</w:t>
            </w:r>
          </w:p>
          <w:p w:rsidR="00000000" w:rsidRPr="00AF0E76" w:rsidP="00AF0E76">
            <w:pPr>
              <w:pStyle w:val="ListBullet"/>
            </w:pPr>
            <w:r w:rsidRPr="00AF0E76">
              <w:t>It is preferable that</w:t>
            </w:r>
            <w:r w:rsidRPr="00AF0E76">
              <w:t xml:space="preserve"> assessment reflects a process rather than an event and occurs over a period of time to cover varying quality circumstances.  Evidence of performance may be provided by customers, team leaders/members or other persons subject to agreed authentication arran</w:t>
            </w:r>
            <w:r w:rsidRPr="00AF0E76">
              <w:t>gements.</w:t>
            </w:r>
          </w:p>
          <w:p w:rsidR="00000000" w:rsidP="00AF0E76">
            <w:pPr>
              <w:pStyle w:val="ListBullet"/>
              <w:rPr>
                <w:lang w:val="en-NZ"/>
              </w:rPr>
            </w:pPr>
            <w:r w:rsidRPr="00AF0E76">
              <w:t>Competence in this unit may be assessed in conjunction with other functional units which together form part of the holistic work role.</w:t>
            </w:r>
          </w:p>
        </w:tc>
      </w:tr>
      <w:tr w:rsidTr="00573E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BodyText"/>
            </w:pPr>
          </w:p>
        </w:tc>
      </w:tr>
    </w:tbl>
    <w:p w:rsidR="00573ECC" w:rsidP="00AF0E76">
      <w:pPr>
        <w:pStyle w:val="BodyText"/>
      </w:pPr>
    </w:p>
    <w:p w:rsidR="00573ECC" w:rsidP="00AF0E76">
      <w:pPr>
        <w:pStyle w:val="BodyText"/>
      </w:pPr>
    </w:p>
    <w:p w:rsidR="00000000" w:rsidRPr="00AF0E76" w:rsidP="00AF0E76">
      <w:pPr>
        <w:pStyle w:val="Heading1"/>
      </w:pPr>
      <w:bookmarkStart w:id="11" w:name="O_488192"/>
      <w:bookmarkEnd w:id="11"/>
      <w:r w:rsidRPr="00AF0E76">
        <w:t>Range Statement</w:t>
      </w:r>
    </w:p>
    <w:tbl>
      <w:tblPr>
        <w:tblW w:w="0" w:type="auto"/>
        <w:tblLayout w:type="fixed"/>
        <w:tblCellMar>
          <w:left w:w="62" w:type="dxa"/>
          <w:right w:w="62" w:type="dxa"/>
        </w:tblCellMar>
        <w:tblLook w:val="0000"/>
      </w:tblPr>
      <w:tblGrid>
        <w:gridCol w:w="3549"/>
        <w:gridCol w:w="4973"/>
      </w:tblGrid>
      <w:tr w:rsidTr="00573E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RANGE STATEMENT</w:t>
            </w:r>
          </w:p>
        </w:tc>
      </w:tr>
      <w:tr w:rsidTr="00573E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AF0E76">
              <w:t>conditions that may be present with training and assessment (depending on the work situation, needs of the candidate, accessibility of the item, and local industry and regional contexts) may also be included.</w:t>
            </w:r>
          </w:p>
        </w:tc>
      </w:tr>
      <w:tr w:rsidTr="00573E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Fundamental custom graphic techniques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Fundame</w:t>
            </w:r>
            <w:r w:rsidRPr="00AF0E76">
              <w:t>ntal custom graphic techniques include pictorial reproduction, highlighting, reflective, and transparency techniques, texture simulation, metal, stone, and liquid simulations, highlighting techniques, leather simulation, chrome simulation, marbling and the</w:t>
            </w:r>
            <w:r w:rsidRPr="00AF0E76">
              <w:t xml:space="preserve"> use of tinted clears.</w:t>
            </w:r>
          </w:p>
        </w:tc>
      </w:tr>
      <w:tr w:rsidTr="00573E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Refinishing 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Refinishing materials may include acrylic enamel, acrylic lacquer, waterborne paints, acrylic enamel hardeners and reducers.</w:t>
            </w:r>
          </w:p>
        </w:tc>
      </w:tr>
      <w:tr w:rsidTr="00573E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Refinishing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Refinishing methods include spray gun selection equipment protec</w:t>
            </w:r>
            <w:r w:rsidRPr="00AF0E76">
              <w:t>tion methods, various spraying techniques, drying procedures, paint mixing, compound polishing and detailing of surfaces.</w:t>
            </w:r>
          </w:p>
        </w:tc>
      </w:tr>
      <w:tr w:rsidTr="00573E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WHS requirements are to be in accordance with legislation/regulations/codes of practice and enterprise safety policies and procedures.  This may include protective clothing and equipment, use of tooling and equipment, workplace environment and safety, hand</w:t>
            </w:r>
            <w:r w:rsidRPr="00AF0E76">
              <w:t>ling of materials, use of fire fighting equipment, enterprise first aid, hazard control and hazardous materials and substances.</w:t>
            </w:r>
          </w:p>
        </w:tc>
      </w:tr>
      <w:tr w:rsidTr="00573E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Personal protective equipment is to include that prescribed under legislation/regulation/codes of</w:t>
            </w:r>
            <w:r w:rsidRPr="00AF0E76">
              <w:t xml:space="preserve"> practice and practices.</w:t>
            </w:r>
          </w:p>
        </w:tc>
      </w:tr>
      <w:tr w:rsidTr="00573E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 xml:space="preserve">Safe operating procedures are to include, but are not limited to operational risk assessment and treatments associated with vehicular movement, toxic substances, electrical safety, machinery movement and </w:t>
            </w:r>
            <w:r w:rsidRPr="00AF0E76">
              <w:t>operation, manual and mechanical lifting and shifting, working in proximity to others and worksite visitors.</w:t>
            </w:r>
          </w:p>
        </w:tc>
      </w:tr>
      <w:tr w:rsidTr="00573E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Emergency procedures related to this unit are to include, but are not limited to emergency shutdown and stopping of equipment</w:t>
            </w:r>
            <w:r w:rsidRPr="00AF0E76">
              <w:t>, extinguishing fires, enterprise first aid requirements and worksite evacuation.</w:t>
            </w:r>
          </w:p>
        </w:tc>
      </w:tr>
      <w:tr w:rsidTr="00573E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Environmental requirements are to include but are not limited to waste management, noise, dust and clean-up management.</w:t>
            </w:r>
          </w:p>
        </w:tc>
      </w:tr>
      <w:tr w:rsidTr="00573E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Qual</w:t>
            </w:r>
            <w:r w:rsidRPr="00AF0E76">
              <w:t>ity requirements are to include, but are not limited to regulations, including Australian Standards, internal company quality policy and standards and enterprise operations and procedures.</w:t>
            </w:r>
          </w:p>
        </w:tc>
      </w:tr>
      <w:tr w:rsidTr="00573E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Statutory</w:t>
            </w:r>
            <w:r w:rsidRPr="00AF0E76">
              <w:t>/</w:t>
            </w:r>
            <w:r w:rsidRPr="00AF0E7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 xml:space="preserve">Statutory/regulatory authorities </w:t>
            </w:r>
            <w:r w:rsidRPr="00AF0E76">
              <w:t>may include Federal, State/Territory and local authorities administering acts, regulations and codes of practice.</w:t>
            </w:r>
          </w:p>
        </w:tc>
      </w:tr>
      <w:tr w:rsidTr="00573E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Tooling and equipment may include various air brushes, spray guns, air pressure regulators, air compres</w:t>
            </w:r>
            <w:r w:rsidRPr="00AF0E76">
              <w:t>sors, spray booths, baking ovens, heating and lighting systems, strainers, measuring sticks, specialised custom painting tools/equipment and safety equipment.</w:t>
            </w:r>
          </w:p>
        </w:tc>
      </w:tr>
      <w:tr w:rsidTr="00573E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Materials may include templates, stencils, masking medium, tac rags, water-based and s</w:t>
            </w:r>
            <w:r w:rsidRPr="00AF0E76">
              <w:t>olvent-based paints, polishing buffs and pads, cleaning solvents, compounds, glazes and cleaning materials.</w:t>
            </w:r>
          </w:p>
        </w:tc>
      </w:tr>
      <w:tr w:rsidTr="00573E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t>Communications are to include, but are not limited to verbal and visual instructions and fault reporting and may include worksite sp</w:t>
            </w:r>
            <w:r w:rsidRPr="00AF0E76">
              <w:t>ecific instructions, written instructions, plans or instructions related to job/task, telephones and pagers.</w:t>
            </w:r>
          </w:p>
        </w:tc>
      </w:tr>
      <w:tr w:rsidTr="00573EC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Information</w:t>
            </w:r>
            <w:r w:rsidRPr="00AF0E76">
              <w:t>/</w:t>
            </w:r>
            <w:r w:rsidRPr="00AF0E7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BodyText"/>
            </w:pPr>
            <w:r w:rsidRPr="00AF0E76">
              <w:t>Sources of information/documents may include:</w:t>
            </w:r>
          </w:p>
          <w:p w:rsidR="00000000" w:rsidRPr="00AF0E76" w:rsidP="00AF0E76">
            <w:pPr>
              <w:pStyle w:val="ListBullet"/>
            </w:pPr>
            <w:r w:rsidRPr="00AF0E76">
              <w:t>verbal or written and graphical instructions, signage, work schedules/plans/s</w:t>
            </w:r>
            <w:r w:rsidRPr="00AF0E76">
              <w:t>pecifications, work bulletins, memos, material safety data sheets, diagrams or sketches</w:t>
            </w:r>
          </w:p>
          <w:p w:rsidR="00000000" w:rsidRPr="00AF0E76" w:rsidP="00AF0E76">
            <w:pPr>
              <w:pStyle w:val="ListBullet"/>
            </w:pPr>
            <w:r w:rsidRPr="00AF0E76">
              <w:t>safe work procedures related to application of colour and clear coat refinishing materials</w:t>
            </w:r>
          </w:p>
          <w:p w:rsidR="00000000" w:rsidRPr="00AF0E76" w:rsidP="00AF0E76">
            <w:pPr>
              <w:pStyle w:val="ListBullet"/>
            </w:pPr>
            <w:r w:rsidRPr="00AF0E76">
              <w:t>regulatory/legislative requirements pertaining to automotive painting and fin</w:t>
            </w:r>
            <w:r w:rsidRPr="00AF0E76">
              <w:t>ishing</w:t>
            </w:r>
          </w:p>
          <w:p w:rsidR="00000000" w:rsidRPr="00AF0E76" w:rsidP="00AF0E76">
            <w:pPr>
              <w:pStyle w:val="ListBullet"/>
            </w:pPr>
            <w:r w:rsidRPr="00AF0E76">
              <w:t>engineer's design specifications and instructions</w:t>
            </w:r>
          </w:p>
          <w:p w:rsidR="00000000" w:rsidRPr="00AF0E76" w:rsidP="00AF0E76">
            <w:pPr>
              <w:pStyle w:val="ListBullet"/>
            </w:pPr>
            <w:r w:rsidRPr="00AF0E76">
              <w:t>organisation work specifications and requirements</w:t>
            </w:r>
          </w:p>
          <w:p w:rsidR="00000000" w:rsidRPr="00AF0E76" w:rsidP="00AF0E76">
            <w:pPr>
              <w:pStyle w:val="ListBullet"/>
            </w:pPr>
            <w:r w:rsidRPr="00AF0E76">
              <w:t>instructions issued by authorised enterprise or external persons</w:t>
            </w:r>
          </w:p>
          <w:p w:rsidR="00000000" w:rsidRPr="00AF0E76" w:rsidP="00AF0E76">
            <w:pPr>
              <w:pStyle w:val="ListBullet"/>
            </w:pPr>
            <w:r w:rsidRPr="00AF0E76">
              <w:t>Australian Standards.</w:t>
            </w:r>
          </w:p>
        </w:tc>
      </w:tr>
    </w:tbl>
    <w:p w:rsidR="00000000" w:rsidRPr="00AF0E76" w:rsidP="00AF0E76">
      <w:pPr>
        <w:pStyle w:val="BodyText"/>
      </w:pPr>
    </w:p>
    <w:p w:rsidR="00000000" w:rsidRPr="00AF0E76" w:rsidP="00AF0E76">
      <w:pPr>
        <w:pStyle w:val="AllowPageBreak"/>
      </w:pPr>
    </w:p>
    <w:p w:rsidR="00000000" w:rsidRPr="00AF0E76" w:rsidP="00AF0E76">
      <w:pPr>
        <w:pStyle w:val="Heading1"/>
      </w:pPr>
      <w:bookmarkStart w:id="12" w:name="O_488195"/>
      <w:bookmarkEnd w:id="12"/>
      <w:r w:rsidRPr="00AF0E76">
        <w:t>Unit Sector(s)</w:t>
      </w:r>
    </w:p>
    <w:tbl>
      <w:tblPr>
        <w:tblW w:w="0" w:type="auto"/>
        <w:tblLayout w:type="fixed"/>
        <w:tblCellMar>
          <w:left w:w="62" w:type="dxa"/>
          <w:right w:w="62" w:type="dxa"/>
        </w:tblCellMar>
        <w:tblLook w:val="0000"/>
      </w:tblPr>
      <w:tblGrid>
        <w:gridCol w:w="2619"/>
        <w:gridCol w:w="5903"/>
      </w:tblGrid>
      <w:tr w:rsidTr="00573EC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BodyText"/>
            </w:pPr>
            <w:r w:rsidRPr="00AF0E76">
              <w:t>Vehicle body</w:t>
            </w:r>
          </w:p>
        </w:tc>
      </w:tr>
    </w:tbl>
    <w:p w:rsidR="00573ECC" w:rsidP="00AF0E76">
      <w:pPr>
        <w:pStyle w:val="BodyText"/>
      </w:pPr>
    </w:p>
    <w:p w:rsidR="00573ECC" w:rsidP="00AF0E76">
      <w:pPr>
        <w:pStyle w:val="BodyText"/>
      </w:pPr>
    </w:p>
    <w:p w:rsidR="00000000" w:rsidRPr="00AF0E76" w:rsidP="00AF0E76">
      <w:pPr>
        <w:pStyle w:val="Heading1"/>
      </w:pPr>
      <w:bookmarkStart w:id="13" w:name="O_488184"/>
      <w:bookmarkEnd w:id="13"/>
      <w:r w:rsidRPr="00AF0E76">
        <w:t>Co-requisite units</w:t>
      </w:r>
    </w:p>
    <w:p w:rsidR="00000000" w:rsidRPr="00AF0E76" w:rsidP="00AF0E76">
      <w:pPr>
        <w:pStyle w:val="BodyText"/>
      </w:pPr>
      <w:r w:rsidRPr="00AF0E76">
        <w:t>Not applicable.</w:t>
      </w:r>
    </w:p>
    <w:p w:rsidR="00000000" w:rsidRPr="00AF0E76" w:rsidP="00AF0E76">
      <w:pPr>
        <w:pStyle w:val="AllowPageBreak"/>
      </w:pPr>
    </w:p>
    <w:p w:rsidR="00000000" w:rsidRPr="00AF0E76" w:rsidP="00AF0E76">
      <w:pPr>
        <w:pStyle w:val="Heading1"/>
      </w:pPr>
      <w:bookmarkStart w:id="14" w:name="O_488183"/>
      <w:bookmarkEnd w:id="14"/>
      <w:r w:rsidRPr="00AF0E76">
        <w:t>Competency field</w:t>
      </w:r>
    </w:p>
    <w:tbl>
      <w:tblPr>
        <w:tblW w:w="0" w:type="auto"/>
        <w:tblLayout w:type="fixed"/>
        <w:tblCellMar>
          <w:left w:w="62" w:type="dxa"/>
          <w:right w:w="62" w:type="dxa"/>
        </w:tblCellMar>
        <w:tblLook w:val="0000"/>
      </w:tblPr>
      <w:tblGrid>
        <w:gridCol w:w="2784"/>
        <w:gridCol w:w="5738"/>
      </w:tblGrid>
      <w:tr w:rsidTr="00573EC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E76">
            <w:pPr>
              <w:pStyle w:val="BodyText"/>
              <w:rPr>
                <w:lang w:val="en-NZ"/>
              </w:rPr>
            </w:pPr>
            <w:r w:rsidRPr="00AF0E7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E76" w:rsidP="00AF0E76">
            <w:pPr>
              <w:pStyle w:val="BodyText"/>
            </w:pPr>
            <w:r w:rsidRPr="00AF0E76">
              <w:t>Technical - Paint</w:t>
            </w:r>
          </w:p>
        </w:tc>
      </w:tr>
    </w:tbl>
    <w:p w:rsidR="00000000" w:rsidRPr="00AF0E76" w:rsidP="00AF0E76">
      <w:pPr>
        <w:pStyle w:val="BodyText"/>
      </w:pPr>
    </w:p>
    <w:p w:rsidR="00000000" w:rsidRPr="00AF0E76" w:rsidP="00AF0E76"/>
    <w:sectPr w:rsidSect="00AF0E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E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E76" w:rsidRPr="00573ECC" w:rsidP="00573E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E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ECC" w:rsidP="00AF0E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73ECC" w:rsidP="00AF0E7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73ECC" w:rsidP="00AF0E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E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E76" w:rsidRPr="00573ECC" w:rsidP="00573E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E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ECC" w:rsidRPr="002D2AF8" w:rsidP="00AF0E76">
    <w:pPr>
      <w:pStyle w:val="Header"/>
      <w:framePr w:wrap="around"/>
    </w:pPr>
    <w:r>
      <w:fldChar w:fldCharType="begin"/>
    </w:r>
    <w:r>
      <w:instrText xml:space="preserve"> TITLE   \* MERGEFORMAT </w:instrText>
    </w:r>
    <w:r>
      <w:fldChar w:fldCharType="separate"/>
    </w:r>
    <w:r>
      <w:t>AURVTP3022 Carry out custom painting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73ECC" w:rsidP="00AF0E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7C5C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9E4B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E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E76"/>
    <w:pPr>
      <w:spacing w:before="360" w:after="60"/>
      <w:outlineLvl w:val="0"/>
    </w:pPr>
    <w:rPr>
      <w:sz w:val="32"/>
    </w:rPr>
  </w:style>
  <w:style w:type="paragraph" w:styleId="Heading2">
    <w:name w:val="heading 2"/>
    <w:basedOn w:val="HeadingBase"/>
    <w:next w:val="BodyText"/>
    <w:link w:val="Heading2Char"/>
    <w:qFormat/>
    <w:rsid w:val="00AF0E76"/>
    <w:pPr>
      <w:keepLines/>
      <w:spacing w:before="240" w:after="120"/>
      <w:outlineLvl w:val="1"/>
    </w:pPr>
    <w:rPr>
      <w:sz w:val="28"/>
      <w:szCs w:val="40"/>
    </w:rPr>
  </w:style>
  <w:style w:type="paragraph" w:styleId="Heading3">
    <w:name w:val="heading 3"/>
    <w:basedOn w:val="HeadingBase"/>
    <w:next w:val="BodyText"/>
    <w:link w:val="Heading3Char"/>
    <w:qFormat/>
    <w:rsid w:val="00AF0E76"/>
    <w:pPr>
      <w:spacing w:before="180" w:after="120"/>
      <w:outlineLvl w:val="2"/>
    </w:pPr>
    <w:rPr>
      <w:spacing w:val="-10"/>
      <w:kern w:val="32"/>
    </w:rPr>
  </w:style>
  <w:style w:type="paragraph" w:styleId="Heading4">
    <w:name w:val="heading 4"/>
    <w:basedOn w:val="HeadingBase"/>
    <w:next w:val="BodyText"/>
    <w:link w:val="Heading4Char"/>
    <w:qFormat/>
    <w:rsid w:val="00AF0E76"/>
    <w:pPr>
      <w:spacing w:before="160" w:after="120"/>
      <w:outlineLvl w:val="3"/>
    </w:pPr>
    <w:rPr>
      <w:sz w:val="22"/>
    </w:rPr>
  </w:style>
  <w:style w:type="paragraph" w:styleId="Heading5">
    <w:name w:val="heading 5"/>
    <w:basedOn w:val="HeadingBase"/>
    <w:next w:val="Normal"/>
    <w:link w:val="Heading5Char"/>
    <w:qFormat/>
    <w:rsid w:val="00AF0E76"/>
    <w:pPr>
      <w:spacing w:before="80"/>
      <w:outlineLvl w:val="4"/>
    </w:pPr>
    <w:rPr>
      <w:color w:val="918585"/>
      <w:sz w:val="20"/>
    </w:rPr>
  </w:style>
  <w:style w:type="paragraph" w:styleId="Heading6">
    <w:name w:val="heading 6"/>
    <w:basedOn w:val="HeadingBase"/>
    <w:next w:val="Normal"/>
    <w:link w:val="Heading6Char"/>
    <w:qFormat/>
    <w:rsid w:val="00AF0E76"/>
    <w:pPr>
      <w:spacing w:before="60"/>
      <w:outlineLvl w:val="5"/>
    </w:pPr>
    <w:rPr>
      <w:color w:val="918585"/>
      <w:sz w:val="20"/>
    </w:rPr>
  </w:style>
  <w:style w:type="paragraph" w:styleId="Heading7">
    <w:name w:val="heading 7"/>
    <w:basedOn w:val="Normal"/>
    <w:next w:val="Normal"/>
    <w:link w:val="Heading7Char"/>
    <w:qFormat/>
    <w:rsid w:val="00AF0E76"/>
    <w:pPr>
      <w:ind w:left="720"/>
      <w:outlineLvl w:val="6"/>
    </w:pPr>
    <w:rPr>
      <w:i/>
    </w:rPr>
  </w:style>
  <w:style w:type="paragraph" w:styleId="Heading8">
    <w:name w:val="heading 8"/>
    <w:basedOn w:val="Normal"/>
    <w:next w:val="Normal"/>
    <w:link w:val="Heading8Char"/>
    <w:qFormat/>
    <w:rsid w:val="00AF0E76"/>
    <w:pPr>
      <w:ind w:left="720"/>
      <w:outlineLvl w:val="7"/>
    </w:pPr>
    <w:rPr>
      <w:i/>
    </w:rPr>
  </w:style>
  <w:style w:type="paragraph" w:styleId="Heading9">
    <w:name w:val="heading 9"/>
    <w:basedOn w:val="Normal"/>
    <w:next w:val="Normal"/>
    <w:link w:val="Heading9Char"/>
    <w:qFormat/>
    <w:rsid w:val="00AF0E76"/>
    <w:pPr>
      <w:ind w:left="720"/>
      <w:outlineLvl w:val="8"/>
    </w:pPr>
    <w:rPr>
      <w:i/>
    </w:rPr>
  </w:style>
  <w:style w:type="character" w:default="1" w:styleId="DefaultParagraphFont">
    <w:name w:val="Default Paragraph Font"/>
    <w:uiPriority w:val="1"/>
    <w:unhideWhenUsed/>
    <w:rsid w:val="00AF0E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E76"/>
  </w:style>
  <w:style w:type="character" w:customStyle="1" w:styleId="Heading1Char">
    <w:name w:val="Heading 1 Char"/>
    <w:basedOn w:val="DefaultParagraphFont"/>
    <w:link w:val="Heading1"/>
    <w:rsid w:val="00AF0E76"/>
    <w:rPr>
      <w:rFonts w:ascii="Times New Roman" w:eastAsia="Times New Roman" w:hAnsi="Times New Roman" w:cs="Times New Roman"/>
      <w:b/>
      <w:sz w:val="32"/>
      <w:szCs w:val="20"/>
      <w:lang w:eastAsia="en-US"/>
    </w:rPr>
  </w:style>
  <w:style w:type="paragraph" w:styleId="BodyText">
    <w:name w:val="Body Text"/>
    <w:basedOn w:val="Normal"/>
    <w:link w:val="BodyTextChar"/>
    <w:rsid w:val="00AF0E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0E76"/>
    <w:rPr>
      <w:rFonts w:ascii="Times New Roman" w:eastAsia="Times New Roman" w:hAnsi="Times New Roman" w:cs="Times New Roman"/>
      <w:sz w:val="24"/>
      <w:lang w:eastAsia="en-US"/>
    </w:rPr>
  </w:style>
  <w:style w:type="paragraph" w:styleId="List">
    <w:name w:val="List"/>
    <w:basedOn w:val="BodyText"/>
    <w:next w:val="BodyText"/>
    <w:rsid w:val="00AF0E76"/>
    <w:pPr>
      <w:tabs>
        <w:tab w:val="left" w:pos="340"/>
      </w:tabs>
      <w:spacing w:before="60" w:after="60"/>
      <w:ind w:left="340" w:hanging="340"/>
    </w:pPr>
  </w:style>
  <w:style w:type="paragraph" w:styleId="ListBullet">
    <w:name w:val="List Bullet"/>
    <w:basedOn w:val="List"/>
    <w:rsid w:val="00AF0E76"/>
    <w:pPr>
      <w:numPr>
        <w:numId w:val="12"/>
      </w:numPr>
      <w:tabs>
        <w:tab w:val="clear" w:pos="340"/>
      </w:tabs>
      <w:spacing w:before="40" w:after="40"/>
    </w:pPr>
  </w:style>
  <w:style w:type="character" w:customStyle="1" w:styleId="SpecialBold">
    <w:name w:val="Special Bold"/>
    <w:basedOn w:val="DefaultParagraphFont"/>
    <w:rsid w:val="00AF0E76"/>
    <w:rPr>
      <w:b/>
      <w:spacing w:val="0"/>
    </w:rPr>
  </w:style>
  <w:style w:type="paragraph" w:customStyle="1" w:styleId="SuperHeading">
    <w:name w:val="SuperHeading"/>
    <w:basedOn w:val="Normal"/>
    <w:rsid w:val="00AF0E76"/>
    <w:pPr>
      <w:spacing w:before="240" w:after="120"/>
      <w:outlineLvl w:val="0"/>
    </w:pPr>
    <w:rPr>
      <w:rFonts w:ascii="Times New Roman" w:hAnsi="Times New Roman"/>
      <w:b/>
      <w:sz w:val="32"/>
    </w:rPr>
  </w:style>
  <w:style w:type="paragraph" w:customStyle="1" w:styleId="AllowPageBreak">
    <w:name w:val="AllowPageBreak"/>
    <w:rsid w:val="00AF0E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0E76"/>
    <w:pPr>
      <w:tabs>
        <w:tab w:val="left" w:pos="680"/>
      </w:tabs>
      <w:spacing w:before="60" w:after="60"/>
      <w:ind w:left="680" w:hanging="340"/>
    </w:pPr>
  </w:style>
  <w:style w:type="paragraph" w:styleId="List3">
    <w:name w:val="List 3"/>
    <w:basedOn w:val="BodyText"/>
    <w:rsid w:val="00AF0E76"/>
    <w:pPr>
      <w:tabs>
        <w:tab w:val="left" w:pos="1021"/>
      </w:tabs>
      <w:spacing w:before="60" w:after="60"/>
      <w:ind w:left="1020" w:hanging="340"/>
    </w:pPr>
  </w:style>
  <w:style w:type="character" w:customStyle="1" w:styleId="Heading2Char">
    <w:name w:val="Heading 2 Char"/>
    <w:basedOn w:val="DefaultParagraphFont"/>
    <w:link w:val="Heading2"/>
    <w:rsid w:val="00AF0E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E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E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E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E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E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E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E76"/>
    <w:rPr>
      <w:rFonts w:ascii="Courier New" w:eastAsia="Times New Roman" w:hAnsi="Courier New" w:cs="Times New Roman"/>
      <w:i/>
      <w:szCs w:val="20"/>
      <w:lang w:eastAsia="en-US"/>
    </w:rPr>
  </w:style>
  <w:style w:type="paragraph" w:customStyle="1" w:styleId="HeadingBase">
    <w:name w:val="Heading Base"/>
    <w:rsid w:val="00AF0E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E76"/>
    <w:pPr>
      <w:tabs>
        <w:tab w:val="right" w:leader="dot" w:pos="9072"/>
      </w:tabs>
      <w:ind w:left="567"/>
    </w:pPr>
    <w:rPr>
      <w:szCs w:val="22"/>
    </w:rPr>
  </w:style>
  <w:style w:type="paragraph" w:customStyle="1" w:styleId="TOCBase">
    <w:name w:val="TOC Base"/>
    <w:rsid w:val="00AF0E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E76"/>
    <w:pPr>
      <w:tabs>
        <w:tab w:val="right" w:leader="dot" w:pos="9072"/>
      </w:tabs>
      <w:spacing w:before="40" w:after="40"/>
      <w:ind w:left="284"/>
    </w:pPr>
    <w:rPr>
      <w:rFonts w:ascii="Times New Roman" w:hAnsi="Times New Roman"/>
    </w:rPr>
  </w:style>
  <w:style w:type="paragraph" w:styleId="TOC1">
    <w:name w:val="toc 1"/>
    <w:basedOn w:val="TOCBase"/>
    <w:next w:val="Normal"/>
    <w:rsid w:val="00AF0E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E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E76"/>
    <w:rPr>
      <w:rFonts w:ascii="Times New Roman" w:eastAsia="Times New Roman" w:hAnsi="Times New Roman" w:cs="Times New Roman"/>
      <w:sz w:val="16"/>
      <w:lang w:eastAsia="en-US"/>
    </w:rPr>
  </w:style>
  <w:style w:type="paragraph" w:styleId="Title">
    <w:name w:val="Title"/>
    <w:basedOn w:val="HeadingBase"/>
    <w:link w:val="TitleChar"/>
    <w:qFormat/>
    <w:rsid w:val="00AF0E76"/>
    <w:pPr>
      <w:spacing w:before="5040"/>
      <w:jc w:val="center"/>
    </w:pPr>
    <w:rPr>
      <w:sz w:val="48"/>
      <w:szCs w:val="72"/>
      <w:lang w:val="en-US"/>
    </w:rPr>
  </w:style>
  <w:style w:type="character" w:customStyle="1" w:styleId="TitleChar">
    <w:name w:val="Title Char"/>
    <w:basedOn w:val="DefaultParagraphFont"/>
    <w:link w:val="Title"/>
    <w:rsid w:val="00AF0E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E76"/>
    <w:pPr>
      <w:tabs>
        <w:tab w:val="left" w:pos="3600"/>
        <w:tab w:val="left" w:pos="3958"/>
      </w:tabs>
    </w:pPr>
  </w:style>
  <w:style w:type="paragraph" w:customStyle="1" w:styleId="Note">
    <w:name w:val="Note"/>
    <w:basedOn w:val="BodyText"/>
    <w:rsid w:val="00AF0E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E76"/>
    <w:pPr>
      <w:framePr w:wrap="auto" w:hAnchor="text" w:y="6049"/>
    </w:pPr>
    <w:rPr>
      <w:color w:val="000000"/>
      <w:sz w:val="40"/>
    </w:rPr>
  </w:style>
  <w:style w:type="paragraph" w:customStyle="1" w:styleId="TOCTitle">
    <w:name w:val="TOCTitle"/>
    <w:basedOn w:val="Heading1"/>
    <w:rsid w:val="00AF0E76"/>
    <w:pPr>
      <w:spacing w:after="240"/>
      <w:jc w:val="center"/>
      <w:outlineLvl w:val="9"/>
    </w:pPr>
    <w:rPr>
      <w:caps/>
    </w:rPr>
  </w:style>
  <w:style w:type="paragraph" w:customStyle="1" w:styleId="Version">
    <w:name w:val="Version"/>
    <w:rsid w:val="00AF0E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0E76"/>
    <w:pPr>
      <w:numPr>
        <w:numId w:val="13"/>
      </w:numPr>
      <w:tabs>
        <w:tab w:val="clear" w:pos="680"/>
      </w:tabs>
    </w:pPr>
  </w:style>
  <w:style w:type="paragraph" w:styleId="Index1">
    <w:name w:val="index 1"/>
    <w:basedOn w:val="Normal"/>
    <w:next w:val="Normal"/>
    <w:semiHidden/>
    <w:rsid w:val="00AF0E76"/>
    <w:pPr>
      <w:keepNext w:val="0"/>
      <w:tabs>
        <w:tab w:val="right" w:pos="4176"/>
      </w:tabs>
      <w:ind w:left="198" w:hanging="198"/>
    </w:pPr>
    <w:rPr>
      <w:rFonts w:ascii="Garamond" w:hAnsi="Garamond"/>
    </w:rPr>
  </w:style>
  <w:style w:type="paragraph" w:styleId="IndexHeading">
    <w:name w:val="index heading"/>
    <w:basedOn w:val="Normal"/>
    <w:next w:val="Index1"/>
    <w:semiHidden/>
    <w:rsid w:val="00AF0E76"/>
    <w:pPr>
      <w:spacing w:before="120" w:after="120"/>
    </w:pPr>
    <w:rPr>
      <w:rFonts w:ascii="Arial" w:hAnsi="Arial"/>
      <w:b/>
      <w:color w:val="918585"/>
      <w:sz w:val="24"/>
    </w:rPr>
  </w:style>
  <w:style w:type="paragraph" w:styleId="Header">
    <w:name w:val="header"/>
    <w:basedOn w:val="Normal"/>
    <w:link w:val="HeaderChar"/>
    <w:rsid w:val="00AF0E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E76"/>
    <w:rPr>
      <w:rFonts w:ascii="Times New Roman" w:eastAsia="Times New Roman" w:hAnsi="Times New Roman" w:cs="Times New Roman"/>
      <w:sz w:val="16"/>
      <w:szCs w:val="20"/>
      <w:lang w:val="en-GB" w:eastAsia="en-US"/>
    </w:rPr>
  </w:style>
  <w:style w:type="paragraph" w:customStyle="1" w:styleId="Chapter">
    <w:name w:val="Chapter"/>
    <w:basedOn w:val="Normal"/>
    <w:rsid w:val="00AF0E76"/>
    <w:pPr>
      <w:spacing w:before="240"/>
    </w:pPr>
    <w:rPr>
      <w:rFonts w:ascii="Times New Roman" w:hAnsi="Times New Roman"/>
      <w:smallCaps/>
      <w:spacing w:val="80"/>
      <w:sz w:val="28"/>
    </w:rPr>
  </w:style>
  <w:style w:type="paragraph" w:customStyle="1" w:styleId="InChapter">
    <w:name w:val="InChapter"/>
    <w:basedOn w:val="Heading3"/>
    <w:rsid w:val="00AF0E76"/>
    <w:pPr>
      <w:spacing w:after="240"/>
      <w:outlineLvl w:val="9"/>
    </w:pPr>
    <w:rPr>
      <w:noProof/>
    </w:rPr>
  </w:style>
  <w:style w:type="paragraph" w:styleId="Index2">
    <w:name w:val="index 2"/>
    <w:basedOn w:val="Normal"/>
    <w:next w:val="Normal"/>
    <w:semiHidden/>
    <w:rsid w:val="00AF0E76"/>
    <w:pPr>
      <w:tabs>
        <w:tab w:val="right" w:pos="4176"/>
      </w:tabs>
      <w:ind w:left="568" w:hanging="284"/>
    </w:pPr>
    <w:rPr>
      <w:rFonts w:ascii="Garamond" w:hAnsi="Garamond"/>
    </w:rPr>
  </w:style>
  <w:style w:type="paragraph" w:customStyle="1" w:styleId="Byline">
    <w:name w:val="Byline"/>
    <w:rsid w:val="00AF0E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E76"/>
    <w:pPr>
      <w:tabs>
        <w:tab w:val="clear" w:pos="3600"/>
        <w:tab w:val="clear" w:pos="3958"/>
      </w:tabs>
      <w:jc w:val="right"/>
    </w:pPr>
  </w:style>
  <w:style w:type="character" w:styleId="Emphasis">
    <w:name w:val="Emphasis"/>
    <w:basedOn w:val="DefaultParagraphFont"/>
    <w:qFormat/>
    <w:rsid w:val="00AF0E76"/>
    <w:rPr>
      <w:i/>
    </w:rPr>
  </w:style>
  <w:style w:type="paragraph" w:styleId="Caption">
    <w:name w:val="caption"/>
    <w:basedOn w:val="BodyText"/>
    <w:next w:val="Normal"/>
    <w:qFormat/>
    <w:rsid w:val="00AF0E76"/>
    <w:pPr>
      <w:framePr w:w="2268" w:hSpace="181" w:vSpace="181" w:wrap="around" w:vAnchor="text" w:hAnchor="page" w:x="1135" w:y="285" w:anchorLock="1"/>
    </w:pPr>
    <w:rPr>
      <w:i/>
    </w:rPr>
  </w:style>
  <w:style w:type="paragraph" w:customStyle="1" w:styleId="MiniTOCTitle">
    <w:name w:val="MiniTOCTitle"/>
    <w:basedOn w:val="Heading4"/>
    <w:rsid w:val="00AF0E76"/>
    <w:pPr>
      <w:spacing w:before="240"/>
      <w:outlineLvl w:val="9"/>
    </w:pPr>
    <w:rPr>
      <w:noProof/>
      <w:sz w:val="24"/>
    </w:rPr>
  </w:style>
  <w:style w:type="paragraph" w:customStyle="1" w:styleId="MiniTOCItem">
    <w:name w:val="MiniTOCItem"/>
    <w:basedOn w:val="ListBullet"/>
    <w:rsid w:val="00AF0E76"/>
    <w:pPr>
      <w:numPr>
        <w:numId w:val="0"/>
      </w:numPr>
      <w:tabs>
        <w:tab w:val="right" w:leader="dot" w:pos="6521"/>
      </w:tabs>
      <w:spacing w:before="0" w:after="0"/>
    </w:pPr>
  </w:style>
  <w:style w:type="paragraph" w:customStyle="1" w:styleId="TOFTitle">
    <w:name w:val="TOFTitle"/>
    <w:basedOn w:val="TOCTitle"/>
    <w:rsid w:val="00AF0E76"/>
  </w:style>
  <w:style w:type="paragraph" w:styleId="TableofFigures">
    <w:name w:val="table of figures"/>
    <w:basedOn w:val="Normal"/>
    <w:next w:val="Normal"/>
    <w:semiHidden/>
    <w:rsid w:val="00AF0E76"/>
    <w:pPr>
      <w:tabs>
        <w:tab w:val="right" w:leader="dot" w:pos="9072"/>
      </w:tabs>
      <w:ind w:left="970" w:hanging="403"/>
    </w:pPr>
    <w:rPr>
      <w:rFonts w:ascii="Times New Roman" w:hAnsi="Times New Roman"/>
      <w:b/>
    </w:rPr>
  </w:style>
  <w:style w:type="paragraph" w:styleId="ListNumber">
    <w:name w:val="List Number"/>
    <w:basedOn w:val="List"/>
    <w:rsid w:val="00AF0E76"/>
    <w:pPr>
      <w:numPr>
        <w:numId w:val="10"/>
      </w:numPr>
    </w:pPr>
  </w:style>
  <w:style w:type="character" w:customStyle="1" w:styleId="WingdingSymbols">
    <w:name w:val="Wingding Symbols"/>
    <w:rsid w:val="00AF0E76"/>
    <w:rPr>
      <w:rFonts w:ascii="Wingdings" w:hAnsi="Wingdings"/>
    </w:rPr>
  </w:style>
  <w:style w:type="paragraph" w:customStyle="1" w:styleId="TableHeading">
    <w:name w:val="Table Heading"/>
    <w:basedOn w:val="HeadingBase"/>
    <w:rsid w:val="00AF0E76"/>
    <w:pPr>
      <w:keepLines/>
      <w:pBdr>
        <w:bottom w:val="single" w:sz="6" w:space="1" w:color="918585"/>
      </w:pBdr>
      <w:spacing w:before="240"/>
    </w:pPr>
  </w:style>
  <w:style w:type="character" w:customStyle="1" w:styleId="HotSpot">
    <w:name w:val="HotSpot"/>
    <w:rsid w:val="00AF0E76"/>
    <w:rPr>
      <w:color w:val="0033CC"/>
      <w:u w:val="none"/>
    </w:rPr>
  </w:style>
  <w:style w:type="paragraph" w:customStyle="1" w:styleId="BodyTextRight">
    <w:name w:val="Body Text Right"/>
    <w:basedOn w:val="BodyText"/>
    <w:rsid w:val="00AF0E76"/>
    <w:pPr>
      <w:spacing w:before="0" w:after="0"/>
      <w:jc w:val="right"/>
    </w:pPr>
  </w:style>
  <w:style w:type="paragraph" w:styleId="Index3">
    <w:name w:val="index 3"/>
    <w:basedOn w:val="ListNumber2"/>
    <w:next w:val="Normal"/>
    <w:semiHidden/>
    <w:rsid w:val="00AF0E76"/>
    <w:pPr>
      <w:numPr>
        <w:numId w:val="0"/>
      </w:numPr>
      <w:tabs>
        <w:tab w:val="right" w:leader="dot" w:pos="4176"/>
      </w:tabs>
    </w:pPr>
  </w:style>
  <w:style w:type="paragraph" w:styleId="ListNumber2">
    <w:name w:val="List Number 2"/>
    <w:basedOn w:val="List2"/>
    <w:rsid w:val="00AF0E76"/>
    <w:pPr>
      <w:numPr>
        <w:numId w:val="9"/>
      </w:numPr>
      <w:tabs>
        <w:tab w:val="clear" w:pos="1060"/>
      </w:tabs>
    </w:pPr>
  </w:style>
  <w:style w:type="paragraph" w:customStyle="1" w:styleId="MarginNote">
    <w:name w:val="Margin Note"/>
    <w:basedOn w:val="BodyText"/>
    <w:rsid w:val="00AF0E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E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E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E76"/>
    <w:rPr>
      <w:sz w:val="32"/>
    </w:rPr>
  </w:style>
  <w:style w:type="paragraph" w:customStyle="1" w:styleId="HeadingProcedure">
    <w:name w:val="Heading Procedure"/>
    <w:basedOn w:val="HeadingBase"/>
    <w:next w:val="Normal"/>
    <w:rsid w:val="00AF0E76"/>
    <w:pPr>
      <w:tabs>
        <w:tab w:val="left" w:pos="0"/>
      </w:tabs>
      <w:spacing w:before="120" w:after="60"/>
    </w:pPr>
    <w:rPr>
      <w:i/>
      <w:color w:val="918585"/>
      <w:sz w:val="22"/>
    </w:rPr>
  </w:style>
  <w:style w:type="paragraph" w:customStyle="1" w:styleId="TableBodyText">
    <w:name w:val="Table Body Text"/>
    <w:basedOn w:val="BodyText"/>
    <w:rsid w:val="00AF0E76"/>
    <w:pPr>
      <w:spacing w:before="60" w:after="60"/>
    </w:pPr>
  </w:style>
  <w:style w:type="paragraph" w:styleId="ListContinue">
    <w:name w:val="List Continue"/>
    <w:basedOn w:val="List"/>
    <w:rsid w:val="00AF0E76"/>
    <w:pPr>
      <w:ind w:firstLine="0"/>
    </w:pPr>
  </w:style>
  <w:style w:type="paragraph" w:customStyle="1" w:styleId="ListNote">
    <w:name w:val="List Note"/>
    <w:basedOn w:val="List"/>
    <w:rsid w:val="00AF0E76"/>
    <w:pPr>
      <w:pBdr>
        <w:top w:val="single" w:sz="6" w:space="2" w:color="918585"/>
        <w:bottom w:val="single" w:sz="6" w:space="2" w:color="918585"/>
      </w:pBdr>
      <w:tabs>
        <w:tab w:val="left" w:pos="1021"/>
      </w:tabs>
      <w:ind w:firstLine="0"/>
    </w:pPr>
  </w:style>
  <w:style w:type="paragraph" w:customStyle="1" w:styleId="Warning">
    <w:name w:val="Warning"/>
    <w:basedOn w:val="BodyText"/>
    <w:rsid w:val="00AF0E76"/>
    <w:pPr>
      <w:shd w:val="clear" w:color="auto" w:fill="D9D9D9"/>
      <w:tabs>
        <w:tab w:val="left" w:pos="992"/>
      </w:tabs>
      <w:ind w:left="119" w:right="119"/>
    </w:pPr>
    <w:rPr>
      <w:sz w:val="20"/>
    </w:rPr>
  </w:style>
  <w:style w:type="paragraph" w:customStyle="1" w:styleId="MarginIcons">
    <w:name w:val="Margin Icons"/>
    <w:basedOn w:val="BodyText"/>
    <w:rsid w:val="00AF0E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E76"/>
    <w:rPr>
      <w:rFonts w:ascii="Courier New" w:hAnsi="Courier New"/>
    </w:rPr>
  </w:style>
  <w:style w:type="paragraph" w:customStyle="1" w:styleId="NoteBullet">
    <w:name w:val="Note Bullet"/>
    <w:basedOn w:val="Note"/>
    <w:rsid w:val="00AF0E76"/>
    <w:pPr>
      <w:tabs>
        <w:tab w:val="clear" w:pos="680"/>
      </w:tabs>
      <w:spacing w:before="60" w:after="60"/>
    </w:pPr>
  </w:style>
  <w:style w:type="paragraph" w:customStyle="1" w:styleId="SubHeading2">
    <w:name w:val="SubHeading2"/>
    <w:basedOn w:val="HeadingBase"/>
    <w:rsid w:val="00AF0E76"/>
    <w:pPr>
      <w:spacing w:before="240" w:after="60"/>
    </w:pPr>
    <w:rPr>
      <w:sz w:val="20"/>
    </w:rPr>
  </w:style>
  <w:style w:type="paragraph" w:customStyle="1" w:styleId="SubHeading1">
    <w:name w:val="SubHeading1"/>
    <w:basedOn w:val="HeadingBase"/>
    <w:rsid w:val="00AF0E76"/>
    <w:pPr>
      <w:spacing w:before="240" w:after="60"/>
    </w:pPr>
    <w:rPr>
      <w:color w:val="918585"/>
      <w:sz w:val="22"/>
    </w:rPr>
  </w:style>
  <w:style w:type="paragraph" w:customStyle="1" w:styleId="SideHeading">
    <w:name w:val="Side Heading"/>
    <w:basedOn w:val="HeadingBase"/>
    <w:rsid w:val="00AF0E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E76"/>
    <w:pPr>
      <w:tabs>
        <w:tab w:val="num" w:pos="360"/>
      </w:tabs>
    </w:pPr>
  </w:style>
  <w:style w:type="paragraph" w:styleId="PlainText">
    <w:name w:val="Plain Text"/>
    <w:basedOn w:val="Normal"/>
    <w:link w:val="PlainTextChar"/>
    <w:rsid w:val="00AF0E76"/>
    <w:rPr>
      <w:sz w:val="20"/>
    </w:rPr>
  </w:style>
  <w:style w:type="character" w:customStyle="1" w:styleId="PlainTextChar">
    <w:name w:val="Plain Text Char"/>
    <w:basedOn w:val="DefaultParagraphFont"/>
    <w:link w:val="PlainText"/>
    <w:rsid w:val="00AF0E76"/>
    <w:rPr>
      <w:rFonts w:ascii="Courier New" w:eastAsia="Times New Roman" w:hAnsi="Courier New" w:cs="Times New Roman"/>
      <w:sz w:val="20"/>
      <w:szCs w:val="20"/>
      <w:lang w:eastAsia="en-US"/>
    </w:rPr>
  </w:style>
  <w:style w:type="character" w:customStyle="1" w:styleId="MenuOption">
    <w:name w:val="Menu Option"/>
    <w:basedOn w:val="DefaultParagraphFont"/>
    <w:rsid w:val="00AF0E76"/>
    <w:rPr>
      <w:b/>
      <w:smallCaps/>
    </w:rPr>
  </w:style>
  <w:style w:type="paragraph" w:customStyle="1" w:styleId="TableListNumber">
    <w:name w:val="Table List Number"/>
    <w:basedOn w:val="ListNumber"/>
    <w:rsid w:val="00AF0E76"/>
    <w:pPr>
      <w:numPr>
        <w:numId w:val="0"/>
      </w:numPr>
    </w:pPr>
  </w:style>
  <w:style w:type="paragraph" w:styleId="TOC4">
    <w:name w:val="toc 4"/>
    <w:basedOn w:val="TOCBase"/>
    <w:next w:val="Normal"/>
    <w:semiHidden/>
    <w:rsid w:val="00AF0E76"/>
    <w:pPr>
      <w:tabs>
        <w:tab w:val="right" w:leader="dot" w:pos="9071"/>
      </w:tabs>
      <w:ind w:left="1701"/>
    </w:pPr>
  </w:style>
  <w:style w:type="paragraph" w:customStyle="1" w:styleId="ListAlpha">
    <w:name w:val="List Alpha"/>
    <w:basedOn w:val="List"/>
    <w:rsid w:val="00AF0E76"/>
    <w:pPr>
      <w:numPr>
        <w:numId w:val="8"/>
      </w:numPr>
    </w:pPr>
  </w:style>
  <w:style w:type="paragraph" w:customStyle="1" w:styleId="ListAlpha2">
    <w:name w:val="List Alpha 2"/>
    <w:basedOn w:val="List2"/>
    <w:rsid w:val="00AF0E76"/>
    <w:pPr>
      <w:numPr>
        <w:numId w:val="7"/>
      </w:numPr>
    </w:pPr>
  </w:style>
  <w:style w:type="paragraph" w:styleId="List4">
    <w:name w:val="List 4"/>
    <w:basedOn w:val="BodyText"/>
    <w:rsid w:val="00AF0E76"/>
    <w:pPr>
      <w:tabs>
        <w:tab w:val="left" w:pos="1361"/>
      </w:tabs>
      <w:spacing w:before="60" w:after="60"/>
      <w:ind w:left="1361" w:hanging="340"/>
    </w:pPr>
  </w:style>
  <w:style w:type="paragraph" w:styleId="List5">
    <w:name w:val="List 5"/>
    <w:basedOn w:val="BodyText"/>
    <w:rsid w:val="00AF0E76"/>
    <w:pPr>
      <w:tabs>
        <w:tab w:val="left" w:pos="1701"/>
      </w:tabs>
      <w:spacing w:before="60" w:after="60"/>
      <w:ind w:left="1701" w:hanging="340"/>
    </w:pPr>
  </w:style>
  <w:style w:type="paragraph" w:styleId="ListBullet3">
    <w:name w:val="List Bullet 3"/>
    <w:basedOn w:val="List3"/>
    <w:rsid w:val="00AF0E76"/>
    <w:pPr>
      <w:numPr>
        <w:numId w:val="14"/>
      </w:numPr>
      <w:tabs>
        <w:tab w:val="clear" w:pos="1021"/>
      </w:tabs>
      <w:ind w:left="1037" w:hanging="357"/>
    </w:pPr>
  </w:style>
  <w:style w:type="paragraph" w:styleId="ListBullet4">
    <w:name w:val="List Bullet 4"/>
    <w:basedOn w:val="List4"/>
    <w:rsid w:val="00AF0E76"/>
    <w:pPr>
      <w:numPr>
        <w:numId w:val="2"/>
      </w:numPr>
    </w:pPr>
  </w:style>
  <w:style w:type="paragraph" w:styleId="ListBullet5">
    <w:name w:val="List Bullet 5"/>
    <w:basedOn w:val="List5"/>
    <w:rsid w:val="00AF0E76"/>
    <w:pPr>
      <w:numPr>
        <w:numId w:val="3"/>
      </w:numPr>
    </w:pPr>
  </w:style>
  <w:style w:type="paragraph" w:styleId="ListContinue2">
    <w:name w:val="List Continue 2"/>
    <w:basedOn w:val="List2"/>
    <w:rsid w:val="00AF0E76"/>
    <w:pPr>
      <w:ind w:firstLine="0"/>
    </w:pPr>
  </w:style>
  <w:style w:type="paragraph" w:styleId="ListContinue3">
    <w:name w:val="List Continue 3"/>
    <w:basedOn w:val="List3"/>
    <w:rsid w:val="00AF0E76"/>
    <w:pPr>
      <w:ind w:left="1021" w:firstLine="0"/>
    </w:pPr>
  </w:style>
  <w:style w:type="paragraph" w:styleId="ListContinue4">
    <w:name w:val="List Continue 4"/>
    <w:basedOn w:val="List4"/>
    <w:rsid w:val="00AF0E76"/>
    <w:pPr>
      <w:ind w:firstLine="0"/>
    </w:pPr>
  </w:style>
  <w:style w:type="paragraph" w:styleId="ListContinue5">
    <w:name w:val="List Continue 5"/>
    <w:basedOn w:val="List5"/>
    <w:rsid w:val="00AF0E76"/>
    <w:pPr>
      <w:ind w:firstLine="0"/>
    </w:pPr>
  </w:style>
  <w:style w:type="paragraph" w:styleId="ListNumber3">
    <w:name w:val="List Number 3"/>
    <w:basedOn w:val="List3"/>
    <w:rsid w:val="00AF0E76"/>
    <w:pPr>
      <w:numPr>
        <w:numId w:val="4"/>
      </w:numPr>
    </w:pPr>
  </w:style>
  <w:style w:type="paragraph" w:styleId="ListNumber4">
    <w:name w:val="List Number 4"/>
    <w:basedOn w:val="List4"/>
    <w:rsid w:val="00AF0E76"/>
    <w:pPr>
      <w:numPr>
        <w:numId w:val="5"/>
      </w:numPr>
    </w:pPr>
  </w:style>
  <w:style w:type="paragraph" w:styleId="ListNumber5">
    <w:name w:val="List Number 5"/>
    <w:basedOn w:val="List5"/>
    <w:rsid w:val="00AF0E76"/>
    <w:pPr>
      <w:numPr>
        <w:numId w:val="6"/>
      </w:numPr>
    </w:pPr>
  </w:style>
  <w:style w:type="paragraph" w:styleId="BlockText">
    <w:name w:val="Block Text"/>
    <w:basedOn w:val="Normal"/>
    <w:rsid w:val="00AF0E76"/>
    <w:pPr>
      <w:spacing w:after="120"/>
      <w:ind w:left="1440" w:right="1440"/>
    </w:pPr>
  </w:style>
  <w:style w:type="character" w:customStyle="1" w:styleId="Subscript">
    <w:name w:val="Subscript"/>
    <w:basedOn w:val="DefaultParagraphFont"/>
    <w:rsid w:val="00AF0E76"/>
    <w:rPr>
      <w:sz w:val="16"/>
      <w:vertAlign w:val="subscript"/>
    </w:rPr>
  </w:style>
  <w:style w:type="character" w:customStyle="1" w:styleId="Superscript">
    <w:name w:val="Superscript"/>
    <w:basedOn w:val="DefaultParagraphFont"/>
    <w:rsid w:val="00AF0E76"/>
    <w:rPr>
      <w:sz w:val="16"/>
      <w:vertAlign w:val="superscript"/>
    </w:rPr>
  </w:style>
  <w:style w:type="character" w:customStyle="1" w:styleId="Symbols">
    <w:name w:val="Symbols"/>
    <w:basedOn w:val="DefaultParagraphFont"/>
    <w:rsid w:val="00AF0E76"/>
    <w:rPr>
      <w:rFonts w:ascii="Symbol" w:hAnsi="Symbol"/>
    </w:rPr>
  </w:style>
  <w:style w:type="character" w:customStyle="1" w:styleId="MenuOptions">
    <w:name w:val="Menu Options"/>
    <w:basedOn w:val="DefaultParagraphFont"/>
    <w:rsid w:val="00AF0E76"/>
    <w:rPr>
      <w:rFonts w:ascii="Arial Narrow" w:hAnsi="Arial Narrow"/>
      <w:smallCaps/>
    </w:rPr>
  </w:style>
  <w:style w:type="character" w:customStyle="1" w:styleId="Buttons">
    <w:name w:val="Buttons"/>
    <w:basedOn w:val="DefaultParagraphFont"/>
    <w:rsid w:val="00AF0E76"/>
    <w:rPr>
      <w:b/>
    </w:rPr>
  </w:style>
  <w:style w:type="character" w:customStyle="1" w:styleId="Underlined">
    <w:name w:val="Underlined"/>
    <w:basedOn w:val="DefaultParagraphFont"/>
    <w:rsid w:val="00AF0E76"/>
    <w:rPr>
      <w:u w:val="single"/>
    </w:rPr>
  </w:style>
  <w:style w:type="paragraph" w:customStyle="1" w:styleId="TableBodyTextRight">
    <w:name w:val="Table Body Text Right"/>
    <w:basedOn w:val="TableBodyText"/>
    <w:rsid w:val="00AF0E76"/>
    <w:pPr>
      <w:widowControl w:val="0"/>
      <w:autoSpaceDE w:val="0"/>
      <w:autoSpaceDN w:val="0"/>
      <w:adjustRightInd w:val="0"/>
      <w:jc w:val="right"/>
    </w:pPr>
    <w:rPr>
      <w:rFonts w:cs="Arial"/>
      <w:szCs w:val="18"/>
    </w:rPr>
  </w:style>
  <w:style w:type="paragraph" w:customStyle="1" w:styleId="CopyrightText">
    <w:name w:val="Copyright Text"/>
    <w:basedOn w:val="BodyText"/>
    <w:rsid w:val="00AF0E76"/>
    <w:rPr>
      <w:sz w:val="18"/>
    </w:rPr>
  </w:style>
  <w:style w:type="paragraph" w:customStyle="1" w:styleId="BodySmallRight">
    <w:name w:val="Body Small Right"/>
    <w:basedOn w:val="BodyTextRight"/>
    <w:rsid w:val="00AF0E76"/>
    <w:rPr>
      <w:sz w:val="18"/>
      <w:szCs w:val="18"/>
    </w:rPr>
  </w:style>
  <w:style w:type="paragraph" w:customStyle="1" w:styleId="MarginEdition">
    <w:name w:val="Margin Edition"/>
    <w:basedOn w:val="MarginNote"/>
    <w:rsid w:val="00AF0E76"/>
    <w:pPr>
      <w:spacing w:before="0" w:after="0"/>
    </w:pPr>
    <w:rPr>
      <w:rFonts w:ascii="Times New Roman" w:hAnsi="Times New Roman"/>
      <w:color w:val="999999"/>
    </w:rPr>
  </w:style>
  <w:style w:type="paragraph" w:customStyle="1" w:styleId="Spacer">
    <w:name w:val="Spacer"/>
    <w:basedOn w:val="Normal"/>
    <w:rsid w:val="00AF0E76"/>
    <w:rPr>
      <w:sz w:val="2"/>
      <w:szCs w:val="2"/>
    </w:rPr>
  </w:style>
  <w:style w:type="character" w:customStyle="1" w:styleId="Small">
    <w:name w:val="Small"/>
    <w:basedOn w:val="DefaultParagraphFont"/>
    <w:rsid w:val="00AF0E76"/>
    <w:rPr>
      <w:sz w:val="16"/>
    </w:rPr>
  </w:style>
  <w:style w:type="paragraph" w:customStyle="1" w:styleId="WideTable">
    <w:name w:val="Wide Table"/>
    <w:basedOn w:val="Normal"/>
    <w:rsid w:val="00AF0E76"/>
    <w:pPr>
      <w:ind w:left="-1418"/>
    </w:pPr>
    <w:rPr>
      <w:sz w:val="2"/>
      <w:szCs w:val="2"/>
    </w:rPr>
  </w:style>
  <w:style w:type="character" w:styleId="PageNumber">
    <w:name w:val="page number"/>
    <w:basedOn w:val="DefaultParagraphFont"/>
    <w:rsid w:val="00AF0E76"/>
  </w:style>
  <w:style w:type="paragraph" w:styleId="Quote">
    <w:name w:val="Quote"/>
    <w:basedOn w:val="Heading1"/>
    <w:link w:val="QuoteChar"/>
    <w:qFormat/>
    <w:rsid w:val="00AF0E76"/>
    <w:rPr>
      <w:b w:val="0"/>
      <w:sz w:val="72"/>
      <w:szCs w:val="72"/>
      <w:lang w:val="en-NZ"/>
    </w:rPr>
  </w:style>
  <w:style w:type="character" w:customStyle="1" w:styleId="QuoteChar">
    <w:name w:val="Quote Char"/>
    <w:basedOn w:val="DefaultParagraphFont"/>
    <w:link w:val="Quote"/>
    <w:rsid w:val="00AF0E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E76"/>
    <w:pPr>
      <w:pageBreakBefore/>
    </w:pPr>
  </w:style>
  <w:style w:type="paragraph" w:customStyle="1" w:styleId="Border">
    <w:name w:val="Border"/>
    <w:basedOn w:val="Normal"/>
    <w:qFormat/>
    <w:rsid w:val="00AF0E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E76"/>
    <w:rPr>
      <w:b/>
      <w:bCs/>
      <w:i/>
      <w:iCs/>
      <w:color w:val="auto"/>
    </w:rPr>
  </w:style>
  <w:style w:type="paragraph" w:styleId="IntenseQuote">
    <w:name w:val="Intense Quote"/>
    <w:basedOn w:val="Normal"/>
    <w:next w:val="Normal"/>
    <w:link w:val="IntenseQuoteChar"/>
    <w:uiPriority w:val="30"/>
    <w:qFormat/>
    <w:rsid w:val="00AF0E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E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E76"/>
    <w:rPr>
      <w:smallCaps/>
      <w:color w:val="auto"/>
      <w:u w:val="single"/>
    </w:rPr>
  </w:style>
  <w:style w:type="character" w:styleId="IntenseReference">
    <w:name w:val="Intense Reference"/>
    <w:basedOn w:val="DefaultParagraphFont"/>
    <w:uiPriority w:val="32"/>
    <w:qFormat/>
    <w:rsid w:val="00AF0E76"/>
    <w:rPr>
      <w:b/>
      <w:bCs/>
      <w:smallCaps/>
      <w:color w:val="auto"/>
      <w:spacing w:val="5"/>
      <w:u w:val="single"/>
    </w:rPr>
  </w:style>
  <w:style w:type="paragraph" w:customStyle="1" w:styleId="2ColumnHeading">
    <w:name w:val="2Column Heading"/>
    <w:basedOn w:val="BodyText"/>
    <w:qFormat/>
    <w:rsid w:val="00AF0E76"/>
    <w:pPr>
      <w:spacing w:after="60"/>
      <w:ind w:left="-2268"/>
    </w:pPr>
    <w:rPr>
      <w:b/>
    </w:rPr>
  </w:style>
  <w:style w:type="paragraph" w:customStyle="1" w:styleId="Heading1TOC">
    <w:name w:val="Heading1 TOC"/>
    <w:basedOn w:val="Normal"/>
    <w:qFormat/>
    <w:rsid w:val="00AF0E76"/>
    <w:pPr>
      <w:spacing w:before="240" w:after="120"/>
    </w:pPr>
    <w:rPr>
      <w:rFonts w:ascii="Times New Roman" w:hAnsi="Times New Roman"/>
      <w:b/>
      <w:sz w:val="32"/>
    </w:rPr>
  </w:style>
  <w:style w:type="paragraph" w:customStyle="1" w:styleId="Heading2TOC">
    <w:name w:val="Heading2 TOC"/>
    <w:basedOn w:val="Normal"/>
    <w:qFormat/>
    <w:rsid w:val="00AF0E76"/>
    <w:pPr>
      <w:spacing w:before="240" w:after="60"/>
    </w:pPr>
    <w:rPr>
      <w:rFonts w:ascii="Times New Roman" w:hAnsi="Times New Roman"/>
      <w:b/>
      <w:sz w:val="28"/>
    </w:rPr>
  </w:style>
  <w:style w:type="character" w:customStyle="1" w:styleId="Underline">
    <w:name w:val="Underline"/>
    <w:basedOn w:val="DefaultParagraphFont"/>
    <w:qFormat/>
    <w:rsid w:val="00AF0E76"/>
    <w:rPr>
      <w:u w:val="single"/>
    </w:rPr>
  </w:style>
  <w:style w:type="character" w:customStyle="1" w:styleId="BoldandItalics">
    <w:name w:val="Bold and Italics"/>
    <w:qFormat/>
    <w:rsid w:val="00AF0E76"/>
    <w:rPr>
      <w:b/>
      <w:i/>
      <w:u w:val="none"/>
    </w:rPr>
  </w:style>
  <w:style w:type="paragraph" w:styleId="BalloonText">
    <w:name w:val="Balloon Text"/>
    <w:basedOn w:val="Normal"/>
    <w:link w:val="BalloonTextChar"/>
    <w:rsid w:val="00AF0E76"/>
    <w:rPr>
      <w:rFonts w:ascii="Tahoma" w:hAnsi="Tahoma" w:cs="Tahoma"/>
      <w:sz w:val="16"/>
      <w:szCs w:val="16"/>
    </w:rPr>
  </w:style>
  <w:style w:type="character" w:customStyle="1" w:styleId="BalloonTextChar">
    <w:name w:val="Balloon Text Char"/>
    <w:basedOn w:val="DefaultParagraphFont"/>
    <w:link w:val="BalloonText"/>
    <w:rsid w:val="00AF0E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E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0E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E76"/>
    <w:rPr>
      <w:b/>
      <w:color w:val="660033"/>
      <w:spacing w:val="0"/>
    </w:rPr>
  </w:style>
  <w:style w:type="paragraph" w:customStyle="1" w:styleId="Nameditemlist">
    <w:name w:val="Named item list"/>
    <w:basedOn w:val="BodyText"/>
    <w:qFormat/>
    <w:rsid w:val="00AF0E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2044</Words>
  <Characters>13484</Characters>
  <Application>Microsoft Office Word</Application>
  <DocSecurity>0</DocSecurity>
  <Lines>420</Lines>
  <Paragraphs>191</Paragraphs>
  <ScaleCrop>false</ScaleCrop>
  <Company>Author-it Software Corporation Ltd.</Company>
  <LinksUpToDate>false</LinksUpToDate>
  <CharactersWithSpaces>15405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AURVTP3022 Carry out custom painting techniques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2013-01-15T08:33:00Z</dcterms:created>
  <dcterms:modified xsi:type="dcterms:W3CDTF">2013-01-15T08:33:00Z</dcterms:modified>
</cp:coreProperties>
</file>