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E98" w:rsidP="00CE1E98">
      <w:pPr>
        <w:pStyle w:val="Title"/>
      </w:pPr>
      <w:r>
        <w:fldChar w:fldCharType="begin"/>
      </w:r>
      <w:r>
        <w:instrText xml:space="preserve"> TITLE   \* MERGEFORMAT </w:instrText>
      </w:r>
      <w:r>
        <w:fldChar w:fldCharType="separate"/>
      </w:r>
      <w:r>
        <w:t>AURVTP3021 Restore vehicle exterior paint</w:t>
      </w:r>
      <w:r>
        <w:fldChar w:fldCharType="end"/>
      </w:r>
    </w:p>
    <w:p w:rsidR="00CE1E98" w:rsidP="00CE1E98">
      <w:pPr>
        <w:pStyle w:val="Version"/>
        <w:sectPr w:rsidSect="00EB4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1A2" w:rsidP="00EB41A2">
      <w:pPr>
        <w:pStyle w:val="SuperHeading"/>
      </w:pPr>
      <w:r w:rsidRPr="00EB41A2">
        <w:t>AURVTP3021 Restore vehicle exterior paint</w:t>
      </w:r>
    </w:p>
    <w:p w:rsidR="00000000" w:rsidRPr="00EB41A2" w:rsidP="00EB41A2">
      <w:pPr>
        <w:pStyle w:val="Heading1"/>
      </w:pPr>
      <w:bookmarkStart w:id="1" w:name="O_488180"/>
      <w:bookmarkEnd w:id="1"/>
      <w:r w:rsidRPr="00EB41A2">
        <w:t>Modification History</w:t>
      </w:r>
    </w:p>
    <w:tbl>
      <w:tblPr>
        <w:tblW w:w="9637" w:type="dxa"/>
        <w:tblLayout w:type="fixed"/>
        <w:tblCellMar>
          <w:left w:w="62" w:type="dxa"/>
          <w:right w:w="62" w:type="dxa"/>
        </w:tblCellMar>
        <w:tblLook w:val="0000"/>
      </w:tblPr>
      <w:tblGrid>
        <w:gridCol w:w="2976"/>
        <w:gridCol w:w="6661"/>
      </w:tblGrid>
      <w:tr w:rsidTr="00CE1E9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Comment</w:t>
            </w:r>
          </w:p>
        </w:tc>
      </w:tr>
      <w:tr w:rsidTr="00CE1E9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Replaces AURV331987A Restore vehicle exterior paint</w:t>
            </w:r>
          </w:p>
          <w:p w:rsidR="00000000" w:rsidRPr="00EB41A2" w:rsidP="00EB41A2">
            <w:pPr>
              <w:pStyle w:val="BodyText"/>
            </w:pPr>
            <w:r w:rsidRPr="00EB41A2">
              <w:t>Unit code updated to meet policy requirements</w:t>
            </w:r>
          </w:p>
          <w:p w:rsidR="00000000" w:rsidRPr="00EB41A2" w:rsidP="00EB41A2">
            <w:pPr>
              <w:pStyle w:val="BodyText"/>
            </w:pPr>
            <w:r w:rsidRPr="00EB41A2">
              <w:t>Reference to OHS legislation replaced with new WHS legislation</w:t>
            </w:r>
          </w:p>
          <w:p w:rsidR="00000000" w:rsidRPr="00EB41A2" w:rsidP="00EB41A2">
            <w:pPr>
              <w:pStyle w:val="BodyText"/>
            </w:pPr>
            <w:r w:rsidRPr="00EB41A2">
              <w:t>Licensing statement added to unit descriptor</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2" w:name="O_488178"/>
      <w:bookmarkEnd w:id="2"/>
      <w:r w:rsidRPr="00EB41A2">
        <w:t>Unit Descriptor</w:t>
      </w:r>
    </w:p>
    <w:tbl>
      <w:tblPr>
        <w:tblW w:w="0" w:type="auto"/>
        <w:tblLayout w:type="fixed"/>
        <w:tblCellMar>
          <w:left w:w="62" w:type="dxa"/>
          <w:right w:w="62" w:type="dxa"/>
        </w:tblCellMar>
        <w:tblLook w:val="0000"/>
      </w:tblPr>
      <w:tblGrid>
        <w:gridCol w:w="2671"/>
        <w:gridCol w:w="5851"/>
      </w:tblGrid>
      <w:tr w:rsidTr="00CE1E9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This unit covers the competence required to carry out vehicle body exterior paint restoration activities.</w:t>
            </w:r>
          </w:p>
          <w:p w:rsidR="00000000" w:rsidRPr="00EB41A2" w:rsidP="00EB41A2">
            <w:pPr>
              <w:pStyle w:val="BodyText"/>
            </w:pPr>
            <w:r w:rsidRPr="00EB41A2">
              <w:t>Licensing, legislative, regulatory or certification re</w:t>
            </w:r>
            <w:r w:rsidRPr="00EB41A2">
              <w:t>quirements may apply to this unit in some jurisdictions. Users are advised to check with the relevant regulatory authority.</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3" w:name="O_488166"/>
      <w:bookmarkEnd w:id="3"/>
      <w:r w:rsidRPr="00EB41A2">
        <w:t>Application of the Unit</w:t>
      </w:r>
    </w:p>
    <w:tbl>
      <w:tblPr>
        <w:tblW w:w="0" w:type="auto"/>
        <w:tblLayout w:type="fixed"/>
        <w:tblCellMar>
          <w:left w:w="62" w:type="dxa"/>
          <w:right w:w="62" w:type="dxa"/>
        </w:tblCellMar>
        <w:tblLook w:val="0000"/>
      </w:tblPr>
      <w:tblGrid>
        <w:gridCol w:w="2747"/>
        <w:gridCol w:w="5775"/>
      </w:tblGrid>
      <w:tr w:rsidTr="00CE1E9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The unit includes identification and confirmation of work require</w:t>
            </w:r>
            <w:r w:rsidRPr="00EB41A2">
              <w:t>ment, preparation for work, inspection and identification of faults, selection of restoration method, restoration of paint work and completion of work finalisation processes, including clean-up and documentation.</w:t>
            </w:r>
          </w:p>
          <w:p w:rsidR="00000000" w:rsidRPr="00EB41A2" w:rsidP="00EB41A2">
            <w:pPr>
              <w:pStyle w:val="BodyText"/>
            </w:pPr>
            <w:r w:rsidRPr="00EB41A2">
              <w:t>Work requires individuals to demonstrate ju</w:t>
            </w:r>
            <w:r w:rsidRPr="00EB41A2">
              <w:t>dgement and problem-solving skills in managing own work activities and contributing to a productive team environment.</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4" w:name="O_488174"/>
      <w:bookmarkEnd w:id="4"/>
      <w:r w:rsidRPr="00EB41A2">
        <w:t>Licensing/Regulatory Information</w:t>
      </w:r>
    </w:p>
    <w:p w:rsidR="00000000" w:rsidRPr="00EB41A2" w:rsidP="00EB41A2">
      <w:pPr>
        <w:pStyle w:val="BodyText"/>
      </w:pPr>
      <w:r w:rsidRPr="00EB41A2">
        <w:t>Not applicable.</w:t>
      </w:r>
    </w:p>
    <w:p w:rsidR="00000000" w:rsidRPr="00EB41A2" w:rsidP="00EB41A2">
      <w:pPr>
        <w:pStyle w:val="AllowPageBreak"/>
      </w:pPr>
    </w:p>
    <w:p w:rsidR="00000000" w:rsidRPr="00EB41A2" w:rsidP="00EB41A2">
      <w:pPr>
        <w:pStyle w:val="Heading1"/>
      </w:pPr>
      <w:bookmarkStart w:id="5" w:name="O_488175"/>
      <w:bookmarkEnd w:id="5"/>
      <w:r w:rsidRPr="00EB41A2">
        <w:t>Pre-Requisites</w:t>
      </w:r>
    </w:p>
    <w:p w:rsidR="00000000" w:rsidRPr="00EB41A2" w:rsidP="00EB41A2">
      <w:pPr>
        <w:pStyle w:val="BodyText"/>
      </w:pPr>
      <w:r w:rsidRPr="00EB41A2">
        <w:t>Not applicable.</w:t>
      </w:r>
    </w:p>
    <w:p w:rsidR="00000000" w:rsidRPr="00EB41A2" w:rsidP="00EB41A2">
      <w:pPr>
        <w:pStyle w:val="AllowPageBreak"/>
      </w:pPr>
    </w:p>
    <w:p w:rsidR="00000000" w:rsidRPr="00EB41A2" w:rsidP="00EB41A2">
      <w:pPr>
        <w:pStyle w:val="Heading1"/>
      </w:pPr>
      <w:bookmarkStart w:id="6" w:name="O_488171"/>
      <w:bookmarkEnd w:id="6"/>
      <w:r w:rsidRPr="00EB41A2">
        <w:t>Employability Skills Information</w:t>
      </w:r>
    </w:p>
    <w:tbl>
      <w:tblPr>
        <w:tblW w:w="0" w:type="auto"/>
        <w:tblLayout w:type="fixed"/>
        <w:tblCellMar>
          <w:left w:w="62" w:type="dxa"/>
          <w:right w:w="62" w:type="dxa"/>
        </w:tblCellMar>
        <w:tblLook w:val="0000"/>
      </w:tblPr>
      <w:tblGrid>
        <w:gridCol w:w="2802"/>
        <w:gridCol w:w="5720"/>
      </w:tblGrid>
      <w:tr w:rsidTr="00CE1E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This unit contains employability skills.</w:t>
            </w:r>
          </w:p>
        </w:tc>
      </w:tr>
    </w:tbl>
    <w:p w:rsidR="00CE1E98" w:rsidP="00EB41A2">
      <w:pPr>
        <w:pStyle w:val="BodyText"/>
      </w:pPr>
    </w:p>
    <w:p w:rsidR="00CE1E98" w:rsidP="00EB41A2">
      <w:pPr>
        <w:pStyle w:val="BodyText"/>
      </w:pPr>
    </w:p>
    <w:p w:rsidR="00000000" w:rsidRPr="00EB41A2" w:rsidP="00EB41A2">
      <w:pPr>
        <w:pStyle w:val="Heading1"/>
      </w:pPr>
      <w:bookmarkStart w:id="7" w:name="O_488170"/>
      <w:bookmarkEnd w:id="7"/>
      <w:r w:rsidRPr="00EB41A2">
        <w:t>Elements and Performance Criteria Pre-Content</w:t>
      </w:r>
    </w:p>
    <w:tbl>
      <w:tblPr>
        <w:tblW w:w="0" w:type="auto"/>
        <w:tblLayout w:type="fixed"/>
        <w:tblCellMar>
          <w:left w:w="62" w:type="dxa"/>
          <w:right w:w="62" w:type="dxa"/>
        </w:tblCellMar>
        <w:tblLook w:val="0000"/>
      </w:tblPr>
      <w:tblGrid>
        <w:gridCol w:w="2465"/>
        <w:gridCol w:w="6057"/>
      </w:tblGrid>
      <w:tr w:rsidTr="00CE1E9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Performance criteria describe</w:t>
            </w:r>
            <w:r w:rsidRPr="00EB41A2">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EB41A2">
              <w:t>h the evidence guide.</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8" w:name="O_488169"/>
      <w:bookmarkEnd w:id="8"/>
      <w:r w:rsidRPr="00EB41A2">
        <w:t>Elements and Performance Criteria</w:t>
      </w:r>
    </w:p>
    <w:tbl>
      <w:tblPr>
        <w:tblW w:w="0" w:type="auto"/>
        <w:tblLayout w:type="fixed"/>
        <w:tblCellMar>
          <w:left w:w="62" w:type="dxa"/>
          <w:right w:w="62" w:type="dxa"/>
        </w:tblCellMar>
        <w:tblLook w:val="0000"/>
      </w:tblPr>
      <w:tblGrid>
        <w:gridCol w:w="2465"/>
        <w:gridCol w:w="6057"/>
      </w:tblGrid>
      <w:tr w:rsidTr="00CE1E98">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PERFORMANCE CRITERIA</w:t>
            </w:r>
          </w:p>
        </w:tc>
      </w:tr>
      <w:tr w:rsidTr="00CE1E9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List"/>
              <w:rPr>
                <w:lang w:val="en-NZ"/>
              </w:rPr>
            </w:pPr>
            <w:r w:rsidRPr="00EB41A2">
              <w:t>1.</w:t>
            </w:r>
            <w:r w:rsidRPr="00EB41A2">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List2"/>
            </w:pPr>
            <w:r w:rsidRPr="00EB41A2">
              <w:t>1.1.</w:t>
            </w:r>
            <w:r w:rsidRPr="00EB41A2">
              <w:tab/>
              <w:t>Work instructions are used to determine the work requirements, including method, materials and equipment.</w:t>
            </w:r>
          </w:p>
          <w:p w:rsidR="00000000" w:rsidRPr="00EB41A2" w:rsidP="00EB41A2">
            <w:pPr>
              <w:pStyle w:val="List2"/>
            </w:pPr>
            <w:r w:rsidRPr="00EB41A2">
              <w:t>1.2.</w:t>
            </w:r>
            <w:r w:rsidRPr="00EB41A2">
              <w:tab/>
            </w:r>
            <w:r w:rsidRPr="00EB41A2">
              <w:t>Job specifications are read and interpreted.</w:t>
            </w:r>
          </w:p>
          <w:p w:rsidR="00000000" w:rsidRPr="00EB41A2" w:rsidP="00EB41A2">
            <w:pPr>
              <w:pStyle w:val="List2"/>
            </w:pPr>
            <w:r w:rsidRPr="00EB41A2">
              <w:t>1.3.</w:t>
            </w:r>
            <w:r w:rsidRPr="00EB41A2">
              <w:tab/>
              <w:t>WHS requirements, including personal protection needs are observed throughout the work.</w:t>
            </w:r>
          </w:p>
          <w:p w:rsidR="00000000" w:rsidRPr="00EB41A2" w:rsidP="00EB41A2">
            <w:pPr>
              <w:pStyle w:val="List2"/>
            </w:pPr>
            <w:r w:rsidRPr="00EB41A2">
              <w:t>1.4.</w:t>
            </w:r>
            <w:r w:rsidRPr="00EB41A2">
              <w:tab/>
              <w:t>Material for work is selected.</w:t>
            </w:r>
          </w:p>
          <w:p w:rsidR="00000000" w:rsidRPr="00EB41A2" w:rsidP="00EB41A2">
            <w:pPr>
              <w:pStyle w:val="List2"/>
            </w:pPr>
            <w:r w:rsidRPr="00EB41A2">
              <w:t>1.5.</w:t>
            </w:r>
            <w:r w:rsidRPr="00EB41A2">
              <w:tab/>
              <w:t>Equipment and tooling are identified and checked for safe and effective opera</w:t>
            </w:r>
            <w:r w:rsidRPr="00EB41A2">
              <w:t>tion.</w:t>
            </w:r>
          </w:p>
          <w:p w:rsidR="00000000" w:rsidRPr="00EB41A2" w:rsidP="00EB41A2">
            <w:pPr>
              <w:pStyle w:val="List2"/>
            </w:pPr>
            <w:r w:rsidRPr="00EB41A2">
              <w:t>1.6.</w:t>
            </w:r>
            <w:r w:rsidRPr="00EB41A2">
              <w:tab/>
              <w:t>Procedures are determined to minimise waste material.</w:t>
            </w:r>
          </w:p>
          <w:p w:rsidR="00000000" w:rsidP="00EB41A2">
            <w:pPr>
              <w:pStyle w:val="List2"/>
              <w:rPr>
                <w:lang w:val="en-NZ"/>
              </w:rPr>
            </w:pPr>
            <w:r w:rsidRPr="00EB41A2">
              <w:t>1.7.</w:t>
            </w:r>
            <w:r w:rsidRPr="00EB41A2">
              <w:tab/>
              <w:t>Procedures are identified for maximising energy efficiency while completing the work.</w:t>
            </w:r>
          </w:p>
        </w:tc>
      </w:tr>
      <w:tr w:rsidTr="00CE1E9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List"/>
              <w:rPr>
                <w:lang w:val="en-NZ"/>
              </w:rPr>
            </w:pPr>
            <w:r w:rsidRPr="00EB41A2">
              <w:t>2.</w:t>
            </w:r>
            <w:r w:rsidRPr="00EB41A2">
              <w:tab/>
              <w:t>Inspect and identify paint faults and determine restoration procedure</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List2"/>
            </w:pPr>
            <w:r w:rsidRPr="00EB41A2">
              <w:t>2.1.</w:t>
            </w:r>
            <w:r w:rsidRPr="00EB41A2">
              <w:tab/>
            </w:r>
            <w:r w:rsidRPr="00EB41A2">
              <w:t>Inspection, identification and determination of procedures are completed without causing further damage to paint or components.</w:t>
            </w:r>
          </w:p>
          <w:p w:rsidR="00000000" w:rsidRPr="00EB41A2" w:rsidP="00EB41A2">
            <w:pPr>
              <w:pStyle w:val="List2"/>
            </w:pPr>
            <w:r w:rsidRPr="00EB41A2">
              <w:t>2.2.</w:t>
            </w:r>
            <w:r w:rsidRPr="00EB41A2">
              <w:tab/>
              <w:t>Inspection and identification procedures are carried out according to workplace methods and procedures.</w:t>
            </w:r>
          </w:p>
          <w:p w:rsidR="00000000" w:rsidP="00EB41A2">
            <w:pPr>
              <w:pStyle w:val="List2"/>
              <w:rPr>
                <w:lang w:val="en-NZ"/>
              </w:rPr>
            </w:pPr>
            <w:r w:rsidRPr="00EB41A2">
              <w:t>2.3.</w:t>
            </w:r>
            <w:r w:rsidRPr="00EB41A2">
              <w:tab/>
              <w:t>Restoration pr</w:t>
            </w:r>
            <w:r w:rsidRPr="00EB41A2">
              <w:t>ocess is determined according to type of damage, paint type and finish, workplace and industry/ product manufacturer/component supplier prescribed methods and procedures.</w:t>
            </w:r>
          </w:p>
        </w:tc>
      </w:tr>
      <w:tr w:rsidTr="00CE1E9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List"/>
              <w:rPr>
                <w:lang w:val="en-NZ"/>
              </w:rPr>
            </w:pPr>
            <w:r w:rsidRPr="00EB41A2">
              <w:t>3.</w:t>
            </w:r>
            <w:r w:rsidRPr="00EB41A2">
              <w:tab/>
              <w:t>Restore vehicle body exterior finishing material</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List2"/>
            </w:pPr>
            <w:r w:rsidRPr="00EB41A2">
              <w:t>3.1.</w:t>
            </w:r>
            <w:r w:rsidRPr="00EB41A2">
              <w:tab/>
              <w:t>Equipment is selected and u</w:t>
            </w:r>
            <w:r w:rsidRPr="00EB41A2">
              <w:t>sed according to workplace methods and customer requirements.</w:t>
            </w:r>
          </w:p>
          <w:p w:rsidR="00000000" w:rsidRPr="00EB41A2" w:rsidP="00EB41A2">
            <w:pPr>
              <w:pStyle w:val="List2"/>
            </w:pPr>
            <w:r w:rsidRPr="00EB41A2">
              <w:t>3.2.</w:t>
            </w:r>
            <w:r w:rsidRPr="00EB41A2">
              <w:tab/>
              <w:t>Restoration materials are selected according to type of damage and type of finishing material, workplace methods and paint manufacturer/component supplier recommendations.</w:t>
            </w:r>
          </w:p>
          <w:p w:rsidR="00000000" w:rsidRPr="00EB41A2" w:rsidP="00EB41A2">
            <w:pPr>
              <w:pStyle w:val="List2"/>
            </w:pPr>
            <w:r w:rsidRPr="00EB41A2">
              <w:t>3.3.</w:t>
            </w:r>
            <w:r w:rsidRPr="00EB41A2">
              <w:tab/>
              <w:t>Vehicle body</w:t>
            </w:r>
            <w:r w:rsidRPr="00EB41A2">
              <w:t xml:space="preserve"> exterior finish is restored according to industry standards/regulations/guidelines, WHS legislation, and enterprise procedures/policies. </w:t>
            </w:r>
          </w:p>
          <w:p w:rsidR="00000000" w:rsidRPr="00EB41A2" w:rsidP="00EB41A2">
            <w:pPr>
              <w:pStyle w:val="List2"/>
            </w:pPr>
            <w:r w:rsidRPr="00EB41A2">
              <w:t>3.4.</w:t>
            </w:r>
            <w:r w:rsidRPr="00EB41A2">
              <w:tab/>
              <w:t>Restoration is completed without causing damage to any component or system.</w:t>
            </w:r>
          </w:p>
          <w:p w:rsidR="00000000" w:rsidP="00EB41A2">
            <w:pPr>
              <w:pStyle w:val="List2"/>
              <w:rPr>
                <w:lang w:val="en-NZ"/>
              </w:rPr>
            </w:pPr>
            <w:r w:rsidRPr="00EB41A2">
              <w:t>3.5.</w:t>
            </w:r>
            <w:r w:rsidRPr="00EB41A2">
              <w:tab/>
              <w:t>Materials are used and stored a</w:t>
            </w:r>
            <w:r w:rsidRPr="00EB41A2">
              <w:t>ccording to manufacturer/ component supplier recommendations and regulatory requirement.</w:t>
            </w:r>
          </w:p>
        </w:tc>
      </w:tr>
      <w:tr w:rsidTr="00CE1E98">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List"/>
              <w:rPr>
                <w:lang w:val="en-NZ"/>
              </w:rPr>
            </w:pPr>
            <w:r w:rsidRPr="00EB41A2">
              <w:t>4.</w:t>
            </w:r>
            <w:r w:rsidRPr="00EB41A2">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List2"/>
            </w:pPr>
            <w:r w:rsidRPr="00EB41A2">
              <w:t>4.1.</w:t>
            </w:r>
            <w:r w:rsidRPr="00EB41A2">
              <w:tab/>
              <w:t>Material that can be reused is collected and stored.</w:t>
            </w:r>
          </w:p>
          <w:p w:rsidR="00000000" w:rsidRPr="00EB41A2" w:rsidP="00EB41A2">
            <w:pPr>
              <w:pStyle w:val="List2"/>
            </w:pPr>
            <w:r w:rsidRPr="00EB41A2">
              <w:t>4.2.</w:t>
            </w:r>
            <w:r w:rsidRPr="00EB41A2">
              <w:tab/>
              <w:t>Waste material is removed following workplace and environm</w:t>
            </w:r>
            <w:r w:rsidRPr="00EB41A2">
              <w:t>ental procedure.</w:t>
            </w:r>
          </w:p>
          <w:p w:rsidR="00000000" w:rsidRPr="00EB41A2" w:rsidP="00EB41A2">
            <w:pPr>
              <w:pStyle w:val="List2"/>
            </w:pPr>
            <w:r w:rsidRPr="00EB41A2">
              <w:t>4.3.</w:t>
            </w:r>
            <w:r w:rsidRPr="00EB41A2">
              <w:tab/>
              <w:t>Equipment and work area are cleaned and inspected for serviceable condition in accordance with workplace procedures.</w:t>
            </w:r>
          </w:p>
          <w:p w:rsidR="00000000" w:rsidRPr="00EB41A2" w:rsidP="00EB41A2">
            <w:pPr>
              <w:pStyle w:val="List2"/>
            </w:pPr>
            <w:r w:rsidRPr="00EB41A2">
              <w:t>4.4.</w:t>
            </w:r>
            <w:r w:rsidRPr="00EB41A2">
              <w:tab/>
              <w:t>Unserviceable equipment is tagged and faults identified in accordance with workplace requirements.</w:t>
            </w:r>
          </w:p>
          <w:p w:rsidR="00000000" w:rsidRPr="00EB41A2" w:rsidP="00EB41A2">
            <w:pPr>
              <w:pStyle w:val="List2"/>
            </w:pPr>
            <w:r w:rsidRPr="00EB41A2">
              <w:t>4.5.</w:t>
            </w:r>
            <w:r w:rsidRPr="00EB41A2">
              <w:tab/>
              <w:t>Operator</w:t>
            </w:r>
            <w:r w:rsidRPr="00EB41A2">
              <w:t xml:space="preserve"> maintenance is completed in accordance with manufacturer/component supplier specifications and worksite procedures.</w:t>
            </w:r>
          </w:p>
          <w:p w:rsidR="00000000" w:rsidRPr="00EB41A2" w:rsidP="00EB41A2">
            <w:pPr>
              <w:pStyle w:val="List2"/>
            </w:pPr>
            <w:r w:rsidRPr="00EB41A2">
              <w:t>4.6.</w:t>
            </w:r>
            <w:r w:rsidRPr="00EB41A2">
              <w:tab/>
              <w:t>Tooling is maintained in accordance with workplace procedures.</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9" w:name="O_488177"/>
      <w:bookmarkEnd w:id="9"/>
      <w:r w:rsidRPr="00EB41A2">
        <w:t>Required Skills and Knowledge</w:t>
      </w:r>
    </w:p>
    <w:tbl>
      <w:tblPr>
        <w:tblW w:w="0" w:type="auto"/>
        <w:tblLayout w:type="fixed"/>
        <w:tblCellMar>
          <w:left w:w="62" w:type="dxa"/>
          <w:right w:w="62" w:type="dxa"/>
        </w:tblCellMar>
        <w:tblLook w:val="0000"/>
      </w:tblPr>
      <w:tblGrid>
        <w:gridCol w:w="8522"/>
      </w:tblGrid>
      <w:tr w:rsidTr="00CE1E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REQUIRED SKILLS AND KNOWLEDGE</w:t>
            </w:r>
          </w:p>
        </w:tc>
      </w:tr>
      <w:tr w:rsidTr="00CE1E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This section describes the skills and knowledge required for this unit.</w:t>
            </w:r>
          </w:p>
        </w:tc>
      </w:tr>
      <w:tr w:rsidTr="00CE1E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Required skills</w:t>
            </w:r>
          </w:p>
        </w:tc>
      </w:tr>
      <w:tr w:rsidTr="00CE1E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ListBullet"/>
            </w:pPr>
            <w:r w:rsidRPr="00EB41A2">
              <w:t>collect, organise and understand information related to work orders, plans and safety procedures for vehicle paint restoration</w:t>
            </w:r>
          </w:p>
          <w:p w:rsidR="00000000" w:rsidRPr="00EB41A2" w:rsidP="00EB41A2">
            <w:pPr>
              <w:pStyle w:val="ListBullet"/>
            </w:pPr>
            <w:r w:rsidRPr="00EB41A2">
              <w:t>identifying safety precautions</w:t>
            </w:r>
          </w:p>
          <w:p w:rsidR="00000000" w:rsidRPr="00EB41A2" w:rsidP="00EB41A2">
            <w:pPr>
              <w:pStyle w:val="ListBullet"/>
            </w:pPr>
            <w:r w:rsidRPr="00EB41A2">
              <w:t>identifying recommended applications and procedures</w:t>
            </w:r>
          </w:p>
          <w:p w:rsidR="00000000" w:rsidRPr="00EB41A2" w:rsidP="00EB41A2">
            <w:pPr>
              <w:pStyle w:val="ListBullet"/>
            </w:pPr>
            <w:r w:rsidRPr="00EB41A2">
              <w:t>communicate ideas and information to enable confirmation of work requirements and specifications, coordination of work with worksite supervisor, other workers and customers,</w:t>
            </w:r>
            <w:r w:rsidRPr="00EB41A2">
              <w:t xml:space="preserve"> and the reporting of work outcomes and problems</w:t>
            </w:r>
          </w:p>
          <w:p w:rsidR="00000000" w:rsidRPr="00EB41A2" w:rsidP="00EB41A2">
            <w:pPr>
              <w:pStyle w:val="ListBullet"/>
            </w:pPr>
            <w:r w:rsidRPr="00EB41A2">
              <w:t>reading and interpreting product labels/directions</w:t>
            </w:r>
          </w:p>
          <w:p w:rsidR="00000000" w:rsidRPr="00EB41A2" w:rsidP="00EB41A2">
            <w:pPr>
              <w:pStyle w:val="ListBullet"/>
            </w:pPr>
            <w:r w:rsidRPr="00EB41A2">
              <w:t>listening and following verbal instructions</w:t>
            </w:r>
          </w:p>
          <w:p w:rsidR="00000000" w:rsidRPr="00EB41A2" w:rsidP="00EB41A2">
            <w:pPr>
              <w:pStyle w:val="ListBullet"/>
            </w:pPr>
            <w:r w:rsidRPr="00EB41A2">
              <w:t>plan and organise activities, including preparation and layout of worksite and obtaining of equipment and materi</w:t>
            </w:r>
            <w:r w:rsidRPr="00EB41A2">
              <w:t>als to avoid backtracking, workflow interruptions or wastage</w:t>
            </w:r>
          </w:p>
          <w:p w:rsidR="00000000" w:rsidRPr="00EB41A2" w:rsidP="00EB41A2">
            <w:pPr>
              <w:pStyle w:val="ListBullet"/>
            </w:pPr>
            <w:r w:rsidRPr="00EB41A2">
              <w:t>work with others and in a team by recognising dependencies and using cooperative approaches to optimise workflow and productivity</w:t>
            </w:r>
          </w:p>
          <w:p w:rsidR="00000000" w:rsidRPr="00EB41A2" w:rsidP="00EB41A2">
            <w:pPr>
              <w:pStyle w:val="ListBullet"/>
            </w:pPr>
            <w:r w:rsidRPr="00EB41A2">
              <w:t>establish safe and effective work processes which anticipate and/or resolve problems and downtime, to systematically develop solutions to avoid or minimise reworking and avoid wastage</w:t>
            </w:r>
          </w:p>
          <w:p w:rsidR="00000000" w:rsidRPr="00EB41A2" w:rsidP="00EB41A2">
            <w:pPr>
              <w:pStyle w:val="ListBullet"/>
            </w:pPr>
            <w:r w:rsidRPr="00EB41A2">
              <w:t>use mathematical ideas and techniques to complete measurements and estim</w:t>
            </w:r>
            <w:r w:rsidRPr="00EB41A2">
              <w:t>ate material requirements required for measuring and mixing restoration materials</w:t>
            </w:r>
          </w:p>
          <w:p w:rsidR="00000000" w:rsidP="00EB41A2">
            <w:pPr>
              <w:pStyle w:val="ListBullet"/>
              <w:rPr>
                <w:lang w:val="en-NZ"/>
              </w:rPr>
            </w:pPr>
            <w:r w:rsidRPr="00EB41A2">
              <w:t xml:space="preserve">use workplace technology related to restoration of vehicle external paintwork, including the use of painting equipment, measuring equipment and communication devices and the </w:t>
            </w:r>
            <w:r w:rsidRPr="00EB41A2">
              <w:t>reporting/recording of results</w:t>
            </w:r>
          </w:p>
        </w:tc>
      </w:tr>
      <w:tr w:rsidTr="00CE1E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Required knowledge</w:t>
            </w:r>
          </w:p>
        </w:tc>
      </w:tr>
      <w:tr w:rsidTr="00CE1E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A working knowledge of:</w:t>
            </w:r>
          </w:p>
          <w:p w:rsidR="00000000" w:rsidRPr="00EB41A2" w:rsidP="00EB41A2">
            <w:pPr>
              <w:pStyle w:val="ListBullet"/>
            </w:pPr>
            <w:r w:rsidRPr="00EB41A2">
              <w:t>WHS regulations/requirements, equipment, material and personal safety requirements</w:t>
            </w:r>
          </w:p>
          <w:p w:rsidR="00000000" w:rsidRPr="00EB41A2" w:rsidP="00EB41A2">
            <w:pPr>
              <w:pStyle w:val="ListBullet"/>
            </w:pPr>
            <w:r w:rsidRPr="00EB41A2">
              <w:t>restoration agents and their recommended applications</w:t>
            </w:r>
          </w:p>
          <w:p w:rsidR="00000000" w:rsidRPr="00EB41A2" w:rsidP="00EB41A2">
            <w:pPr>
              <w:pStyle w:val="ListBullet"/>
            </w:pPr>
            <w:r w:rsidRPr="00EB41A2">
              <w:t>types of body paint surfaces and finishing</w:t>
            </w:r>
            <w:r w:rsidRPr="00EB41A2">
              <w:t xml:space="preserve"> materials</w:t>
            </w:r>
          </w:p>
          <w:p w:rsidR="00000000" w:rsidRPr="00EB41A2" w:rsidP="00EB41A2">
            <w:pPr>
              <w:pStyle w:val="ListBullet"/>
            </w:pPr>
            <w:r w:rsidRPr="00EB41A2">
              <w:t>types of vehicle body exterior finishing material faults, including colour change, surface variations, rework, pitting</w:t>
            </w:r>
          </w:p>
          <w:p w:rsidR="00000000" w:rsidRPr="00EB41A2" w:rsidP="00EB41A2">
            <w:pPr>
              <w:pStyle w:val="ListBullet"/>
            </w:pPr>
            <w:r w:rsidRPr="00EB41A2">
              <w:t>finishing material restoration procedures</w:t>
            </w:r>
          </w:p>
          <w:p w:rsidR="00000000" w:rsidRPr="00EB41A2" w:rsidP="00EB41A2">
            <w:pPr>
              <w:pStyle w:val="ListBullet"/>
            </w:pPr>
            <w:r w:rsidRPr="00EB41A2">
              <w:t>environmental requirements for storage, handling and disposal of substances</w:t>
            </w:r>
          </w:p>
          <w:p w:rsidR="00000000" w:rsidRPr="00EB41A2" w:rsidP="00EB41A2">
            <w:pPr>
              <w:pStyle w:val="ListBullet"/>
            </w:pPr>
            <w:r w:rsidRPr="00EB41A2">
              <w:t>material</w:t>
            </w:r>
            <w:r w:rsidRPr="00EB41A2">
              <w:t xml:space="preserve"> safety data sheets</w:t>
            </w:r>
          </w:p>
          <w:p w:rsidR="00000000" w:rsidRPr="00EB41A2" w:rsidP="00EB41A2">
            <w:pPr>
              <w:pStyle w:val="ListBullet"/>
            </w:pPr>
            <w:r w:rsidRPr="00EB41A2">
              <w:t>work organisation and planning processes</w:t>
            </w:r>
          </w:p>
          <w:p w:rsidR="00000000" w:rsidRPr="00EB41A2" w:rsidP="00EB41A2">
            <w:pPr>
              <w:pStyle w:val="ListBullet"/>
            </w:pPr>
            <w:r w:rsidRPr="00EB41A2">
              <w:t>enterprise quality processes</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10" w:name="O_488172"/>
      <w:bookmarkEnd w:id="10"/>
      <w:r w:rsidRPr="00EB41A2">
        <w:t>Evidence Guide</w:t>
      </w:r>
    </w:p>
    <w:tbl>
      <w:tblPr>
        <w:tblW w:w="9570" w:type="dxa"/>
        <w:tblLayout w:type="fixed"/>
        <w:tblCellMar>
          <w:left w:w="62" w:type="dxa"/>
          <w:right w:w="62" w:type="dxa"/>
        </w:tblCellMar>
        <w:tblLook w:val="0000"/>
      </w:tblPr>
      <w:tblGrid>
        <w:gridCol w:w="3443"/>
        <w:gridCol w:w="6127"/>
      </w:tblGrid>
      <w:tr w:rsidTr="00CE1E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EVIDENCE GUIDE</w:t>
            </w:r>
          </w:p>
        </w:tc>
      </w:tr>
      <w:tr w:rsidTr="00CE1E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The evidence guide provides advice on assessment and must be read in conjunction with the performance criteria, required skills and knowledge, range statement and the Assessment Guidelines for the Training Package.</w:t>
            </w:r>
          </w:p>
        </w:tc>
      </w:tr>
      <w:tr w:rsidTr="00CE1E9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p>
        </w:tc>
      </w:tr>
      <w:tr w:rsidTr="00CE1E9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Critical aspec</w:t>
            </w:r>
            <w:r w:rsidRPr="00EB41A2">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It is essential that competence is fully observed and there is ability to transfer competence to changing circumstances and to respond to unusual situations in the critical aspe</w:t>
            </w:r>
            <w:r w:rsidRPr="00EB41A2">
              <w:t>cts of:</w:t>
            </w:r>
          </w:p>
          <w:p w:rsidR="00000000" w:rsidRPr="00EB41A2" w:rsidP="00EB41A2">
            <w:pPr>
              <w:pStyle w:val="ListBullet"/>
            </w:pPr>
            <w:r w:rsidRPr="00EB41A2">
              <w:t>observing safety procedures and requirements</w:t>
            </w:r>
          </w:p>
          <w:p w:rsidR="00000000" w:rsidRPr="00EB41A2" w:rsidP="00EB41A2">
            <w:pPr>
              <w:pStyle w:val="ListBullet"/>
            </w:pPr>
            <w:r w:rsidRPr="00EB41A2">
              <w:t>communicating effectively with others involved in or affected by the work</w:t>
            </w:r>
          </w:p>
          <w:p w:rsidR="00000000" w:rsidRPr="00EB41A2" w:rsidP="00EB41A2">
            <w:pPr>
              <w:pStyle w:val="ListBullet"/>
            </w:pPr>
            <w:r w:rsidRPr="00EB41A2">
              <w:t>selecting methods and techniques appropriate to the circumstances</w:t>
            </w:r>
          </w:p>
          <w:p w:rsidR="00000000" w:rsidRPr="00EB41A2" w:rsidP="00EB41A2">
            <w:pPr>
              <w:pStyle w:val="ListBullet"/>
            </w:pPr>
            <w:r w:rsidRPr="00EB41A2">
              <w:t>completing preparatory activity in a systematic manner</w:t>
            </w:r>
          </w:p>
          <w:p w:rsidR="00000000" w:rsidRPr="00EB41A2" w:rsidP="00EB41A2">
            <w:pPr>
              <w:pStyle w:val="ListBullet"/>
            </w:pPr>
            <w:r w:rsidRPr="00EB41A2">
              <w:t>selecting and using materials and equipment</w:t>
            </w:r>
          </w:p>
          <w:p w:rsidR="00000000" w:rsidRPr="00EB41A2" w:rsidP="00EB41A2">
            <w:pPr>
              <w:pStyle w:val="ListBullet"/>
            </w:pPr>
            <w:r w:rsidRPr="00EB41A2">
              <w:t>restoring of vehicle body exterior finish to specification</w:t>
            </w:r>
          </w:p>
          <w:p w:rsidR="00000000" w:rsidP="00EB41A2">
            <w:pPr>
              <w:pStyle w:val="ListBullet"/>
              <w:rPr>
                <w:lang w:val="en-NZ"/>
              </w:rPr>
            </w:pPr>
            <w:r w:rsidRPr="00EB41A2">
              <w:t>completing workplace records.</w:t>
            </w:r>
          </w:p>
        </w:tc>
      </w:tr>
      <w:tr w:rsidTr="00CE1E9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Context of</w:t>
            </w:r>
            <w:r w:rsidRPr="00EB41A2">
              <w:t xml:space="preserve">, </w:t>
            </w:r>
            <w:r w:rsidRPr="00EB41A2">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Application of competence is to be assessed in the workplace or simulate</w:t>
            </w:r>
            <w:r w:rsidRPr="00EB41A2">
              <w:t>d worksite.</w:t>
            </w:r>
          </w:p>
          <w:p w:rsidR="00000000" w:rsidRPr="00EB41A2" w:rsidP="00EB41A2">
            <w:pPr>
              <w:pStyle w:val="BodyText"/>
            </w:pPr>
            <w:r w:rsidRPr="00EB41A2">
              <w:t>Assessment is to occur using standard and authorised work practices, safety requirements and environmental constraints.</w:t>
            </w:r>
          </w:p>
          <w:p w:rsidR="00000000" w:rsidRPr="00EB41A2" w:rsidP="00EB41A2">
            <w:pPr>
              <w:pStyle w:val="BodyText"/>
            </w:pPr>
            <w:r w:rsidRPr="00EB41A2">
              <w:t>Assessment is to comply with regulatory requirements, including Australian Standards.</w:t>
            </w:r>
          </w:p>
          <w:p w:rsidR="00000000" w:rsidRPr="00EB41A2" w:rsidP="00EB41A2">
            <w:pPr>
              <w:pStyle w:val="BodyText"/>
            </w:pPr>
            <w:r w:rsidRPr="00EB41A2">
              <w:t>The following resources should be made</w:t>
            </w:r>
            <w:r w:rsidRPr="00EB41A2">
              <w:t xml:space="preserve"> available:</w:t>
            </w:r>
          </w:p>
          <w:p w:rsidR="00000000" w:rsidRPr="00EB41A2" w:rsidP="00EB41A2">
            <w:pPr>
              <w:pStyle w:val="ListBullet"/>
            </w:pPr>
            <w:r w:rsidRPr="00EB41A2">
              <w:t>workplace location or simulated workplace</w:t>
            </w:r>
          </w:p>
          <w:p w:rsidR="00000000" w:rsidRPr="00EB41A2" w:rsidP="00EB41A2">
            <w:pPr>
              <w:pStyle w:val="ListBullet"/>
            </w:pPr>
            <w:r w:rsidRPr="00EB41A2">
              <w:t>materials relevant to restoration of vehicle external paintwork</w:t>
            </w:r>
          </w:p>
          <w:p w:rsidR="00000000" w:rsidRPr="00EB41A2" w:rsidP="00EB41A2">
            <w:pPr>
              <w:pStyle w:val="ListBullet"/>
            </w:pPr>
            <w:r w:rsidRPr="00EB41A2">
              <w:t>equipment, hand and power tooling appropriate to restoration of vehicle external paintwork</w:t>
            </w:r>
          </w:p>
          <w:p w:rsidR="00000000" w:rsidRPr="00EB41A2" w:rsidP="00EB41A2">
            <w:pPr>
              <w:pStyle w:val="ListBullet"/>
            </w:pPr>
            <w:r w:rsidRPr="00EB41A2">
              <w:t>activities covering mandatory task requirements</w:t>
            </w:r>
          </w:p>
          <w:p w:rsidR="00000000" w:rsidP="00EB41A2">
            <w:pPr>
              <w:pStyle w:val="ListBullet"/>
              <w:rPr>
                <w:lang w:val="en-NZ"/>
              </w:rPr>
            </w:pPr>
            <w:r w:rsidRPr="00EB41A2">
              <w:t>specifications and work instructions.</w:t>
            </w:r>
          </w:p>
        </w:tc>
      </w:tr>
      <w:tr w:rsidTr="00CE1E9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ListBullet"/>
            </w:pPr>
            <w:r w:rsidRPr="00EB41A2">
              <w:t>Assessment must satisfy the endorsed assessment guidelines of the automotive industry's RS&amp;R Training Package.</w:t>
            </w:r>
          </w:p>
          <w:p w:rsidR="00000000" w:rsidRPr="00EB41A2" w:rsidP="00EB41A2">
            <w:pPr>
              <w:pStyle w:val="ListBullet"/>
            </w:pPr>
            <w:r w:rsidRPr="00EB41A2">
              <w:t>Assessment methods must confirm cons</w:t>
            </w:r>
            <w:r w:rsidRPr="00EB41A2">
              <w:t>istency and accuracy of performance together with application of underpinning knowledge.</w:t>
            </w:r>
          </w:p>
          <w:p w:rsidR="00000000" w:rsidRPr="00EB41A2" w:rsidP="00EB41A2">
            <w:pPr>
              <w:pStyle w:val="ListBullet"/>
            </w:pPr>
            <w:r w:rsidRPr="00EB41A2">
              <w:t>Assessment must be by direct observation of tasks, with questioning on underpinning knowledge and it must also reinforce the integration of key competencies.</w:t>
            </w:r>
          </w:p>
          <w:p w:rsidR="00000000" w:rsidRPr="00EB41A2" w:rsidP="00EB41A2">
            <w:pPr>
              <w:pStyle w:val="ListBullet"/>
            </w:pPr>
            <w:r w:rsidRPr="00EB41A2">
              <w:t>Assessmen</w:t>
            </w:r>
            <w:r w:rsidRPr="00EB41A2">
              <w:t>t may be applied under project related conditions and require evidence of process.</w:t>
            </w:r>
          </w:p>
          <w:p w:rsidR="00000000" w:rsidRPr="00EB41A2" w:rsidP="00EB41A2">
            <w:pPr>
              <w:pStyle w:val="ListBullet"/>
            </w:pPr>
            <w:r w:rsidRPr="00EB41A2">
              <w:t>Assessment must confirm a reasonable inference that competence is able not only to be satisfied under the particular circumstance, but is able to be transferred to other cir</w:t>
            </w:r>
            <w:r w:rsidRPr="00EB41A2">
              <w:t>cumstances.</w:t>
            </w:r>
          </w:p>
          <w:p w:rsidR="00000000" w:rsidRPr="00EB41A2" w:rsidP="00EB41A2">
            <w:pPr>
              <w:pStyle w:val="ListBullet"/>
            </w:pPr>
            <w:r w:rsidRPr="00EB41A2">
              <w:t>It is preferable that assessment reflects a process rather than an event and occurs over a period of time to cover varying quality circumstances.  Evidence of performance may be provided by customers, team leaders/members or other persons subje</w:t>
            </w:r>
            <w:r w:rsidRPr="00EB41A2">
              <w:t>ct to agreed authentication arrangements.</w:t>
            </w:r>
          </w:p>
          <w:p w:rsidR="00000000" w:rsidP="00EB41A2">
            <w:pPr>
              <w:pStyle w:val="ListBullet"/>
              <w:rPr>
                <w:lang w:val="en-NZ"/>
              </w:rPr>
            </w:pPr>
            <w:r w:rsidRPr="00EB41A2">
              <w:t>Competence in this unit may be assessed in conjunction with other functional units which together form part of the holistic work role.</w:t>
            </w:r>
          </w:p>
        </w:tc>
      </w:tr>
      <w:tr w:rsidTr="00CE1E98">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p>
        </w:tc>
      </w:tr>
    </w:tbl>
    <w:p w:rsidR="00CE1E98" w:rsidP="00EB41A2">
      <w:pPr>
        <w:pStyle w:val="BodyText"/>
      </w:pPr>
    </w:p>
    <w:p w:rsidR="00CE1E98" w:rsidP="00EB41A2">
      <w:pPr>
        <w:pStyle w:val="BodyText"/>
      </w:pPr>
    </w:p>
    <w:p w:rsidR="00000000" w:rsidRPr="00EB41A2" w:rsidP="00EB41A2">
      <w:pPr>
        <w:pStyle w:val="Heading1"/>
      </w:pPr>
      <w:bookmarkStart w:id="11" w:name="O_488176"/>
      <w:bookmarkEnd w:id="11"/>
      <w:r w:rsidRPr="00EB41A2">
        <w:t>Range Statement</w:t>
      </w:r>
    </w:p>
    <w:tbl>
      <w:tblPr>
        <w:tblW w:w="0" w:type="auto"/>
        <w:tblLayout w:type="fixed"/>
        <w:tblCellMar>
          <w:left w:w="62" w:type="dxa"/>
          <w:right w:w="62" w:type="dxa"/>
        </w:tblCellMar>
        <w:tblLook w:val="0000"/>
      </w:tblPr>
      <w:tblGrid>
        <w:gridCol w:w="3549"/>
        <w:gridCol w:w="4973"/>
      </w:tblGrid>
      <w:tr w:rsidTr="00CE1E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RANGE STATEMENT</w:t>
            </w:r>
          </w:p>
        </w:tc>
      </w:tr>
      <w:tr w:rsidTr="00CE1E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The range statement relates to the unit of competency as a whole.  It allows for different work environments and situations that may affect performance.  Bold italicised wording, if used in the performance criteria, is detailed below.  Es</w:t>
            </w:r>
            <w:r w:rsidRPr="00EB41A2">
              <w:t>sential operating conditions that may be present with training and assessment (depending on the work situation, needs of the candidate, accessibility of the item, and local industry and regional contexts) may also be included.</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Methods are to include manual or machine assisted restoration methods.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WHS requirements are to be in accordance with legislation/regulations/codes of practice and enterprise safety policies and procedures.  This may include protective clothing and equ</w:t>
            </w:r>
            <w:r w:rsidRPr="00EB41A2">
              <w:t>ipment, use of tooling and equipment, workplace environment and safety, handling of materials, use of fire fighting equipment, enterprise first aid, hazard control and hazardous materials and substances.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Personal protective e</w:t>
            </w:r>
            <w:r w:rsidRPr="00EB41A2">
              <w:t>quipment is to include that prescribed under legislation/regulation/codes of practice and workplace policies and practices.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Safe operating procedures are to include, but are not limited to operational risk assessment and treatmen</w:t>
            </w:r>
            <w:r w:rsidRPr="00EB41A2">
              <w:t>ts associated with vehicular movement, toxic substances, electrical safety, machinery movement and operation, manual and mechanical lifting and shifting, working in proximity to others and worksite visitors.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Emergency procedures relat</w:t>
            </w:r>
            <w:r w:rsidRPr="00EB41A2">
              <w:t>ed to this unit are to include, but are not limited to emergency shutdown and stopping of equipment, extinguishing fires, enterprise first aid requirements and worksite evacuation.</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Environmental requirements are to include but a</w:t>
            </w:r>
            <w:r w:rsidRPr="00EB41A2">
              <w:t>re not limited to waste management, noise, dust and clean-up management.</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 xml:space="preserve">Quality requirements are to include, but are not limited to regulations, including Australian Standards, internal company quality policy and </w:t>
            </w:r>
            <w:r w:rsidRPr="00EB41A2">
              <w:t>standards and enterprise operations and procedures.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Statutory</w:t>
            </w:r>
            <w:r w:rsidRPr="00EB41A2">
              <w:t>/</w:t>
            </w:r>
            <w:r w:rsidRPr="00EB41A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Statutory/regulatory authorities may include Federal, State/Territory and local authorities administering acts, regulations and codes of practice.</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Tooling and equipment may include tooling and equipment to restore vehicle body external finish.</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Materials may include restoration agents, vehicle/paint manufacturer/component supplier specifications and cleaning materials.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t>Commu</w:t>
            </w:r>
            <w:r w:rsidRPr="00EB41A2">
              <w:t>nications are to include, but are not limited to verbal and visual instructions and fault reporting and may include worksite specific instructions, written instructions, plans or instructions related to job/task, telephones and pagers.</w:t>
            </w:r>
          </w:p>
        </w:tc>
      </w:tr>
      <w:tr w:rsidTr="00CE1E9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Information</w:t>
            </w:r>
            <w:r w:rsidRPr="00EB41A2">
              <w:t>/</w:t>
            </w:r>
            <w:r w:rsidRPr="00EB41A2">
              <w:rPr>
                <w:rStyle w:val="SpecialBold"/>
              </w:rPr>
              <w:t>documen</w:t>
            </w:r>
            <w:r w:rsidRPr="00EB41A2">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Sources of information/documents may include:</w:t>
            </w:r>
          </w:p>
          <w:p w:rsidR="00000000" w:rsidRPr="00EB41A2" w:rsidP="00EB41A2">
            <w:pPr>
              <w:pStyle w:val="ListBullet"/>
            </w:pPr>
            <w:r w:rsidRPr="00EB41A2">
              <w:t>verbal or written and graphical instructions, signage, work schedules/plans/specifications, work bulletins, memos, material safety data sheets, diagrams or sketches</w:t>
            </w:r>
          </w:p>
          <w:p w:rsidR="00000000" w:rsidRPr="00EB41A2" w:rsidP="00EB41A2">
            <w:pPr>
              <w:pStyle w:val="ListBullet"/>
            </w:pPr>
            <w:r w:rsidRPr="00EB41A2">
              <w:t>safe work procedures related to restoration of vehicle external paintwork</w:t>
            </w:r>
          </w:p>
          <w:p w:rsidR="00000000" w:rsidRPr="00EB41A2" w:rsidP="00EB41A2">
            <w:pPr>
              <w:pStyle w:val="ListBullet"/>
            </w:pPr>
            <w:r w:rsidRPr="00EB41A2">
              <w:t>regulatory/legislative requirements pertaining to the use of paints</w:t>
            </w:r>
          </w:p>
          <w:p w:rsidR="00000000" w:rsidRPr="00EB41A2" w:rsidP="00EB41A2">
            <w:pPr>
              <w:pStyle w:val="ListBullet"/>
            </w:pPr>
            <w:r w:rsidRPr="00EB41A2">
              <w:t>engineer's design specifications and instructions</w:t>
            </w:r>
          </w:p>
          <w:p w:rsidR="00000000" w:rsidRPr="00EB41A2" w:rsidP="00EB41A2">
            <w:pPr>
              <w:pStyle w:val="ListBullet"/>
            </w:pPr>
            <w:r w:rsidRPr="00EB41A2">
              <w:t>organisation work specifications and requirements</w:t>
            </w:r>
          </w:p>
          <w:p w:rsidR="00000000" w:rsidRPr="00EB41A2" w:rsidP="00EB41A2">
            <w:pPr>
              <w:pStyle w:val="ListBullet"/>
            </w:pPr>
            <w:r w:rsidRPr="00EB41A2">
              <w:t>instructions i</w:t>
            </w:r>
            <w:r w:rsidRPr="00EB41A2">
              <w:t>ssued by authorised enterprise or external persons</w:t>
            </w:r>
          </w:p>
          <w:p w:rsidR="00000000" w:rsidRPr="00EB41A2" w:rsidP="00EB41A2">
            <w:pPr>
              <w:pStyle w:val="ListBullet"/>
            </w:pPr>
            <w:r w:rsidRPr="00EB41A2">
              <w:t>Australian Standards.</w:t>
            </w:r>
          </w:p>
        </w:tc>
      </w:tr>
    </w:tbl>
    <w:p w:rsidR="00000000" w:rsidRPr="00EB41A2" w:rsidP="00EB41A2">
      <w:pPr>
        <w:pStyle w:val="BodyText"/>
      </w:pPr>
    </w:p>
    <w:p w:rsidR="00000000" w:rsidRPr="00EB41A2" w:rsidP="00EB41A2">
      <w:pPr>
        <w:pStyle w:val="AllowPageBreak"/>
      </w:pPr>
    </w:p>
    <w:p w:rsidR="00000000" w:rsidRPr="00EB41A2" w:rsidP="00EB41A2">
      <w:pPr>
        <w:pStyle w:val="Heading1"/>
      </w:pPr>
      <w:bookmarkStart w:id="12" w:name="O_488179"/>
      <w:bookmarkEnd w:id="12"/>
      <w:r w:rsidRPr="00EB41A2">
        <w:t>Unit Sector(s)</w:t>
      </w:r>
    </w:p>
    <w:tbl>
      <w:tblPr>
        <w:tblW w:w="0" w:type="auto"/>
        <w:tblLayout w:type="fixed"/>
        <w:tblCellMar>
          <w:left w:w="62" w:type="dxa"/>
          <w:right w:w="62" w:type="dxa"/>
        </w:tblCellMar>
        <w:tblLook w:val="0000"/>
      </w:tblPr>
      <w:tblGrid>
        <w:gridCol w:w="2619"/>
        <w:gridCol w:w="5903"/>
      </w:tblGrid>
      <w:tr w:rsidTr="00CE1E9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Vehicle body</w:t>
            </w:r>
          </w:p>
        </w:tc>
      </w:tr>
    </w:tbl>
    <w:p w:rsidR="00CE1E98" w:rsidP="00EB41A2">
      <w:pPr>
        <w:pStyle w:val="BodyText"/>
      </w:pPr>
    </w:p>
    <w:p w:rsidR="00CE1E98" w:rsidP="00EB41A2">
      <w:pPr>
        <w:pStyle w:val="BodyText"/>
      </w:pPr>
    </w:p>
    <w:p w:rsidR="00000000" w:rsidRPr="00EB41A2" w:rsidP="00EB41A2">
      <w:pPr>
        <w:pStyle w:val="Heading1"/>
      </w:pPr>
      <w:bookmarkStart w:id="13" w:name="O_488168"/>
      <w:bookmarkEnd w:id="13"/>
      <w:r w:rsidRPr="00EB41A2">
        <w:t>Co-requisite units</w:t>
      </w:r>
    </w:p>
    <w:p w:rsidR="00000000" w:rsidRPr="00EB41A2" w:rsidP="00EB41A2">
      <w:pPr>
        <w:pStyle w:val="BodyText"/>
      </w:pPr>
      <w:r w:rsidRPr="00EB41A2">
        <w:t>Not applicable.</w:t>
      </w:r>
    </w:p>
    <w:p w:rsidR="00000000" w:rsidRPr="00EB41A2" w:rsidP="00EB41A2">
      <w:pPr>
        <w:pStyle w:val="AllowPageBreak"/>
      </w:pPr>
    </w:p>
    <w:p w:rsidR="00000000" w:rsidRPr="00EB41A2" w:rsidP="00EB41A2">
      <w:pPr>
        <w:pStyle w:val="Heading1"/>
      </w:pPr>
      <w:bookmarkStart w:id="14" w:name="O_488167"/>
      <w:bookmarkEnd w:id="14"/>
      <w:r w:rsidRPr="00EB41A2">
        <w:t>Competency field</w:t>
      </w:r>
    </w:p>
    <w:tbl>
      <w:tblPr>
        <w:tblW w:w="0" w:type="auto"/>
        <w:tblLayout w:type="fixed"/>
        <w:tblCellMar>
          <w:left w:w="62" w:type="dxa"/>
          <w:right w:w="62" w:type="dxa"/>
        </w:tblCellMar>
        <w:tblLook w:val="0000"/>
      </w:tblPr>
      <w:tblGrid>
        <w:gridCol w:w="2784"/>
        <w:gridCol w:w="5738"/>
      </w:tblGrid>
      <w:tr w:rsidTr="00CE1E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1A2">
            <w:pPr>
              <w:pStyle w:val="BodyText"/>
              <w:rPr>
                <w:lang w:val="en-NZ"/>
              </w:rPr>
            </w:pPr>
            <w:r w:rsidRPr="00EB41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1A2" w:rsidP="00EB41A2">
            <w:pPr>
              <w:pStyle w:val="BodyText"/>
            </w:pPr>
            <w:r w:rsidRPr="00EB41A2">
              <w:t>Technical - Paint</w:t>
            </w:r>
          </w:p>
        </w:tc>
      </w:tr>
    </w:tbl>
    <w:p w:rsidR="00000000" w:rsidRPr="00EB41A2" w:rsidP="00EB41A2">
      <w:pPr>
        <w:pStyle w:val="BodyText"/>
      </w:pPr>
    </w:p>
    <w:p w:rsidR="00000000" w:rsidRPr="00EB41A2" w:rsidP="00EB41A2"/>
    <w:sectPr w:rsidSect="00EB4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A2" w:rsidRPr="00CE1E98" w:rsidP="00CE1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98" w:rsidP="00EB4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1E98" w:rsidP="00EB41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E1E98" w:rsidP="00EB4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A2" w:rsidRPr="00CE1E98" w:rsidP="00CE1E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E98" w:rsidRPr="002D2AF8" w:rsidP="00EB41A2">
    <w:pPr>
      <w:pStyle w:val="Header"/>
      <w:framePr w:wrap="around"/>
    </w:pPr>
    <w:r>
      <w:fldChar w:fldCharType="begin"/>
    </w:r>
    <w:r>
      <w:instrText xml:space="preserve"> TITLE   \* MERGEFORMAT </w:instrText>
    </w:r>
    <w:r>
      <w:fldChar w:fldCharType="separate"/>
    </w:r>
    <w:r>
      <w:t>AURVTP3021 Restore vehicle exterior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E1E98" w:rsidP="00EB4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A67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582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1A2"/>
    <w:pPr>
      <w:spacing w:before="360" w:after="60"/>
      <w:outlineLvl w:val="0"/>
    </w:pPr>
    <w:rPr>
      <w:sz w:val="32"/>
    </w:rPr>
  </w:style>
  <w:style w:type="paragraph" w:styleId="Heading2">
    <w:name w:val="heading 2"/>
    <w:basedOn w:val="HeadingBase"/>
    <w:next w:val="BodyText"/>
    <w:link w:val="Heading2Char"/>
    <w:qFormat/>
    <w:rsid w:val="00EB41A2"/>
    <w:pPr>
      <w:keepLines/>
      <w:spacing w:before="240" w:after="120"/>
      <w:outlineLvl w:val="1"/>
    </w:pPr>
    <w:rPr>
      <w:sz w:val="28"/>
      <w:szCs w:val="40"/>
    </w:rPr>
  </w:style>
  <w:style w:type="paragraph" w:styleId="Heading3">
    <w:name w:val="heading 3"/>
    <w:basedOn w:val="HeadingBase"/>
    <w:next w:val="BodyText"/>
    <w:link w:val="Heading3Char"/>
    <w:qFormat/>
    <w:rsid w:val="00EB41A2"/>
    <w:pPr>
      <w:spacing w:before="180" w:after="120"/>
      <w:outlineLvl w:val="2"/>
    </w:pPr>
    <w:rPr>
      <w:spacing w:val="-10"/>
      <w:kern w:val="32"/>
    </w:rPr>
  </w:style>
  <w:style w:type="paragraph" w:styleId="Heading4">
    <w:name w:val="heading 4"/>
    <w:basedOn w:val="HeadingBase"/>
    <w:next w:val="BodyText"/>
    <w:link w:val="Heading4Char"/>
    <w:qFormat/>
    <w:rsid w:val="00EB41A2"/>
    <w:pPr>
      <w:spacing w:before="160" w:after="120"/>
      <w:outlineLvl w:val="3"/>
    </w:pPr>
    <w:rPr>
      <w:sz w:val="22"/>
    </w:rPr>
  </w:style>
  <w:style w:type="paragraph" w:styleId="Heading5">
    <w:name w:val="heading 5"/>
    <w:basedOn w:val="HeadingBase"/>
    <w:next w:val="Normal"/>
    <w:link w:val="Heading5Char"/>
    <w:qFormat/>
    <w:rsid w:val="00EB41A2"/>
    <w:pPr>
      <w:spacing w:before="80"/>
      <w:outlineLvl w:val="4"/>
    </w:pPr>
    <w:rPr>
      <w:color w:val="918585"/>
      <w:sz w:val="20"/>
    </w:rPr>
  </w:style>
  <w:style w:type="paragraph" w:styleId="Heading6">
    <w:name w:val="heading 6"/>
    <w:basedOn w:val="HeadingBase"/>
    <w:next w:val="Normal"/>
    <w:link w:val="Heading6Char"/>
    <w:qFormat/>
    <w:rsid w:val="00EB41A2"/>
    <w:pPr>
      <w:spacing w:before="60"/>
      <w:outlineLvl w:val="5"/>
    </w:pPr>
    <w:rPr>
      <w:color w:val="918585"/>
      <w:sz w:val="20"/>
    </w:rPr>
  </w:style>
  <w:style w:type="paragraph" w:styleId="Heading7">
    <w:name w:val="heading 7"/>
    <w:basedOn w:val="Normal"/>
    <w:next w:val="Normal"/>
    <w:link w:val="Heading7Char"/>
    <w:qFormat/>
    <w:rsid w:val="00EB41A2"/>
    <w:pPr>
      <w:ind w:left="720"/>
      <w:outlineLvl w:val="6"/>
    </w:pPr>
    <w:rPr>
      <w:i/>
    </w:rPr>
  </w:style>
  <w:style w:type="paragraph" w:styleId="Heading8">
    <w:name w:val="heading 8"/>
    <w:basedOn w:val="Normal"/>
    <w:next w:val="Normal"/>
    <w:link w:val="Heading8Char"/>
    <w:qFormat/>
    <w:rsid w:val="00EB41A2"/>
    <w:pPr>
      <w:ind w:left="720"/>
      <w:outlineLvl w:val="7"/>
    </w:pPr>
    <w:rPr>
      <w:i/>
    </w:rPr>
  </w:style>
  <w:style w:type="paragraph" w:styleId="Heading9">
    <w:name w:val="heading 9"/>
    <w:basedOn w:val="Normal"/>
    <w:next w:val="Normal"/>
    <w:link w:val="Heading9Char"/>
    <w:qFormat/>
    <w:rsid w:val="00EB41A2"/>
    <w:pPr>
      <w:ind w:left="720"/>
      <w:outlineLvl w:val="8"/>
    </w:pPr>
    <w:rPr>
      <w:i/>
    </w:rPr>
  </w:style>
  <w:style w:type="character" w:default="1" w:styleId="DefaultParagraphFont">
    <w:name w:val="Default Paragraph Font"/>
    <w:uiPriority w:val="1"/>
    <w:unhideWhenUsed/>
    <w:rsid w:val="00EB4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1A2"/>
  </w:style>
  <w:style w:type="character" w:customStyle="1" w:styleId="Heading1Char">
    <w:name w:val="Heading 1 Char"/>
    <w:basedOn w:val="DefaultParagraphFont"/>
    <w:link w:val="Heading1"/>
    <w:rsid w:val="00EB41A2"/>
    <w:rPr>
      <w:rFonts w:ascii="Times New Roman" w:eastAsia="Times New Roman" w:hAnsi="Times New Roman" w:cs="Times New Roman"/>
      <w:b/>
      <w:sz w:val="32"/>
      <w:szCs w:val="20"/>
      <w:lang w:eastAsia="en-US"/>
    </w:rPr>
  </w:style>
  <w:style w:type="paragraph" w:styleId="BodyText">
    <w:name w:val="Body Text"/>
    <w:basedOn w:val="Normal"/>
    <w:link w:val="BodyTextChar"/>
    <w:rsid w:val="00EB4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1A2"/>
    <w:rPr>
      <w:rFonts w:ascii="Times New Roman" w:eastAsia="Times New Roman" w:hAnsi="Times New Roman" w:cs="Times New Roman"/>
      <w:sz w:val="24"/>
      <w:lang w:eastAsia="en-US"/>
    </w:rPr>
  </w:style>
  <w:style w:type="paragraph" w:styleId="List">
    <w:name w:val="List"/>
    <w:basedOn w:val="BodyText"/>
    <w:next w:val="BodyText"/>
    <w:rsid w:val="00EB41A2"/>
    <w:pPr>
      <w:tabs>
        <w:tab w:val="left" w:pos="340"/>
      </w:tabs>
      <w:spacing w:before="60" w:after="60"/>
      <w:ind w:left="340" w:hanging="340"/>
    </w:pPr>
  </w:style>
  <w:style w:type="paragraph" w:styleId="ListBullet">
    <w:name w:val="List Bullet"/>
    <w:basedOn w:val="List"/>
    <w:rsid w:val="00EB41A2"/>
    <w:pPr>
      <w:numPr>
        <w:numId w:val="12"/>
      </w:numPr>
      <w:tabs>
        <w:tab w:val="clear" w:pos="340"/>
      </w:tabs>
      <w:spacing w:before="40" w:after="40"/>
    </w:pPr>
  </w:style>
  <w:style w:type="character" w:customStyle="1" w:styleId="SpecialBold">
    <w:name w:val="Special Bold"/>
    <w:basedOn w:val="DefaultParagraphFont"/>
    <w:rsid w:val="00EB41A2"/>
    <w:rPr>
      <w:b/>
      <w:spacing w:val="0"/>
    </w:rPr>
  </w:style>
  <w:style w:type="paragraph" w:customStyle="1" w:styleId="SuperHeading">
    <w:name w:val="SuperHeading"/>
    <w:basedOn w:val="Normal"/>
    <w:rsid w:val="00EB41A2"/>
    <w:pPr>
      <w:spacing w:before="240" w:after="120"/>
      <w:outlineLvl w:val="0"/>
    </w:pPr>
    <w:rPr>
      <w:rFonts w:ascii="Times New Roman" w:hAnsi="Times New Roman"/>
      <w:b/>
      <w:sz w:val="32"/>
    </w:rPr>
  </w:style>
  <w:style w:type="paragraph" w:customStyle="1" w:styleId="AllowPageBreak">
    <w:name w:val="AllowPageBreak"/>
    <w:rsid w:val="00EB41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41A2"/>
    <w:pPr>
      <w:tabs>
        <w:tab w:val="left" w:pos="680"/>
      </w:tabs>
      <w:spacing w:before="60" w:after="60"/>
      <w:ind w:left="680" w:hanging="340"/>
    </w:pPr>
  </w:style>
  <w:style w:type="character" w:customStyle="1" w:styleId="Heading2Char">
    <w:name w:val="Heading 2 Char"/>
    <w:basedOn w:val="DefaultParagraphFont"/>
    <w:link w:val="Heading2"/>
    <w:rsid w:val="00EB4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1A2"/>
    <w:rPr>
      <w:rFonts w:ascii="Courier New" w:eastAsia="Times New Roman" w:hAnsi="Courier New" w:cs="Times New Roman"/>
      <w:i/>
      <w:szCs w:val="20"/>
      <w:lang w:eastAsia="en-US"/>
    </w:rPr>
  </w:style>
  <w:style w:type="paragraph" w:customStyle="1" w:styleId="HeadingBase">
    <w:name w:val="Heading Base"/>
    <w:rsid w:val="00EB4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1A2"/>
    <w:pPr>
      <w:tabs>
        <w:tab w:val="right" w:leader="dot" w:pos="9072"/>
      </w:tabs>
      <w:ind w:left="567"/>
    </w:pPr>
    <w:rPr>
      <w:szCs w:val="22"/>
    </w:rPr>
  </w:style>
  <w:style w:type="paragraph" w:customStyle="1" w:styleId="TOCBase">
    <w:name w:val="TOC Base"/>
    <w:rsid w:val="00EB4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1A2"/>
    <w:pPr>
      <w:tabs>
        <w:tab w:val="right" w:leader="dot" w:pos="9072"/>
      </w:tabs>
      <w:spacing w:before="40" w:after="40"/>
      <w:ind w:left="284"/>
    </w:pPr>
    <w:rPr>
      <w:rFonts w:ascii="Times New Roman" w:hAnsi="Times New Roman"/>
    </w:rPr>
  </w:style>
  <w:style w:type="paragraph" w:styleId="TOC1">
    <w:name w:val="toc 1"/>
    <w:basedOn w:val="TOCBase"/>
    <w:next w:val="Normal"/>
    <w:rsid w:val="00EB4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1A2"/>
    <w:rPr>
      <w:rFonts w:ascii="Times New Roman" w:eastAsia="Times New Roman" w:hAnsi="Times New Roman" w:cs="Times New Roman"/>
      <w:sz w:val="16"/>
      <w:lang w:eastAsia="en-US"/>
    </w:rPr>
  </w:style>
  <w:style w:type="paragraph" w:styleId="Title">
    <w:name w:val="Title"/>
    <w:basedOn w:val="HeadingBase"/>
    <w:link w:val="TitleChar"/>
    <w:qFormat/>
    <w:rsid w:val="00EB41A2"/>
    <w:pPr>
      <w:spacing w:before="5040"/>
      <w:jc w:val="center"/>
    </w:pPr>
    <w:rPr>
      <w:sz w:val="48"/>
      <w:szCs w:val="72"/>
      <w:lang w:val="en-US"/>
    </w:rPr>
  </w:style>
  <w:style w:type="character" w:customStyle="1" w:styleId="TitleChar">
    <w:name w:val="Title Char"/>
    <w:basedOn w:val="DefaultParagraphFont"/>
    <w:link w:val="Title"/>
    <w:rsid w:val="00EB4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1A2"/>
    <w:pPr>
      <w:tabs>
        <w:tab w:val="left" w:pos="3600"/>
        <w:tab w:val="left" w:pos="3958"/>
      </w:tabs>
    </w:pPr>
  </w:style>
  <w:style w:type="paragraph" w:customStyle="1" w:styleId="Note">
    <w:name w:val="Note"/>
    <w:basedOn w:val="BodyText"/>
    <w:rsid w:val="00EB4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1A2"/>
    <w:pPr>
      <w:framePr w:wrap="auto" w:hAnchor="text" w:y="6049"/>
    </w:pPr>
    <w:rPr>
      <w:color w:val="000000"/>
      <w:sz w:val="40"/>
    </w:rPr>
  </w:style>
  <w:style w:type="paragraph" w:customStyle="1" w:styleId="TOCTitle">
    <w:name w:val="TOCTitle"/>
    <w:basedOn w:val="Heading1"/>
    <w:rsid w:val="00EB41A2"/>
    <w:pPr>
      <w:spacing w:after="240"/>
      <w:jc w:val="center"/>
      <w:outlineLvl w:val="9"/>
    </w:pPr>
    <w:rPr>
      <w:caps/>
    </w:rPr>
  </w:style>
  <w:style w:type="paragraph" w:customStyle="1" w:styleId="Version">
    <w:name w:val="Version"/>
    <w:rsid w:val="00EB41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1A2"/>
    <w:pPr>
      <w:numPr>
        <w:numId w:val="13"/>
      </w:numPr>
      <w:tabs>
        <w:tab w:val="clear" w:pos="680"/>
      </w:tabs>
    </w:pPr>
  </w:style>
  <w:style w:type="paragraph" w:styleId="Index1">
    <w:name w:val="index 1"/>
    <w:basedOn w:val="Normal"/>
    <w:next w:val="Normal"/>
    <w:semiHidden/>
    <w:rsid w:val="00EB41A2"/>
    <w:pPr>
      <w:keepNext w:val="0"/>
      <w:tabs>
        <w:tab w:val="right" w:pos="4176"/>
      </w:tabs>
      <w:ind w:left="198" w:hanging="198"/>
    </w:pPr>
    <w:rPr>
      <w:rFonts w:ascii="Garamond" w:hAnsi="Garamond"/>
    </w:rPr>
  </w:style>
  <w:style w:type="paragraph" w:styleId="IndexHeading">
    <w:name w:val="index heading"/>
    <w:basedOn w:val="Normal"/>
    <w:next w:val="Index1"/>
    <w:semiHidden/>
    <w:rsid w:val="00EB41A2"/>
    <w:pPr>
      <w:spacing w:before="120" w:after="120"/>
    </w:pPr>
    <w:rPr>
      <w:rFonts w:ascii="Arial" w:hAnsi="Arial"/>
      <w:b/>
      <w:color w:val="918585"/>
      <w:sz w:val="24"/>
    </w:rPr>
  </w:style>
  <w:style w:type="paragraph" w:styleId="Header">
    <w:name w:val="header"/>
    <w:basedOn w:val="Normal"/>
    <w:link w:val="HeaderChar"/>
    <w:rsid w:val="00EB4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1A2"/>
    <w:rPr>
      <w:rFonts w:ascii="Times New Roman" w:eastAsia="Times New Roman" w:hAnsi="Times New Roman" w:cs="Times New Roman"/>
      <w:sz w:val="16"/>
      <w:szCs w:val="20"/>
      <w:lang w:val="en-GB" w:eastAsia="en-US"/>
    </w:rPr>
  </w:style>
  <w:style w:type="paragraph" w:customStyle="1" w:styleId="Chapter">
    <w:name w:val="Chapter"/>
    <w:basedOn w:val="Normal"/>
    <w:rsid w:val="00EB41A2"/>
    <w:pPr>
      <w:spacing w:before="240"/>
    </w:pPr>
    <w:rPr>
      <w:rFonts w:ascii="Times New Roman" w:hAnsi="Times New Roman"/>
      <w:smallCaps/>
      <w:spacing w:val="80"/>
      <w:sz w:val="28"/>
    </w:rPr>
  </w:style>
  <w:style w:type="paragraph" w:customStyle="1" w:styleId="InChapter">
    <w:name w:val="InChapter"/>
    <w:basedOn w:val="Heading3"/>
    <w:rsid w:val="00EB41A2"/>
    <w:pPr>
      <w:spacing w:after="240"/>
      <w:outlineLvl w:val="9"/>
    </w:pPr>
    <w:rPr>
      <w:noProof/>
    </w:rPr>
  </w:style>
  <w:style w:type="paragraph" w:styleId="Index2">
    <w:name w:val="index 2"/>
    <w:basedOn w:val="Normal"/>
    <w:next w:val="Normal"/>
    <w:semiHidden/>
    <w:rsid w:val="00EB41A2"/>
    <w:pPr>
      <w:tabs>
        <w:tab w:val="right" w:pos="4176"/>
      </w:tabs>
      <w:ind w:left="568" w:hanging="284"/>
    </w:pPr>
    <w:rPr>
      <w:rFonts w:ascii="Garamond" w:hAnsi="Garamond"/>
    </w:rPr>
  </w:style>
  <w:style w:type="paragraph" w:customStyle="1" w:styleId="Byline">
    <w:name w:val="Byline"/>
    <w:rsid w:val="00EB4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1A2"/>
    <w:pPr>
      <w:tabs>
        <w:tab w:val="clear" w:pos="3600"/>
        <w:tab w:val="clear" w:pos="3958"/>
      </w:tabs>
      <w:jc w:val="right"/>
    </w:pPr>
  </w:style>
  <w:style w:type="character" w:styleId="Emphasis">
    <w:name w:val="Emphasis"/>
    <w:basedOn w:val="DefaultParagraphFont"/>
    <w:qFormat/>
    <w:rsid w:val="00EB41A2"/>
    <w:rPr>
      <w:i/>
    </w:rPr>
  </w:style>
  <w:style w:type="paragraph" w:styleId="Caption">
    <w:name w:val="caption"/>
    <w:basedOn w:val="BodyText"/>
    <w:next w:val="Normal"/>
    <w:qFormat/>
    <w:rsid w:val="00EB41A2"/>
    <w:pPr>
      <w:framePr w:w="2268" w:hSpace="181" w:vSpace="181" w:wrap="around" w:vAnchor="text" w:hAnchor="page" w:x="1135" w:y="285" w:anchorLock="1"/>
    </w:pPr>
    <w:rPr>
      <w:i/>
    </w:rPr>
  </w:style>
  <w:style w:type="paragraph" w:customStyle="1" w:styleId="MiniTOCTitle">
    <w:name w:val="MiniTOCTitle"/>
    <w:basedOn w:val="Heading4"/>
    <w:rsid w:val="00EB41A2"/>
    <w:pPr>
      <w:spacing w:before="240"/>
      <w:outlineLvl w:val="9"/>
    </w:pPr>
    <w:rPr>
      <w:noProof/>
      <w:sz w:val="24"/>
    </w:rPr>
  </w:style>
  <w:style w:type="paragraph" w:customStyle="1" w:styleId="MiniTOCItem">
    <w:name w:val="MiniTOCItem"/>
    <w:basedOn w:val="ListBullet"/>
    <w:rsid w:val="00EB41A2"/>
    <w:pPr>
      <w:numPr>
        <w:numId w:val="0"/>
      </w:numPr>
      <w:tabs>
        <w:tab w:val="right" w:leader="dot" w:pos="6521"/>
      </w:tabs>
      <w:spacing w:before="0" w:after="0"/>
    </w:pPr>
  </w:style>
  <w:style w:type="paragraph" w:customStyle="1" w:styleId="TOFTitle">
    <w:name w:val="TOFTitle"/>
    <w:basedOn w:val="TOCTitle"/>
    <w:rsid w:val="00EB41A2"/>
  </w:style>
  <w:style w:type="paragraph" w:styleId="TableofFigures">
    <w:name w:val="table of figures"/>
    <w:basedOn w:val="Normal"/>
    <w:next w:val="Normal"/>
    <w:semiHidden/>
    <w:rsid w:val="00EB41A2"/>
    <w:pPr>
      <w:tabs>
        <w:tab w:val="right" w:leader="dot" w:pos="9072"/>
      </w:tabs>
      <w:ind w:left="970" w:hanging="403"/>
    </w:pPr>
    <w:rPr>
      <w:rFonts w:ascii="Times New Roman" w:hAnsi="Times New Roman"/>
      <w:b/>
    </w:rPr>
  </w:style>
  <w:style w:type="paragraph" w:styleId="ListNumber">
    <w:name w:val="List Number"/>
    <w:basedOn w:val="List"/>
    <w:rsid w:val="00EB41A2"/>
    <w:pPr>
      <w:numPr>
        <w:numId w:val="10"/>
      </w:numPr>
    </w:pPr>
  </w:style>
  <w:style w:type="character" w:customStyle="1" w:styleId="WingdingSymbols">
    <w:name w:val="Wingding Symbols"/>
    <w:rsid w:val="00EB41A2"/>
    <w:rPr>
      <w:rFonts w:ascii="Wingdings" w:hAnsi="Wingdings"/>
    </w:rPr>
  </w:style>
  <w:style w:type="paragraph" w:customStyle="1" w:styleId="TableHeading">
    <w:name w:val="Table Heading"/>
    <w:basedOn w:val="HeadingBase"/>
    <w:rsid w:val="00EB41A2"/>
    <w:pPr>
      <w:keepLines/>
      <w:pBdr>
        <w:bottom w:val="single" w:sz="6" w:space="1" w:color="918585"/>
      </w:pBdr>
      <w:spacing w:before="240"/>
    </w:pPr>
  </w:style>
  <w:style w:type="character" w:customStyle="1" w:styleId="HotSpot">
    <w:name w:val="HotSpot"/>
    <w:rsid w:val="00EB41A2"/>
    <w:rPr>
      <w:color w:val="0033CC"/>
      <w:u w:val="none"/>
    </w:rPr>
  </w:style>
  <w:style w:type="paragraph" w:customStyle="1" w:styleId="BodyTextRight">
    <w:name w:val="Body Text Right"/>
    <w:basedOn w:val="BodyText"/>
    <w:rsid w:val="00EB41A2"/>
    <w:pPr>
      <w:spacing w:before="0" w:after="0"/>
      <w:jc w:val="right"/>
    </w:pPr>
  </w:style>
  <w:style w:type="paragraph" w:styleId="Index3">
    <w:name w:val="index 3"/>
    <w:basedOn w:val="ListNumber2"/>
    <w:next w:val="Normal"/>
    <w:semiHidden/>
    <w:rsid w:val="00EB41A2"/>
    <w:pPr>
      <w:numPr>
        <w:numId w:val="0"/>
      </w:numPr>
      <w:tabs>
        <w:tab w:val="right" w:leader="dot" w:pos="4176"/>
      </w:tabs>
    </w:pPr>
  </w:style>
  <w:style w:type="paragraph" w:styleId="ListNumber2">
    <w:name w:val="List Number 2"/>
    <w:basedOn w:val="List2"/>
    <w:rsid w:val="00EB41A2"/>
    <w:pPr>
      <w:numPr>
        <w:numId w:val="9"/>
      </w:numPr>
      <w:tabs>
        <w:tab w:val="clear" w:pos="1060"/>
      </w:tabs>
    </w:pPr>
  </w:style>
  <w:style w:type="paragraph" w:customStyle="1" w:styleId="MarginNote">
    <w:name w:val="Margin Note"/>
    <w:basedOn w:val="BodyText"/>
    <w:rsid w:val="00EB4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1A2"/>
    <w:rPr>
      <w:sz w:val="32"/>
    </w:rPr>
  </w:style>
  <w:style w:type="paragraph" w:customStyle="1" w:styleId="HeadingProcedure">
    <w:name w:val="Heading Procedure"/>
    <w:basedOn w:val="HeadingBase"/>
    <w:next w:val="Normal"/>
    <w:rsid w:val="00EB41A2"/>
    <w:pPr>
      <w:tabs>
        <w:tab w:val="left" w:pos="0"/>
      </w:tabs>
      <w:spacing w:before="120" w:after="60"/>
    </w:pPr>
    <w:rPr>
      <w:i/>
      <w:color w:val="918585"/>
      <w:sz w:val="22"/>
    </w:rPr>
  </w:style>
  <w:style w:type="paragraph" w:customStyle="1" w:styleId="TableBodyText">
    <w:name w:val="Table Body Text"/>
    <w:basedOn w:val="BodyText"/>
    <w:rsid w:val="00EB41A2"/>
    <w:pPr>
      <w:spacing w:before="60" w:after="60"/>
    </w:pPr>
  </w:style>
  <w:style w:type="paragraph" w:styleId="ListContinue">
    <w:name w:val="List Continue"/>
    <w:basedOn w:val="List"/>
    <w:rsid w:val="00EB41A2"/>
    <w:pPr>
      <w:ind w:firstLine="0"/>
    </w:pPr>
  </w:style>
  <w:style w:type="paragraph" w:customStyle="1" w:styleId="ListNote">
    <w:name w:val="List Note"/>
    <w:basedOn w:val="List"/>
    <w:rsid w:val="00EB41A2"/>
    <w:pPr>
      <w:pBdr>
        <w:top w:val="single" w:sz="6" w:space="2" w:color="918585"/>
        <w:bottom w:val="single" w:sz="6" w:space="2" w:color="918585"/>
      </w:pBdr>
      <w:tabs>
        <w:tab w:val="left" w:pos="1021"/>
      </w:tabs>
      <w:ind w:firstLine="0"/>
    </w:pPr>
  </w:style>
  <w:style w:type="paragraph" w:customStyle="1" w:styleId="Warning">
    <w:name w:val="Warning"/>
    <w:basedOn w:val="BodyText"/>
    <w:rsid w:val="00EB41A2"/>
    <w:pPr>
      <w:shd w:val="clear" w:color="auto" w:fill="D9D9D9"/>
      <w:tabs>
        <w:tab w:val="left" w:pos="992"/>
      </w:tabs>
      <w:ind w:left="119" w:right="119"/>
    </w:pPr>
    <w:rPr>
      <w:sz w:val="20"/>
    </w:rPr>
  </w:style>
  <w:style w:type="paragraph" w:customStyle="1" w:styleId="MarginIcons">
    <w:name w:val="Margin Icons"/>
    <w:basedOn w:val="BodyText"/>
    <w:rsid w:val="00EB4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1A2"/>
    <w:rPr>
      <w:rFonts w:ascii="Courier New" w:hAnsi="Courier New"/>
    </w:rPr>
  </w:style>
  <w:style w:type="paragraph" w:customStyle="1" w:styleId="NoteBullet">
    <w:name w:val="Note Bullet"/>
    <w:basedOn w:val="Note"/>
    <w:rsid w:val="00EB41A2"/>
    <w:pPr>
      <w:tabs>
        <w:tab w:val="clear" w:pos="680"/>
      </w:tabs>
      <w:spacing w:before="60" w:after="60"/>
    </w:pPr>
  </w:style>
  <w:style w:type="paragraph" w:customStyle="1" w:styleId="SubHeading2">
    <w:name w:val="SubHeading2"/>
    <w:basedOn w:val="HeadingBase"/>
    <w:rsid w:val="00EB41A2"/>
    <w:pPr>
      <w:spacing w:before="240" w:after="60"/>
    </w:pPr>
    <w:rPr>
      <w:sz w:val="20"/>
    </w:rPr>
  </w:style>
  <w:style w:type="paragraph" w:customStyle="1" w:styleId="SubHeading1">
    <w:name w:val="SubHeading1"/>
    <w:basedOn w:val="HeadingBase"/>
    <w:rsid w:val="00EB41A2"/>
    <w:pPr>
      <w:spacing w:before="240" w:after="60"/>
    </w:pPr>
    <w:rPr>
      <w:color w:val="918585"/>
      <w:sz w:val="22"/>
    </w:rPr>
  </w:style>
  <w:style w:type="paragraph" w:customStyle="1" w:styleId="SideHeading">
    <w:name w:val="Side Heading"/>
    <w:basedOn w:val="HeadingBase"/>
    <w:rsid w:val="00EB4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1A2"/>
    <w:pPr>
      <w:tabs>
        <w:tab w:val="num" w:pos="360"/>
      </w:tabs>
    </w:pPr>
  </w:style>
  <w:style w:type="paragraph" w:styleId="PlainText">
    <w:name w:val="Plain Text"/>
    <w:basedOn w:val="Normal"/>
    <w:link w:val="PlainTextChar"/>
    <w:rsid w:val="00EB41A2"/>
    <w:rPr>
      <w:sz w:val="20"/>
    </w:rPr>
  </w:style>
  <w:style w:type="character" w:customStyle="1" w:styleId="PlainTextChar">
    <w:name w:val="Plain Text Char"/>
    <w:basedOn w:val="DefaultParagraphFont"/>
    <w:link w:val="PlainText"/>
    <w:rsid w:val="00EB41A2"/>
    <w:rPr>
      <w:rFonts w:ascii="Courier New" w:eastAsia="Times New Roman" w:hAnsi="Courier New" w:cs="Times New Roman"/>
      <w:sz w:val="20"/>
      <w:szCs w:val="20"/>
      <w:lang w:eastAsia="en-US"/>
    </w:rPr>
  </w:style>
  <w:style w:type="character" w:customStyle="1" w:styleId="MenuOption">
    <w:name w:val="Menu Option"/>
    <w:basedOn w:val="DefaultParagraphFont"/>
    <w:rsid w:val="00EB41A2"/>
    <w:rPr>
      <w:b/>
      <w:smallCaps/>
    </w:rPr>
  </w:style>
  <w:style w:type="paragraph" w:customStyle="1" w:styleId="TableListNumber">
    <w:name w:val="Table List Number"/>
    <w:basedOn w:val="ListNumber"/>
    <w:rsid w:val="00EB41A2"/>
    <w:pPr>
      <w:numPr>
        <w:numId w:val="0"/>
      </w:numPr>
    </w:pPr>
  </w:style>
  <w:style w:type="paragraph" w:styleId="TOC4">
    <w:name w:val="toc 4"/>
    <w:basedOn w:val="TOCBase"/>
    <w:next w:val="Normal"/>
    <w:semiHidden/>
    <w:rsid w:val="00EB41A2"/>
    <w:pPr>
      <w:tabs>
        <w:tab w:val="right" w:leader="dot" w:pos="9071"/>
      </w:tabs>
      <w:ind w:left="1701"/>
    </w:pPr>
  </w:style>
  <w:style w:type="paragraph" w:customStyle="1" w:styleId="ListAlpha">
    <w:name w:val="List Alpha"/>
    <w:basedOn w:val="List"/>
    <w:rsid w:val="00EB41A2"/>
    <w:pPr>
      <w:numPr>
        <w:numId w:val="8"/>
      </w:numPr>
    </w:pPr>
  </w:style>
  <w:style w:type="paragraph" w:customStyle="1" w:styleId="ListAlpha2">
    <w:name w:val="List Alpha 2"/>
    <w:basedOn w:val="List2"/>
    <w:rsid w:val="00EB41A2"/>
    <w:pPr>
      <w:numPr>
        <w:numId w:val="7"/>
      </w:numPr>
    </w:pPr>
  </w:style>
  <w:style w:type="paragraph" w:styleId="List3">
    <w:name w:val="List 3"/>
    <w:basedOn w:val="BodyText"/>
    <w:rsid w:val="00EB41A2"/>
    <w:pPr>
      <w:tabs>
        <w:tab w:val="left" w:pos="1021"/>
      </w:tabs>
      <w:spacing w:before="60" w:after="60"/>
      <w:ind w:left="1020" w:hanging="340"/>
    </w:pPr>
  </w:style>
  <w:style w:type="paragraph" w:styleId="List4">
    <w:name w:val="List 4"/>
    <w:basedOn w:val="BodyText"/>
    <w:rsid w:val="00EB41A2"/>
    <w:pPr>
      <w:tabs>
        <w:tab w:val="left" w:pos="1361"/>
      </w:tabs>
      <w:spacing w:before="60" w:after="60"/>
      <w:ind w:left="1361" w:hanging="340"/>
    </w:pPr>
  </w:style>
  <w:style w:type="paragraph" w:styleId="List5">
    <w:name w:val="List 5"/>
    <w:basedOn w:val="BodyText"/>
    <w:rsid w:val="00EB41A2"/>
    <w:pPr>
      <w:tabs>
        <w:tab w:val="left" w:pos="1701"/>
      </w:tabs>
      <w:spacing w:before="60" w:after="60"/>
      <w:ind w:left="1701" w:hanging="340"/>
    </w:pPr>
  </w:style>
  <w:style w:type="paragraph" w:styleId="ListBullet3">
    <w:name w:val="List Bullet 3"/>
    <w:basedOn w:val="List3"/>
    <w:rsid w:val="00EB41A2"/>
    <w:pPr>
      <w:numPr>
        <w:numId w:val="14"/>
      </w:numPr>
      <w:tabs>
        <w:tab w:val="clear" w:pos="1021"/>
      </w:tabs>
      <w:ind w:left="1037" w:hanging="357"/>
    </w:pPr>
  </w:style>
  <w:style w:type="paragraph" w:styleId="ListBullet4">
    <w:name w:val="List Bullet 4"/>
    <w:basedOn w:val="List4"/>
    <w:rsid w:val="00EB41A2"/>
    <w:pPr>
      <w:numPr>
        <w:numId w:val="2"/>
      </w:numPr>
    </w:pPr>
  </w:style>
  <w:style w:type="paragraph" w:styleId="ListBullet5">
    <w:name w:val="List Bullet 5"/>
    <w:basedOn w:val="List5"/>
    <w:rsid w:val="00EB41A2"/>
    <w:pPr>
      <w:numPr>
        <w:numId w:val="3"/>
      </w:numPr>
    </w:pPr>
  </w:style>
  <w:style w:type="paragraph" w:styleId="ListContinue2">
    <w:name w:val="List Continue 2"/>
    <w:basedOn w:val="List2"/>
    <w:rsid w:val="00EB41A2"/>
    <w:pPr>
      <w:ind w:firstLine="0"/>
    </w:pPr>
  </w:style>
  <w:style w:type="paragraph" w:styleId="ListContinue3">
    <w:name w:val="List Continue 3"/>
    <w:basedOn w:val="List3"/>
    <w:rsid w:val="00EB41A2"/>
    <w:pPr>
      <w:ind w:left="1021" w:firstLine="0"/>
    </w:pPr>
  </w:style>
  <w:style w:type="paragraph" w:styleId="ListContinue4">
    <w:name w:val="List Continue 4"/>
    <w:basedOn w:val="List4"/>
    <w:rsid w:val="00EB41A2"/>
    <w:pPr>
      <w:ind w:firstLine="0"/>
    </w:pPr>
  </w:style>
  <w:style w:type="paragraph" w:styleId="ListContinue5">
    <w:name w:val="List Continue 5"/>
    <w:basedOn w:val="List5"/>
    <w:rsid w:val="00EB41A2"/>
    <w:pPr>
      <w:ind w:firstLine="0"/>
    </w:pPr>
  </w:style>
  <w:style w:type="paragraph" w:styleId="ListNumber3">
    <w:name w:val="List Number 3"/>
    <w:basedOn w:val="List3"/>
    <w:rsid w:val="00EB41A2"/>
    <w:pPr>
      <w:numPr>
        <w:numId w:val="4"/>
      </w:numPr>
    </w:pPr>
  </w:style>
  <w:style w:type="paragraph" w:styleId="ListNumber4">
    <w:name w:val="List Number 4"/>
    <w:basedOn w:val="List4"/>
    <w:rsid w:val="00EB41A2"/>
    <w:pPr>
      <w:numPr>
        <w:numId w:val="5"/>
      </w:numPr>
    </w:pPr>
  </w:style>
  <w:style w:type="paragraph" w:styleId="ListNumber5">
    <w:name w:val="List Number 5"/>
    <w:basedOn w:val="List5"/>
    <w:rsid w:val="00EB41A2"/>
    <w:pPr>
      <w:numPr>
        <w:numId w:val="6"/>
      </w:numPr>
    </w:pPr>
  </w:style>
  <w:style w:type="paragraph" w:styleId="BlockText">
    <w:name w:val="Block Text"/>
    <w:basedOn w:val="Normal"/>
    <w:rsid w:val="00EB41A2"/>
    <w:pPr>
      <w:spacing w:after="120"/>
      <w:ind w:left="1440" w:right="1440"/>
    </w:pPr>
  </w:style>
  <w:style w:type="character" w:customStyle="1" w:styleId="Subscript">
    <w:name w:val="Subscript"/>
    <w:basedOn w:val="DefaultParagraphFont"/>
    <w:rsid w:val="00EB41A2"/>
    <w:rPr>
      <w:sz w:val="16"/>
      <w:vertAlign w:val="subscript"/>
    </w:rPr>
  </w:style>
  <w:style w:type="character" w:customStyle="1" w:styleId="Superscript">
    <w:name w:val="Superscript"/>
    <w:basedOn w:val="DefaultParagraphFont"/>
    <w:rsid w:val="00EB41A2"/>
    <w:rPr>
      <w:sz w:val="16"/>
      <w:vertAlign w:val="superscript"/>
    </w:rPr>
  </w:style>
  <w:style w:type="character" w:customStyle="1" w:styleId="Symbols">
    <w:name w:val="Symbols"/>
    <w:basedOn w:val="DefaultParagraphFont"/>
    <w:rsid w:val="00EB41A2"/>
    <w:rPr>
      <w:rFonts w:ascii="Symbol" w:hAnsi="Symbol"/>
    </w:rPr>
  </w:style>
  <w:style w:type="character" w:customStyle="1" w:styleId="MenuOptions">
    <w:name w:val="Menu Options"/>
    <w:basedOn w:val="DefaultParagraphFont"/>
    <w:rsid w:val="00EB41A2"/>
    <w:rPr>
      <w:rFonts w:ascii="Arial Narrow" w:hAnsi="Arial Narrow"/>
      <w:smallCaps/>
    </w:rPr>
  </w:style>
  <w:style w:type="character" w:customStyle="1" w:styleId="Buttons">
    <w:name w:val="Buttons"/>
    <w:basedOn w:val="DefaultParagraphFont"/>
    <w:rsid w:val="00EB41A2"/>
    <w:rPr>
      <w:b/>
    </w:rPr>
  </w:style>
  <w:style w:type="character" w:customStyle="1" w:styleId="Underlined">
    <w:name w:val="Underlined"/>
    <w:basedOn w:val="DefaultParagraphFont"/>
    <w:rsid w:val="00EB41A2"/>
    <w:rPr>
      <w:u w:val="single"/>
    </w:rPr>
  </w:style>
  <w:style w:type="paragraph" w:customStyle="1" w:styleId="TableBodyTextRight">
    <w:name w:val="Table Body Text Right"/>
    <w:basedOn w:val="TableBodyText"/>
    <w:rsid w:val="00EB41A2"/>
    <w:pPr>
      <w:widowControl w:val="0"/>
      <w:autoSpaceDE w:val="0"/>
      <w:autoSpaceDN w:val="0"/>
      <w:adjustRightInd w:val="0"/>
      <w:jc w:val="right"/>
    </w:pPr>
    <w:rPr>
      <w:rFonts w:cs="Arial"/>
      <w:szCs w:val="18"/>
    </w:rPr>
  </w:style>
  <w:style w:type="paragraph" w:customStyle="1" w:styleId="CopyrightText">
    <w:name w:val="Copyright Text"/>
    <w:basedOn w:val="BodyText"/>
    <w:rsid w:val="00EB41A2"/>
    <w:rPr>
      <w:sz w:val="18"/>
    </w:rPr>
  </w:style>
  <w:style w:type="paragraph" w:customStyle="1" w:styleId="BodySmallRight">
    <w:name w:val="Body Small Right"/>
    <w:basedOn w:val="BodyTextRight"/>
    <w:rsid w:val="00EB41A2"/>
    <w:rPr>
      <w:sz w:val="18"/>
      <w:szCs w:val="18"/>
    </w:rPr>
  </w:style>
  <w:style w:type="paragraph" w:customStyle="1" w:styleId="MarginEdition">
    <w:name w:val="Margin Edition"/>
    <w:basedOn w:val="MarginNote"/>
    <w:rsid w:val="00EB41A2"/>
    <w:pPr>
      <w:spacing w:before="0" w:after="0"/>
    </w:pPr>
    <w:rPr>
      <w:rFonts w:ascii="Times New Roman" w:hAnsi="Times New Roman"/>
      <w:color w:val="999999"/>
    </w:rPr>
  </w:style>
  <w:style w:type="paragraph" w:customStyle="1" w:styleId="Spacer">
    <w:name w:val="Spacer"/>
    <w:basedOn w:val="Normal"/>
    <w:rsid w:val="00EB41A2"/>
    <w:rPr>
      <w:sz w:val="2"/>
      <w:szCs w:val="2"/>
    </w:rPr>
  </w:style>
  <w:style w:type="character" w:customStyle="1" w:styleId="Small">
    <w:name w:val="Small"/>
    <w:basedOn w:val="DefaultParagraphFont"/>
    <w:rsid w:val="00EB41A2"/>
    <w:rPr>
      <w:sz w:val="16"/>
    </w:rPr>
  </w:style>
  <w:style w:type="paragraph" w:customStyle="1" w:styleId="WideTable">
    <w:name w:val="Wide Table"/>
    <w:basedOn w:val="Normal"/>
    <w:rsid w:val="00EB41A2"/>
    <w:pPr>
      <w:ind w:left="-1418"/>
    </w:pPr>
    <w:rPr>
      <w:sz w:val="2"/>
      <w:szCs w:val="2"/>
    </w:rPr>
  </w:style>
  <w:style w:type="character" w:styleId="PageNumber">
    <w:name w:val="page number"/>
    <w:basedOn w:val="DefaultParagraphFont"/>
    <w:rsid w:val="00EB41A2"/>
  </w:style>
  <w:style w:type="paragraph" w:styleId="Quote">
    <w:name w:val="Quote"/>
    <w:basedOn w:val="Heading1"/>
    <w:link w:val="QuoteChar"/>
    <w:qFormat/>
    <w:rsid w:val="00EB41A2"/>
    <w:rPr>
      <w:b w:val="0"/>
      <w:sz w:val="72"/>
      <w:szCs w:val="72"/>
      <w:lang w:val="en-NZ"/>
    </w:rPr>
  </w:style>
  <w:style w:type="character" w:customStyle="1" w:styleId="QuoteChar">
    <w:name w:val="Quote Char"/>
    <w:basedOn w:val="DefaultParagraphFont"/>
    <w:link w:val="Quote"/>
    <w:rsid w:val="00EB4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1A2"/>
    <w:pPr>
      <w:pageBreakBefore/>
    </w:pPr>
  </w:style>
  <w:style w:type="paragraph" w:customStyle="1" w:styleId="Border">
    <w:name w:val="Border"/>
    <w:basedOn w:val="Normal"/>
    <w:qFormat/>
    <w:rsid w:val="00EB4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1A2"/>
    <w:rPr>
      <w:b/>
      <w:bCs/>
      <w:i/>
      <w:iCs/>
      <w:color w:val="auto"/>
    </w:rPr>
  </w:style>
  <w:style w:type="paragraph" w:styleId="IntenseQuote">
    <w:name w:val="Intense Quote"/>
    <w:basedOn w:val="Normal"/>
    <w:next w:val="Normal"/>
    <w:link w:val="IntenseQuoteChar"/>
    <w:uiPriority w:val="30"/>
    <w:qFormat/>
    <w:rsid w:val="00EB4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1A2"/>
    <w:rPr>
      <w:smallCaps/>
      <w:color w:val="auto"/>
      <w:u w:val="single"/>
    </w:rPr>
  </w:style>
  <w:style w:type="character" w:styleId="IntenseReference">
    <w:name w:val="Intense Reference"/>
    <w:basedOn w:val="DefaultParagraphFont"/>
    <w:uiPriority w:val="32"/>
    <w:qFormat/>
    <w:rsid w:val="00EB41A2"/>
    <w:rPr>
      <w:b/>
      <w:bCs/>
      <w:smallCaps/>
      <w:color w:val="auto"/>
      <w:spacing w:val="5"/>
      <w:u w:val="single"/>
    </w:rPr>
  </w:style>
  <w:style w:type="paragraph" w:customStyle="1" w:styleId="2ColumnHeading">
    <w:name w:val="2Column Heading"/>
    <w:basedOn w:val="BodyText"/>
    <w:qFormat/>
    <w:rsid w:val="00EB41A2"/>
    <w:pPr>
      <w:spacing w:after="60"/>
      <w:ind w:left="-2268"/>
    </w:pPr>
    <w:rPr>
      <w:b/>
    </w:rPr>
  </w:style>
  <w:style w:type="paragraph" w:customStyle="1" w:styleId="Heading1TOC">
    <w:name w:val="Heading1 TOC"/>
    <w:basedOn w:val="Normal"/>
    <w:qFormat/>
    <w:rsid w:val="00EB41A2"/>
    <w:pPr>
      <w:spacing w:before="240" w:after="120"/>
    </w:pPr>
    <w:rPr>
      <w:rFonts w:ascii="Times New Roman" w:hAnsi="Times New Roman"/>
      <w:b/>
      <w:sz w:val="32"/>
    </w:rPr>
  </w:style>
  <w:style w:type="paragraph" w:customStyle="1" w:styleId="Heading2TOC">
    <w:name w:val="Heading2 TOC"/>
    <w:basedOn w:val="Normal"/>
    <w:qFormat/>
    <w:rsid w:val="00EB41A2"/>
    <w:pPr>
      <w:spacing w:before="240" w:after="60"/>
    </w:pPr>
    <w:rPr>
      <w:rFonts w:ascii="Times New Roman" w:hAnsi="Times New Roman"/>
      <w:b/>
      <w:sz w:val="28"/>
    </w:rPr>
  </w:style>
  <w:style w:type="character" w:customStyle="1" w:styleId="Underline">
    <w:name w:val="Underline"/>
    <w:basedOn w:val="DefaultParagraphFont"/>
    <w:qFormat/>
    <w:rsid w:val="00EB41A2"/>
    <w:rPr>
      <w:u w:val="single"/>
    </w:rPr>
  </w:style>
  <w:style w:type="character" w:customStyle="1" w:styleId="BoldandItalics">
    <w:name w:val="Bold and Italics"/>
    <w:qFormat/>
    <w:rsid w:val="00EB41A2"/>
    <w:rPr>
      <w:b/>
      <w:i/>
      <w:u w:val="none"/>
    </w:rPr>
  </w:style>
  <w:style w:type="paragraph" w:styleId="BalloonText">
    <w:name w:val="Balloon Text"/>
    <w:basedOn w:val="Normal"/>
    <w:link w:val="BalloonTextChar"/>
    <w:rsid w:val="00EB41A2"/>
    <w:rPr>
      <w:rFonts w:ascii="Tahoma" w:hAnsi="Tahoma" w:cs="Tahoma"/>
      <w:sz w:val="16"/>
      <w:szCs w:val="16"/>
    </w:rPr>
  </w:style>
  <w:style w:type="character" w:customStyle="1" w:styleId="BalloonTextChar">
    <w:name w:val="Balloon Text Char"/>
    <w:basedOn w:val="DefaultParagraphFont"/>
    <w:link w:val="BalloonText"/>
    <w:rsid w:val="00EB4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1A2"/>
    <w:rPr>
      <w:b/>
      <w:color w:val="660033"/>
      <w:spacing w:val="0"/>
    </w:rPr>
  </w:style>
  <w:style w:type="paragraph" w:customStyle="1" w:styleId="Nameditemlist">
    <w:name w:val="Named item list"/>
    <w:basedOn w:val="BodyText"/>
    <w:qFormat/>
    <w:rsid w:val="00EB41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1628</Words>
  <Characters>10839</Characters>
  <Application>Microsoft Office Word</Application>
  <DocSecurity>0</DocSecurity>
  <Lines>336</Lines>
  <Paragraphs>157</Paragraphs>
  <ScaleCrop>false</ScaleCrop>
  <Company>Author-it Software Corporation Ltd.</Company>
  <LinksUpToDate>false</LinksUpToDate>
  <CharactersWithSpaces>12364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AURVTP3021 Restore vehicle exterior paint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2013-01-15T10:11:00Z</dcterms:created>
  <dcterms:modified xsi:type="dcterms:W3CDTF">2013-01-15T10:11:00Z</dcterms:modified>
</cp:coreProperties>
</file>