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AE0" w:rsidP="004F2AE0">
      <w:pPr>
        <w:pStyle w:val="Title"/>
      </w:pPr>
      <w:r>
        <w:fldChar w:fldCharType="begin"/>
      </w:r>
      <w:r>
        <w:instrText xml:space="preserve"> TITLE   \* MERGEFORMAT </w:instrText>
      </w:r>
      <w:r>
        <w:fldChar w:fldCharType="separate"/>
      </w:r>
      <w:r>
        <w:t>AURVTP2026 Carry out basic airbrush application techniques</w:t>
      </w:r>
      <w:r>
        <w:fldChar w:fldCharType="end"/>
      </w:r>
    </w:p>
    <w:p w:rsidR="004F2AE0" w:rsidP="004F2AE0">
      <w:pPr>
        <w:pStyle w:val="Version"/>
        <w:sectPr w:rsidSect="00876A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A77" w:rsidP="00876A77">
      <w:pPr>
        <w:pStyle w:val="SuperHeading"/>
      </w:pPr>
      <w:r w:rsidRPr="00876A77">
        <w:t>AURVTP2026 Carry out basic airbrush application techniques</w:t>
      </w:r>
    </w:p>
    <w:p w:rsidR="00000000" w:rsidRPr="00876A77" w:rsidP="00876A77">
      <w:pPr>
        <w:pStyle w:val="Heading1"/>
      </w:pPr>
      <w:bookmarkStart w:id="1" w:name="O_487463"/>
      <w:bookmarkEnd w:id="1"/>
      <w:r w:rsidRPr="00876A77">
        <w:t>Modification History</w:t>
      </w:r>
    </w:p>
    <w:tbl>
      <w:tblPr>
        <w:tblW w:w="9637" w:type="dxa"/>
        <w:tblLayout w:type="fixed"/>
        <w:tblCellMar>
          <w:left w:w="62" w:type="dxa"/>
          <w:right w:w="62" w:type="dxa"/>
        </w:tblCellMar>
        <w:tblLook w:val="0000"/>
      </w:tblPr>
      <w:tblGrid>
        <w:gridCol w:w="2976"/>
        <w:gridCol w:w="6661"/>
      </w:tblGrid>
      <w:tr w:rsidTr="004F2AE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Comment</w:t>
            </w:r>
          </w:p>
        </w:tc>
      </w:tr>
      <w:tr w:rsidTr="004F2AE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Replaces AURV232208A Carry out fundamental airbrush application techniques</w:t>
            </w:r>
          </w:p>
          <w:p w:rsidR="00000000" w:rsidRPr="00876A77" w:rsidP="00876A77">
            <w:pPr>
              <w:pStyle w:val="BodyText"/>
            </w:pPr>
            <w:r w:rsidRPr="00876A77">
              <w:t>Unit code updated to meet policy requirements</w:t>
            </w:r>
          </w:p>
          <w:p w:rsidR="00000000" w:rsidRPr="00876A77" w:rsidP="00876A77">
            <w:pPr>
              <w:pStyle w:val="BodyText"/>
            </w:pPr>
            <w:r w:rsidRPr="00876A77">
              <w:t>Minor changes to unit title</w:t>
            </w:r>
          </w:p>
          <w:p w:rsidR="00000000" w:rsidRPr="00876A77" w:rsidP="00876A77">
            <w:pPr>
              <w:pStyle w:val="BodyText"/>
            </w:pPr>
            <w:r w:rsidRPr="00876A77">
              <w:t xml:space="preserve">Reference to OHS legislation replaced with </w:t>
            </w:r>
            <w:r w:rsidRPr="00876A77">
              <w:t>new WHS legislation</w:t>
            </w:r>
          </w:p>
          <w:p w:rsidR="00000000" w:rsidRPr="00876A77" w:rsidP="00876A77">
            <w:pPr>
              <w:pStyle w:val="BodyText"/>
            </w:pPr>
            <w:r w:rsidRPr="00876A77">
              <w:t>Licensing statement added to unit descriptor</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2" w:name="O_487461"/>
      <w:bookmarkEnd w:id="2"/>
      <w:r w:rsidRPr="00876A77">
        <w:t>Unit Descriptor</w:t>
      </w:r>
    </w:p>
    <w:tbl>
      <w:tblPr>
        <w:tblW w:w="0" w:type="auto"/>
        <w:tblLayout w:type="fixed"/>
        <w:tblCellMar>
          <w:left w:w="62" w:type="dxa"/>
          <w:right w:w="62" w:type="dxa"/>
        </w:tblCellMar>
        <w:tblLook w:val="0000"/>
      </w:tblPr>
      <w:tblGrid>
        <w:gridCol w:w="2671"/>
        <w:gridCol w:w="5851"/>
      </w:tblGrid>
      <w:tr w:rsidTr="004F2AE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This unit of competency covers the skills and knowledge required to carry out fundamental airbrush application techniques on a variety of substrates.</w:t>
            </w:r>
          </w:p>
          <w:p w:rsidR="00000000" w:rsidRPr="00876A77" w:rsidP="00876A77">
            <w:pPr>
              <w:pStyle w:val="BodyText"/>
            </w:pPr>
            <w:r w:rsidRPr="00876A77">
              <w:t>Licensing, legislative, regulatory or certification requirements may apply to this unit in some jurisdicti</w:t>
            </w:r>
            <w:r w:rsidRPr="00876A77">
              <w:t>ons. Users are advised to check with the relevant regulatory authority.</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3" w:name="O_487449"/>
      <w:bookmarkEnd w:id="3"/>
      <w:r w:rsidRPr="00876A77">
        <w:t>Application of the Unit</w:t>
      </w:r>
    </w:p>
    <w:tbl>
      <w:tblPr>
        <w:tblW w:w="0" w:type="auto"/>
        <w:tblLayout w:type="fixed"/>
        <w:tblCellMar>
          <w:left w:w="62" w:type="dxa"/>
          <w:right w:w="62" w:type="dxa"/>
        </w:tblCellMar>
        <w:tblLook w:val="0000"/>
      </w:tblPr>
      <w:tblGrid>
        <w:gridCol w:w="2747"/>
        <w:gridCol w:w="5775"/>
      </w:tblGrid>
      <w:tr w:rsidTr="004F2AE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The unit includes identification and confirmation of work requirements, preparation for work, application of material</w:t>
            </w:r>
            <w:r w:rsidRPr="00876A77">
              <w:t>s and completion of work finalisation processes, including clean-up and documentation.</w:t>
            </w:r>
          </w:p>
          <w:p w:rsidR="00000000" w:rsidRPr="00876A77" w:rsidP="00876A77">
            <w:pPr>
              <w:pStyle w:val="BodyText"/>
            </w:pPr>
            <w:r w:rsidRPr="00876A77">
              <w:t>Work requires individuals to demonstrate judgement and problem-solving skills in managing own work activities and contributing to a productive team environment.</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4" w:name="O_487457"/>
      <w:bookmarkEnd w:id="4"/>
      <w:r w:rsidRPr="00876A77">
        <w:t>Licensing/Regulatory Information</w:t>
      </w:r>
    </w:p>
    <w:p w:rsidR="00000000" w:rsidRPr="00876A77" w:rsidP="00876A77">
      <w:pPr>
        <w:pStyle w:val="BodyText"/>
      </w:pPr>
      <w:r w:rsidRPr="00876A77">
        <w:t>Not applicable.</w:t>
      </w:r>
    </w:p>
    <w:p w:rsidR="00000000" w:rsidRPr="00876A77" w:rsidP="00876A77">
      <w:pPr>
        <w:pStyle w:val="AllowPageBreak"/>
      </w:pPr>
    </w:p>
    <w:p w:rsidR="00000000" w:rsidRPr="00876A77" w:rsidP="00876A77">
      <w:pPr>
        <w:pStyle w:val="Heading1"/>
      </w:pPr>
      <w:bookmarkStart w:id="5" w:name="O_487458"/>
      <w:bookmarkEnd w:id="5"/>
      <w:r w:rsidRPr="00876A77">
        <w:t>Pre-Requisites</w:t>
      </w:r>
    </w:p>
    <w:p w:rsidR="00000000" w:rsidRPr="00876A77" w:rsidP="00876A77">
      <w:pPr>
        <w:pStyle w:val="BodyText"/>
      </w:pPr>
      <w:r w:rsidRPr="00876A77">
        <w:t>Not applicable.</w:t>
      </w:r>
    </w:p>
    <w:p w:rsidR="00000000" w:rsidRPr="00876A77" w:rsidP="00876A77">
      <w:pPr>
        <w:pStyle w:val="AllowPageBreak"/>
      </w:pPr>
    </w:p>
    <w:p w:rsidR="00000000" w:rsidRPr="00876A77" w:rsidP="00876A77">
      <w:pPr>
        <w:pStyle w:val="Heading1"/>
      </w:pPr>
      <w:bookmarkStart w:id="6" w:name="O_487454"/>
      <w:bookmarkEnd w:id="6"/>
      <w:r w:rsidRPr="00876A77">
        <w:t>Employability Skills Information</w:t>
      </w:r>
    </w:p>
    <w:tbl>
      <w:tblPr>
        <w:tblW w:w="0" w:type="auto"/>
        <w:tblLayout w:type="fixed"/>
        <w:tblCellMar>
          <w:left w:w="62" w:type="dxa"/>
          <w:right w:w="62" w:type="dxa"/>
        </w:tblCellMar>
        <w:tblLook w:val="0000"/>
      </w:tblPr>
      <w:tblGrid>
        <w:gridCol w:w="2802"/>
        <w:gridCol w:w="5720"/>
      </w:tblGrid>
      <w:tr w:rsidTr="004F2A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This unit contains employability skills.</w:t>
            </w:r>
          </w:p>
        </w:tc>
      </w:tr>
    </w:tbl>
    <w:p w:rsidR="004F2AE0" w:rsidP="00876A77">
      <w:pPr>
        <w:pStyle w:val="BodyText"/>
      </w:pPr>
    </w:p>
    <w:p w:rsidR="004F2AE0" w:rsidP="00876A77">
      <w:pPr>
        <w:pStyle w:val="BodyText"/>
      </w:pPr>
    </w:p>
    <w:p w:rsidR="00000000" w:rsidRPr="00876A77" w:rsidP="00876A77">
      <w:pPr>
        <w:pStyle w:val="Heading1"/>
      </w:pPr>
      <w:bookmarkStart w:id="7" w:name="O_487453"/>
      <w:bookmarkEnd w:id="7"/>
      <w:r w:rsidRPr="00876A77">
        <w:t>Elements a</w:t>
      </w:r>
      <w:r w:rsidRPr="00876A77">
        <w:t>nd Performance Criteria Pre-Content</w:t>
      </w:r>
    </w:p>
    <w:tbl>
      <w:tblPr>
        <w:tblW w:w="0" w:type="auto"/>
        <w:tblLayout w:type="fixed"/>
        <w:tblCellMar>
          <w:left w:w="62" w:type="dxa"/>
          <w:right w:w="62" w:type="dxa"/>
        </w:tblCellMar>
        <w:tblLook w:val="0000"/>
      </w:tblPr>
      <w:tblGrid>
        <w:gridCol w:w="2533"/>
        <w:gridCol w:w="5989"/>
      </w:tblGrid>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Performance criteria describe the performance needed to demonstrate achievement of the element.  Where bold italicised text is used, further information i</w:t>
            </w:r>
            <w:r w:rsidRPr="00876A77">
              <w:t>s detailed in the required skills and knowledge section and the range statement.  Assessment of performance is to be consistent with the evidence guide.</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8" w:name="O_487452"/>
      <w:bookmarkEnd w:id="8"/>
      <w:r w:rsidRPr="00876A77">
        <w:t>Elements and Performance Criteria</w:t>
      </w:r>
    </w:p>
    <w:tbl>
      <w:tblPr>
        <w:tblW w:w="0" w:type="auto"/>
        <w:tblLayout w:type="fixed"/>
        <w:tblCellMar>
          <w:left w:w="62" w:type="dxa"/>
          <w:right w:w="62" w:type="dxa"/>
        </w:tblCellMar>
        <w:tblLook w:val="0000"/>
      </w:tblPr>
      <w:tblGrid>
        <w:gridCol w:w="2533"/>
        <w:gridCol w:w="5989"/>
      </w:tblGrid>
      <w:tr w:rsidTr="004F2AE0">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PERFORMANCE CRITERIA</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1.</w:t>
            </w:r>
            <w:r w:rsidRPr="00876A77">
              <w:tab/>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1.1.</w:t>
            </w:r>
            <w:r w:rsidRPr="00876A77">
              <w:tab/>
              <w:t>Work instructions are used to determine the job requirements, including job sheets, material type, colour, quality and quantity.</w:t>
            </w:r>
          </w:p>
          <w:p w:rsidR="00000000" w:rsidRPr="00876A77" w:rsidP="00876A77">
            <w:pPr>
              <w:pStyle w:val="List2"/>
            </w:pPr>
            <w:r w:rsidRPr="00876A77">
              <w:t>1.2.</w:t>
            </w:r>
            <w:r w:rsidRPr="00876A77">
              <w:tab/>
              <w:t>Job specifications are read and interpreted.</w:t>
            </w:r>
          </w:p>
          <w:p w:rsidR="00000000" w:rsidRPr="00876A77" w:rsidP="00876A77">
            <w:pPr>
              <w:pStyle w:val="List2"/>
            </w:pPr>
            <w:r w:rsidRPr="00876A77">
              <w:t>1.3.</w:t>
            </w:r>
            <w:r w:rsidRPr="00876A77">
              <w:tab/>
              <w:t xml:space="preserve">Workplace health and safety (WHS) requirements, including personal </w:t>
            </w:r>
            <w:r w:rsidRPr="00876A77">
              <w:t>protection needs, breathing apparatus and full body protection, are observed throughout the work.</w:t>
            </w:r>
          </w:p>
          <w:p w:rsidR="00000000" w:rsidRPr="00876A77" w:rsidP="00876A77">
            <w:pPr>
              <w:pStyle w:val="List2"/>
            </w:pPr>
            <w:r w:rsidRPr="00876A77">
              <w:t>1.4.</w:t>
            </w:r>
            <w:r w:rsidRPr="00876A77">
              <w:tab/>
              <w:t>Materials are selected and inspected for quality.</w:t>
            </w:r>
          </w:p>
          <w:p w:rsidR="00000000" w:rsidRPr="00876A77" w:rsidP="00876A77">
            <w:pPr>
              <w:pStyle w:val="List2"/>
            </w:pPr>
            <w:r w:rsidRPr="00876A77">
              <w:t>1.5.</w:t>
            </w:r>
            <w:r w:rsidRPr="00876A77">
              <w:tab/>
              <w:t>Hand tooling and safety equipment are identified and checked for operation.</w:t>
            </w:r>
          </w:p>
          <w:p w:rsidR="00000000" w:rsidRPr="00876A77" w:rsidP="00876A77">
            <w:pPr>
              <w:pStyle w:val="List2"/>
            </w:pPr>
            <w:r w:rsidRPr="00876A77">
              <w:t>1.6.</w:t>
            </w:r>
            <w:r w:rsidRPr="00876A77">
              <w:tab/>
              <w:t>Procedures are de</w:t>
            </w:r>
            <w:r w:rsidRPr="00876A77">
              <w:t>termined to minimise waste material.</w:t>
            </w:r>
          </w:p>
          <w:p w:rsidR="00000000" w:rsidP="00876A77">
            <w:pPr>
              <w:pStyle w:val="List2"/>
              <w:rPr>
                <w:lang w:val="en-NZ"/>
              </w:rPr>
            </w:pPr>
            <w:r w:rsidRPr="00876A77">
              <w:t>1.7.</w:t>
            </w:r>
            <w:r w:rsidRPr="00876A77">
              <w:tab/>
              <w:t>Procedures are identified for maximising energy efficiency while completing the job.</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2.</w:t>
            </w:r>
            <w:r w:rsidRPr="00876A77">
              <w:tab/>
              <w:t>Identify common types of airbrush used, describe their operating principles, cleaning and maintenance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2.1.</w:t>
            </w:r>
            <w:r w:rsidRPr="00876A77">
              <w:tab/>
            </w:r>
            <w:r w:rsidRPr="00876A77">
              <w:t>Airbrush types, main parts and functions are identified and described.</w:t>
            </w:r>
          </w:p>
          <w:p w:rsidR="00000000" w:rsidP="00876A77">
            <w:pPr>
              <w:pStyle w:val="List2"/>
              <w:rPr>
                <w:lang w:val="en-NZ"/>
              </w:rPr>
            </w:pPr>
            <w:r w:rsidRPr="00876A77">
              <w:t>2.2.</w:t>
            </w:r>
            <w:r w:rsidRPr="00876A77">
              <w:tab/>
              <w:t xml:space="preserve">Correct cleaning and maintenance procedures are described and demonstrated. </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3.</w:t>
            </w:r>
            <w:r w:rsidRPr="00876A77">
              <w:tab/>
              <w:t>Apply airbrush techniques over prepared stencils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3.1.</w:t>
            </w:r>
            <w:r w:rsidRPr="00876A77">
              <w:tab/>
              <w:t>Surfaces are prepared for airbrush applicatio</w:t>
            </w:r>
            <w:r w:rsidRPr="00876A77">
              <w:t>n.</w:t>
            </w:r>
          </w:p>
          <w:p w:rsidR="00000000" w:rsidRPr="00876A77" w:rsidP="00876A77">
            <w:pPr>
              <w:pStyle w:val="List2"/>
            </w:pPr>
            <w:r w:rsidRPr="00876A77">
              <w:t>3.2.</w:t>
            </w:r>
            <w:r w:rsidRPr="00876A77">
              <w:tab/>
              <w:t>Prepared stencil mediums are airbrushed over to produce flat wash, graded wash, dimensional effects and geometric shapes.</w:t>
            </w:r>
          </w:p>
          <w:p w:rsidR="00000000" w:rsidP="00876A77">
            <w:pPr>
              <w:pStyle w:val="List2"/>
              <w:rPr>
                <w:lang w:val="en-NZ"/>
              </w:rPr>
            </w:pPr>
            <w:r w:rsidRPr="00876A77">
              <w:t>3.3.</w:t>
            </w:r>
            <w:r w:rsidRPr="00876A77">
              <w:tab/>
              <w:t>Accurate visual texture, light and shade on given subject matter is achieved.</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4.</w:t>
            </w:r>
            <w:r w:rsidRPr="00876A77">
              <w:tab/>
              <w:t xml:space="preserve">Produce designs and illustrations with </w:t>
            </w:r>
            <w:r w:rsidRPr="00876A77">
              <w:t>one colour using airbrush graduation techniques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4.1.</w:t>
            </w:r>
            <w:r w:rsidRPr="00876A77">
              <w:tab/>
              <w:t xml:space="preserve">Controlled straight and curved work using airbrush graduation techniques is carried out. </w:t>
            </w:r>
          </w:p>
          <w:p w:rsidR="00000000" w:rsidP="00876A77">
            <w:pPr>
              <w:pStyle w:val="List2"/>
              <w:rPr>
                <w:lang w:val="en-NZ"/>
              </w:rPr>
            </w:pPr>
            <w:r w:rsidRPr="00876A77">
              <w:t>4.2.</w:t>
            </w:r>
            <w:r w:rsidRPr="00876A77">
              <w:tab/>
              <w:t xml:space="preserve">Shading patterns and designs are produced using airbrush graduation techniques.  </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5.</w:t>
            </w:r>
            <w:r w:rsidRPr="00876A77">
              <w:tab/>
              <w:t>Prepare a substrate re</w:t>
            </w:r>
            <w:r w:rsidRPr="00876A77">
              <w:t>ady to accept a clear top coat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5.1.</w:t>
            </w:r>
            <w:r w:rsidRPr="00876A77">
              <w:tab/>
              <w:t>Correct abrasives to carry out substrate preparation for clear top coat finishes are identified and selected.</w:t>
            </w:r>
          </w:p>
          <w:p w:rsidR="00000000" w:rsidRPr="00876A77" w:rsidP="00876A77">
            <w:pPr>
              <w:pStyle w:val="List2"/>
            </w:pPr>
            <w:r w:rsidRPr="00876A77">
              <w:t>5.2.</w:t>
            </w:r>
            <w:r w:rsidRPr="00876A77">
              <w:tab/>
              <w:t xml:space="preserve">Correct cleaning and drying procedures in relation to sludge removal is carried out. </w:t>
            </w:r>
          </w:p>
          <w:p w:rsidR="00000000" w:rsidP="00876A77">
            <w:pPr>
              <w:pStyle w:val="List2"/>
              <w:rPr>
                <w:lang w:val="en-NZ"/>
              </w:rPr>
            </w:pPr>
            <w:r w:rsidRPr="00876A77">
              <w:t>5.3.</w:t>
            </w:r>
            <w:r w:rsidRPr="00876A77">
              <w:tab/>
              <w:t>Preparation of</w:t>
            </w:r>
            <w:r w:rsidRPr="00876A77">
              <w:t xml:space="preserve"> the surface to accept clear top coats using solvent cleaners and tack rags is carried out.</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6.</w:t>
            </w:r>
            <w:r w:rsidRPr="00876A77">
              <w:tab/>
              <w:t xml:space="preserve">Apply clear top coat  refinishing materials by spray gun </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6.1.</w:t>
            </w:r>
            <w:r w:rsidRPr="00876A77">
              <w:tab/>
              <w:t xml:space="preserve">Refinishing materials are applied without causing damage to any component or system. </w:t>
            </w:r>
          </w:p>
          <w:p w:rsidR="00000000" w:rsidRPr="00876A77" w:rsidP="00876A77">
            <w:pPr>
              <w:pStyle w:val="List2"/>
            </w:pPr>
            <w:r w:rsidRPr="00876A77">
              <w:t>6.2.</w:t>
            </w:r>
            <w:r w:rsidRPr="00876A77">
              <w:tab/>
            </w:r>
            <w:r w:rsidRPr="00876A77">
              <w:t>The finish produced meets specifications for, texture, depth and gloss and is contaminant-free.</w:t>
            </w:r>
          </w:p>
          <w:p w:rsidR="00000000" w:rsidRPr="00876A77" w:rsidP="00876A77">
            <w:pPr>
              <w:pStyle w:val="List2"/>
            </w:pPr>
            <w:r w:rsidRPr="00876A77">
              <w:t>6.3.</w:t>
            </w:r>
            <w:r w:rsidRPr="00876A77">
              <w:tab/>
              <w:t>Surface refinishing is completed within approved timeframes.</w:t>
            </w:r>
          </w:p>
          <w:p w:rsidR="00000000" w:rsidP="00876A77">
            <w:pPr>
              <w:pStyle w:val="List2"/>
              <w:rPr>
                <w:lang w:val="en-NZ"/>
              </w:rPr>
            </w:pPr>
            <w:r w:rsidRPr="00876A77">
              <w:t>6.4.</w:t>
            </w:r>
            <w:r w:rsidRPr="00876A77">
              <w:tab/>
              <w:t xml:space="preserve">Application activities are carried out according to industry regulations/guidelines, WHS </w:t>
            </w:r>
            <w:r w:rsidRPr="00876A77">
              <w:t>legislation, and enterprise procedures/policies.</w:t>
            </w:r>
          </w:p>
        </w:tc>
      </w:tr>
      <w:tr w:rsidTr="004F2AE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List"/>
              <w:rPr>
                <w:lang w:val="en-NZ"/>
              </w:rPr>
            </w:pPr>
            <w:r w:rsidRPr="00876A77">
              <w:t>7.</w:t>
            </w:r>
            <w:r w:rsidRPr="00876A77">
              <w:tab/>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2"/>
            </w:pPr>
            <w:r w:rsidRPr="00876A77">
              <w:t>7.1.</w:t>
            </w:r>
            <w:r w:rsidRPr="00876A77">
              <w:tab/>
              <w:t>Material that can be reused is collected and stored.</w:t>
            </w:r>
          </w:p>
          <w:p w:rsidR="00000000" w:rsidRPr="00876A77" w:rsidP="00876A77">
            <w:pPr>
              <w:pStyle w:val="List2"/>
            </w:pPr>
            <w:r w:rsidRPr="00876A77">
              <w:t>7.2.</w:t>
            </w:r>
            <w:r w:rsidRPr="00876A77">
              <w:tab/>
              <w:t>Waste material is removed and disposed of or stored according to statutory and workplace procedure</w:t>
            </w:r>
            <w:r w:rsidRPr="00876A77">
              <w:t>.</w:t>
            </w:r>
          </w:p>
          <w:p w:rsidR="00000000" w:rsidRPr="00876A77" w:rsidP="00876A77">
            <w:pPr>
              <w:pStyle w:val="List2"/>
            </w:pPr>
            <w:r w:rsidRPr="00876A77">
              <w:t>7.3.</w:t>
            </w:r>
            <w:r w:rsidRPr="00876A77">
              <w:tab/>
              <w:t>Spray equipment is cleaned as specified by manufacturer/ component supplier and/or workplace policy and procedures.</w:t>
            </w:r>
          </w:p>
          <w:p w:rsidR="00000000" w:rsidRPr="00876A77" w:rsidP="00876A77">
            <w:pPr>
              <w:pStyle w:val="List2"/>
            </w:pPr>
            <w:r w:rsidRPr="00876A77">
              <w:t>7.4.</w:t>
            </w:r>
            <w:r w:rsidRPr="00876A77">
              <w:tab/>
              <w:t>Work area is cleaned and inspected for serviceable condition in accordance with workplace procedures.</w:t>
            </w:r>
          </w:p>
          <w:p w:rsidR="00000000" w:rsidRPr="00876A77" w:rsidP="00876A77">
            <w:pPr>
              <w:pStyle w:val="List2"/>
            </w:pPr>
            <w:r w:rsidRPr="00876A77">
              <w:t>7.5.</w:t>
            </w:r>
            <w:r w:rsidRPr="00876A77">
              <w:tab/>
              <w:t>Unserviceable equipme</w:t>
            </w:r>
            <w:r w:rsidRPr="00876A77">
              <w:t xml:space="preserve">nt is tagged and faults identified in accordance with workplace procedures. </w:t>
            </w:r>
          </w:p>
          <w:p w:rsidR="00000000" w:rsidRPr="00876A77" w:rsidP="00876A77">
            <w:pPr>
              <w:pStyle w:val="List2"/>
            </w:pPr>
            <w:r w:rsidRPr="00876A77">
              <w:t>7.6.</w:t>
            </w:r>
            <w:r w:rsidRPr="00876A77">
              <w:tab/>
              <w:t>Operator maintenance is completed in accordance with manufacturer/component supplier specifications and worksite procedures.</w:t>
            </w:r>
          </w:p>
          <w:p w:rsidR="00000000" w:rsidRPr="00876A77" w:rsidP="00876A77">
            <w:pPr>
              <w:pStyle w:val="List2"/>
            </w:pPr>
            <w:r w:rsidRPr="00876A77">
              <w:t>7.7.</w:t>
            </w:r>
            <w:r w:rsidRPr="00876A77">
              <w:tab/>
              <w:t>Tooling is maintained in accordance with wor</w:t>
            </w:r>
            <w:r w:rsidRPr="00876A77">
              <w:t>kplace procedures.</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9" w:name="O_487460"/>
      <w:bookmarkEnd w:id="9"/>
      <w:r w:rsidRPr="00876A77">
        <w:t>Required Skills and Knowledge</w:t>
      </w:r>
    </w:p>
    <w:tbl>
      <w:tblPr>
        <w:tblW w:w="0" w:type="auto"/>
        <w:tblLayout w:type="fixed"/>
        <w:tblCellMar>
          <w:left w:w="62" w:type="dxa"/>
          <w:right w:w="62" w:type="dxa"/>
        </w:tblCellMar>
        <w:tblLook w:val="0000"/>
      </w:tblPr>
      <w:tblGrid>
        <w:gridCol w:w="8522"/>
      </w:tblGrid>
      <w:tr w:rsidTr="004F2A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REQUIRED SKILLS AND KNOWLEDGE</w:t>
            </w:r>
          </w:p>
        </w:tc>
      </w:tr>
      <w:tr w:rsidTr="004F2A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This section describes the skills and knowledge required for this unit.</w:t>
            </w:r>
          </w:p>
        </w:tc>
      </w:tr>
      <w:tr w:rsidTr="004F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Required skills</w:t>
            </w:r>
          </w:p>
        </w:tc>
      </w:tr>
      <w:tr w:rsidTr="004F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Required skills include:</w:t>
            </w:r>
          </w:p>
          <w:p w:rsidR="00000000" w:rsidRPr="00876A77" w:rsidP="00876A77">
            <w:pPr>
              <w:pStyle w:val="ListBullet"/>
            </w:pPr>
            <w:r w:rsidRPr="00876A77">
              <w:t>apply research and interpretive skills to locate, interpret and apply manufacturer/component supplier procedures, workplace policies and procedures</w:t>
            </w:r>
          </w:p>
          <w:p w:rsidR="00000000" w:rsidRPr="00876A77" w:rsidP="00876A77">
            <w:pPr>
              <w:pStyle w:val="ListBullet"/>
            </w:pPr>
            <w:r w:rsidRPr="00876A77">
              <w:t>apply analytical skills required for the identification and analysis of technical information</w:t>
            </w:r>
          </w:p>
          <w:p w:rsidR="00000000" w:rsidRPr="00876A77" w:rsidP="00876A77">
            <w:pPr>
              <w:pStyle w:val="ListBullet"/>
            </w:pPr>
            <w:r w:rsidRPr="00876A77">
              <w:t>apply oral communication skills sufficient to convey information and concepts to customers</w:t>
            </w:r>
          </w:p>
          <w:p w:rsidR="00000000" w:rsidRPr="00876A77" w:rsidP="00876A77">
            <w:pPr>
              <w:pStyle w:val="ListBullet"/>
            </w:pPr>
            <w:r w:rsidRPr="00876A77">
              <w:t>apply planning and organising skills to own work activities, including making good use of time and resources, sorting out priorities and monitoring one's own perform</w:t>
            </w:r>
            <w:r w:rsidRPr="00876A77">
              <w:t>ance</w:t>
            </w:r>
          </w:p>
          <w:p w:rsidR="00000000" w:rsidRPr="00876A77" w:rsidP="00876A77">
            <w:pPr>
              <w:pStyle w:val="ListBullet"/>
            </w:pPr>
            <w:r w:rsidRPr="00876A77">
              <w:t>interact effectively with other persons both on a one-to-one basis and in groups, including understanding and responding to the needs of a customer and working effectively as a member of a team to achieve a shared goal</w:t>
            </w:r>
          </w:p>
          <w:p w:rsidR="00000000" w:rsidRPr="00876A77" w:rsidP="00876A77">
            <w:pPr>
              <w:pStyle w:val="ListBullet"/>
            </w:pPr>
            <w:r w:rsidRPr="00876A77">
              <w:t>establish safe and effective wor</w:t>
            </w:r>
            <w:r w:rsidRPr="00876A77">
              <w:t>k processes which anticipate and/or resolve problems and downtime, to systematically develop solutions to avoid or minimise reworking and wastage</w:t>
            </w:r>
          </w:p>
          <w:p w:rsidR="00000000" w:rsidRPr="00876A77" w:rsidP="00876A77">
            <w:pPr>
              <w:pStyle w:val="ListBullet"/>
            </w:pPr>
            <w:r w:rsidRPr="00876A77">
              <w:t>use mathematical ideas and techniques to calculate time, assess tolerances, apply accurate measurements, calcu</w:t>
            </w:r>
            <w:r w:rsidRPr="00876A77">
              <w:t>late material requirements and establish quality checks</w:t>
            </w:r>
          </w:p>
          <w:p w:rsidR="00000000" w:rsidP="00876A77">
            <w:pPr>
              <w:pStyle w:val="ListBullet"/>
              <w:rPr>
                <w:lang w:val="en-NZ"/>
              </w:rPr>
            </w:pPr>
            <w:r w:rsidRPr="00876A77">
              <w:t>use workplace technology related to the removal, replacement, fitting and testing of components/accessories, including the use of specialist tooling and equipment, measuring equipment and communicatio</w:t>
            </w:r>
            <w:r w:rsidRPr="00876A77">
              <w:t>n devices and the reporting/documenting of results</w:t>
            </w:r>
          </w:p>
        </w:tc>
      </w:tr>
      <w:tr w:rsidTr="004F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Required knowledge</w:t>
            </w:r>
          </w:p>
        </w:tc>
      </w:tr>
      <w:tr w:rsidTr="004F2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Required knowledge includes:</w:t>
            </w:r>
          </w:p>
          <w:p w:rsidR="00000000" w:rsidRPr="00876A77" w:rsidP="00876A77">
            <w:pPr>
              <w:pStyle w:val="ListBullet"/>
            </w:pPr>
            <w:r w:rsidRPr="00876A77">
              <w:t>WHS regulations/requirements, equipment, material and personal safety requirements</w:t>
            </w:r>
          </w:p>
          <w:p w:rsidR="00000000" w:rsidRPr="00876A77" w:rsidP="00876A77">
            <w:pPr>
              <w:pStyle w:val="ListBullet"/>
            </w:pPr>
            <w:r w:rsidRPr="00876A77">
              <w:t>environmental protection requirements/substance disposal and storage re</w:t>
            </w:r>
            <w:r w:rsidRPr="00876A77">
              <w:t>quirements</w:t>
            </w:r>
          </w:p>
          <w:p w:rsidR="00000000" w:rsidRPr="00876A77" w:rsidP="00876A77">
            <w:pPr>
              <w:pStyle w:val="ListBullet"/>
            </w:pPr>
            <w:r w:rsidRPr="00876A77">
              <w:t>material safety data sheets (MSDS)</w:t>
            </w:r>
          </w:p>
          <w:p w:rsidR="00000000" w:rsidRPr="00876A77" w:rsidP="00876A77">
            <w:pPr>
              <w:pStyle w:val="ListBullet"/>
            </w:pPr>
            <w:r w:rsidRPr="00876A77">
              <w:t>types of paints used for airbrushing</w:t>
            </w:r>
          </w:p>
          <w:p w:rsidR="00000000" w:rsidRPr="00876A77" w:rsidP="00876A77">
            <w:pPr>
              <w:pStyle w:val="ListBullet"/>
            </w:pPr>
            <w:r w:rsidRPr="00876A77">
              <w:t>types and main parts of airbrush</w:t>
            </w:r>
          </w:p>
          <w:p w:rsidR="00000000" w:rsidRPr="00876A77" w:rsidP="00876A77">
            <w:pPr>
              <w:pStyle w:val="ListBullet"/>
            </w:pPr>
            <w:r w:rsidRPr="00876A77">
              <w:t>types of masking and stencil mediums</w:t>
            </w:r>
          </w:p>
          <w:p w:rsidR="00000000" w:rsidRPr="00876A77" w:rsidP="00876A77">
            <w:pPr>
              <w:pStyle w:val="ListBullet"/>
            </w:pPr>
            <w:r w:rsidRPr="00876A77">
              <w:t>types of clear coat refinishing materials</w:t>
            </w:r>
          </w:p>
          <w:p w:rsidR="00000000" w:rsidRPr="00876A77" w:rsidP="00876A77">
            <w:pPr>
              <w:pStyle w:val="ListBullet"/>
            </w:pPr>
            <w:r w:rsidRPr="00876A77">
              <w:t>application methods</w:t>
            </w:r>
          </w:p>
          <w:p w:rsidR="00000000" w:rsidRPr="00876A77" w:rsidP="00876A77">
            <w:pPr>
              <w:pStyle w:val="ListBullet"/>
            </w:pPr>
            <w:r w:rsidRPr="00876A77">
              <w:t>types of spray guns</w:t>
            </w:r>
          </w:p>
          <w:p w:rsidR="00000000" w:rsidRPr="00876A77" w:rsidP="00876A77">
            <w:pPr>
              <w:pStyle w:val="ListBullet"/>
            </w:pPr>
            <w:r w:rsidRPr="00876A77">
              <w:t>airbrush operation (spraying techniques)</w:t>
            </w:r>
          </w:p>
          <w:p w:rsidR="00000000" w:rsidRPr="00876A77" w:rsidP="00876A77">
            <w:pPr>
              <w:pStyle w:val="ListBullet"/>
            </w:pPr>
            <w:r w:rsidRPr="00876A77">
              <w:t>spray gun operation (spraying techniques)</w:t>
            </w:r>
          </w:p>
          <w:p w:rsidR="00000000" w:rsidRPr="00876A77" w:rsidP="00876A77">
            <w:pPr>
              <w:pStyle w:val="ListBullet"/>
            </w:pPr>
            <w:r w:rsidRPr="00876A77">
              <w:t>spray gun cleaning methods</w:t>
            </w:r>
          </w:p>
          <w:p w:rsidR="00000000" w:rsidRPr="00876A77" w:rsidP="00876A77">
            <w:pPr>
              <w:pStyle w:val="ListBullet"/>
            </w:pPr>
            <w:r w:rsidRPr="00876A77">
              <w:t>work organisation and planning processes</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10" w:name="O_487455"/>
      <w:bookmarkEnd w:id="10"/>
      <w:r w:rsidRPr="00876A77">
        <w:t>Evidence Guide</w:t>
      </w:r>
    </w:p>
    <w:tbl>
      <w:tblPr>
        <w:tblW w:w="9570" w:type="dxa"/>
        <w:tblLayout w:type="fixed"/>
        <w:tblCellMar>
          <w:left w:w="62" w:type="dxa"/>
          <w:right w:w="62" w:type="dxa"/>
        </w:tblCellMar>
        <w:tblLook w:val="0000"/>
      </w:tblPr>
      <w:tblGrid>
        <w:gridCol w:w="3908"/>
        <w:gridCol w:w="5662"/>
      </w:tblGrid>
      <w:tr w:rsidTr="004F2A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EVIDENCE GUIDE</w:t>
            </w:r>
          </w:p>
        </w:tc>
      </w:tr>
      <w:tr w:rsidTr="004F2A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The evidence guide provides advice on assessment and must be read in conjunction with the performance criteria, required skills and knowledge, range statement and the Assessment Guidelines for the Training Package.</w:t>
            </w:r>
          </w:p>
        </w:tc>
      </w:tr>
      <w:tr w:rsidTr="004F2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p>
        </w:tc>
      </w:tr>
      <w:tr w:rsidTr="004F2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Critical aspec</w:t>
            </w:r>
            <w:r w:rsidRPr="00876A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It is essential that competence is fully observed and there is ability to transfer competence to changing circumstances and to respond to unusual situations in the critical aspe</w:t>
            </w:r>
            <w:r w:rsidRPr="00876A77">
              <w:t>cts of:</w:t>
            </w:r>
          </w:p>
          <w:p w:rsidR="00000000" w:rsidRPr="00876A77" w:rsidP="00876A77">
            <w:pPr>
              <w:pStyle w:val="ListBullet"/>
            </w:pPr>
            <w:r w:rsidRPr="00876A77">
              <w:t>observing safety procedures and requirements</w:t>
            </w:r>
          </w:p>
          <w:p w:rsidR="00000000" w:rsidRPr="00876A77" w:rsidP="00876A77">
            <w:pPr>
              <w:pStyle w:val="ListBullet"/>
            </w:pPr>
            <w:r w:rsidRPr="00876A77">
              <w:t>communicating effectively with others involved in or affected by the work</w:t>
            </w:r>
          </w:p>
          <w:p w:rsidR="00000000" w:rsidRPr="00876A77" w:rsidP="00876A77">
            <w:pPr>
              <w:pStyle w:val="ListBullet"/>
            </w:pPr>
            <w:r w:rsidRPr="00876A77">
              <w:t>selecting methods and techniques appropriate to the circumstances</w:t>
            </w:r>
          </w:p>
          <w:p w:rsidR="00000000" w:rsidRPr="00876A77" w:rsidP="00876A77">
            <w:pPr>
              <w:pStyle w:val="ListBullet"/>
            </w:pPr>
            <w:r w:rsidRPr="00876A77">
              <w:t>completing preparatory activity in a systematic manner</w:t>
            </w:r>
          </w:p>
          <w:p w:rsidR="00000000" w:rsidRPr="00876A77" w:rsidP="00876A77">
            <w:pPr>
              <w:pStyle w:val="ListBullet"/>
            </w:pPr>
            <w:r w:rsidRPr="00876A77">
              <w:t>preparing a surface ready to accept colour coats airbrushed applications</w:t>
            </w:r>
          </w:p>
          <w:p w:rsidR="00000000" w:rsidRPr="00876A77" w:rsidP="00876A77">
            <w:pPr>
              <w:pStyle w:val="ListBullet"/>
            </w:pPr>
            <w:r w:rsidRPr="00876A77">
              <w:t>demonstrating custom graphic techniques including, pictorial reproduction, highlighting, special effects</w:t>
            </w:r>
          </w:p>
          <w:p w:rsidR="00000000" w:rsidRPr="00876A77" w:rsidP="00876A77">
            <w:pPr>
              <w:pStyle w:val="ListBullet"/>
            </w:pPr>
            <w:r w:rsidRPr="00876A77">
              <w:t>preparing clear top coat paint refinishing materials</w:t>
            </w:r>
          </w:p>
          <w:p w:rsidR="00000000" w:rsidP="00876A77">
            <w:pPr>
              <w:pStyle w:val="ListBullet"/>
              <w:rPr>
                <w:lang w:val="en-NZ"/>
              </w:rPr>
            </w:pPr>
            <w:r w:rsidRPr="00876A77">
              <w:t>applying clear top coat r</w:t>
            </w:r>
            <w:r w:rsidRPr="00876A77">
              <w:t>efinishing materials.</w:t>
            </w:r>
          </w:p>
        </w:tc>
      </w:tr>
      <w:tr w:rsidTr="004F2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Context of</w:t>
            </w:r>
            <w:r w:rsidRPr="00876A77">
              <w:t xml:space="preserve">, </w:t>
            </w:r>
            <w:r w:rsidRPr="00876A7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Bullet"/>
            </w:pPr>
            <w:r w:rsidRPr="00876A77">
              <w:t>Application of competence is to be assessed in the workplace or simulated worksite.</w:t>
            </w:r>
          </w:p>
          <w:p w:rsidR="00000000" w:rsidRPr="00876A77" w:rsidP="00876A77">
            <w:pPr>
              <w:pStyle w:val="ListBullet"/>
            </w:pPr>
            <w:r w:rsidRPr="00876A77">
              <w:t>Assessment is to occur using standard and authorised work practices, safety requirements and envir</w:t>
            </w:r>
            <w:r w:rsidRPr="00876A77">
              <w:t>onmental constraints.</w:t>
            </w:r>
          </w:p>
          <w:p w:rsidR="00000000" w:rsidRPr="00876A77" w:rsidP="00876A77">
            <w:pPr>
              <w:pStyle w:val="ListBullet"/>
            </w:pPr>
            <w:r w:rsidRPr="00876A77">
              <w:t>Assessment is to comply with regulatory requirements, including Australian standards.</w:t>
            </w:r>
          </w:p>
          <w:p w:rsidR="00000000" w:rsidRPr="00876A77" w:rsidP="00876A77">
            <w:pPr>
              <w:pStyle w:val="ListBullet"/>
            </w:pPr>
            <w:r w:rsidRPr="00876A77">
              <w:t>The following resources should be made available:</w:t>
            </w:r>
          </w:p>
          <w:p w:rsidR="00000000" w:rsidRPr="00876A77" w:rsidP="00876A77">
            <w:pPr>
              <w:pStyle w:val="ListBullet2"/>
            </w:pPr>
            <w:r w:rsidRPr="00876A77">
              <w:t>workplace location or simulated workplace</w:t>
            </w:r>
          </w:p>
          <w:p w:rsidR="00000000" w:rsidRPr="00876A77" w:rsidP="00876A77">
            <w:pPr>
              <w:pStyle w:val="ListBullet2"/>
            </w:pPr>
            <w:r w:rsidRPr="00876A77">
              <w:t>materials required for the application of fundamental airbrush designs</w:t>
            </w:r>
          </w:p>
          <w:p w:rsidR="00000000" w:rsidRPr="00876A77" w:rsidP="00876A77">
            <w:pPr>
              <w:pStyle w:val="ListBullet2"/>
            </w:pPr>
            <w:r w:rsidRPr="00876A77">
              <w:t>clear top coat refinishing materials</w:t>
            </w:r>
          </w:p>
          <w:p w:rsidR="00000000" w:rsidRPr="00876A77" w:rsidP="00876A77">
            <w:pPr>
              <w:pStyle w:val="ListBullet2"/>
            </w:pPr>
            <w:r w:rsidRPr="00876A77">
              <w:t>equipment, hand and power tooling appropriate to application of refinishing materials</w:t>
            </w:r>
          </w:p>
          <w:p w:rsidR="00000000" w:rsidRPr="00876A77" w:rsidP="00876A77">
            <w:pPr>
              <w:pStyle w:val="ListBullet2"/>
            </w:pPr>
            <w:r w:rsidRPr="00876A77">
              <w:t>activities covering mandatory task requirements</w:t>
            </w:r>
          </w:p>
          <w:p w:rsidR="00000000" w:rsidP="00876A77">
            <w:pPr>
              <w:pStyle w:val="ListBullet2"/>
              <w:rPr>
                <w:lang w:val="en-NZ"/>
              </w:rPr>
            </w:pPr>
            <w:r w:rsidRPr="00876A77">
              <w:t>specifications</w:t>
            </w:r>
            <w:r w:rsidRPr="00876A77">
              <w:t xml:space="preserve"> and work instructions.</w:t>
            </w:r>
          </w:p>
        </w:tc>
      </w:tr>
      <w:tr w:rsidTr="004F2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ListBullet"/>
            </w:pPr>
            <w:r w:rsidRPr="00876A77">
              <w:t>Assessment must satisfy the endorsed Assessment Guidelines of the Automotive Industry Retail, Service and Repair Training Package.</w:t>
            </w:r>
          </w:p>
          <w:p w:rsidR="00000000" w:rsidRPr="00876A77" w:rsidP="00876A77">
            <w:pPr>
              <w:pStyle w:val="ListBullet"/>
            </w:pPr>
            <w:r w:rsidRPr="00876A77">
              <w:t>Assessment methods must confirm consistency and accuracy of performance together with application of underpinning knowledge.</w:t>
            </w:r>
          </w:p>
          <w:p w:rsidR="00000000" w:rsidRPr="00876A77" w:rsidP="00876A77">
            <w:pPr>
              <w:pStyle w:val="ListBullet"/>
            </w:pPr>
            <w:r w:rsidRPr="00876A77">
              <w:t>Assessment must be by direct observation of tasks, with questioning on underpinning knowledge and it must also reinforce the integr</w:t>
            </w:r>
            <w:r w:rsidRPr="00876A77">
              <w:t>ation of key competencies.</w:t>
            </w:r>
          </w:p>
          <w:p w:rsidR="00000000" w:rsidRPr="00876A77" w:rsidP="00876A77">
            <w:pPr>
              <w:pStyle w:val="ListBullet"/>
            </w:pPr>
            <w:r w:rsidRPr="00876A77">
              <w:t>Assessment may be applied under project related conditions and require evidence of process.</w:t>
            </w:r>
          </w:p>
          <w:p w:rsidR="00000000" w:rsidRPr="00876A77" w:rsidP="00876A77">
            <w:pPr>
              <w:pStyle w:val="ListBullet"/>
            </w:pPr>
            <w:r w:rsidRPr="00876A77">
              <w:t>Assessment must confirm a reasonable inference that competence is able not only to be satisfied under the particular circumstance, but is</w:t>
            </w:r>
            <w:r w:rsidRPr="00876A77">
              <w:t xml:space="preserve"> able to be transferred to other circumstances.</w:t>
            </w:r>
          </w:p>
          <w:p w:rsidR="00000000" w:rsidRPr="00876A77" w:rsidP="00876A77">
            <w:pPr>
              <w:pStyle w:val="ListBullet"/>
            </w:pPr>
            <w:r w:rsidRPr="00876A77">
              <w:t>It is preferable that assessment reflects a process rather than an event and occurs over a period of time to cover varying quality circumstances. Evidence of performance may be provided by customers, team lea</w:t>
            </w:r>
            <w:r w:rsidRPr="00876A77">
              <w:t>ders/members or other persons subject to agreed authentication arrangements.</w:t>
            </w:r>
          </w:p>
          <w:p w:rsidR="00000000" w:rsidRPr="00876A77" w:rsidP="00876A77">
            <w:pPr>
              <w:pStyle w:val="ListBullet"/>
            </w:pPr>
            <w:r w:rsidRPr="00876A77">
              <w:t>Competence in this unit may be assessed in conjunction with other functional units which together form part of the holistic work role.</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11" w:name="O_487459"/>
      <w:bookmarkEnd w:id="11"/>
      <w:r w:rsidRPr="00876A77">
        <w:t>Range Statement</w:t>
      </w:r>
    </w:p>
    <w:tbl>
      <w:tblPr>
        <w:tblW w:w="0" w:type="auto"/>
        <w:tblLayout w:type="fixed"/>
        <w:tblCellMar>
          <w:left w:w="62" w:type="dxa"/>
          <w:right w:w="62" w:type="dxa"/>
        </w:tblCellMar>
        <w:tblLook w:val="0000"/>
      </w:tblPr>
      <w:tblGrid>
        <w:gridCol w:w="3549"/>
        <w:gridCol w:w="4973"/>
      </w:tblGrid>
      <w:tr w:rsidTr="004F2A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RANGE STA</w:t>
            </w:r>
            <w:r w:rsidRPr="00876A77">
              <w:rPr>
                <w:rStyle w:val="SpecialBold"/>
              </w:rPr>
              <w:t>TEMENT</w:t>
            </w:r>
          </w:p>
        </w:tc>
      </w:tr>
      <w:tr w:rsidTr="004F2A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 xml:space="preserve">The range statement relates to the unit of competency as a whole. It allows for different work environments and situations that may affect </w:t>
            </w:r>
            <w:r w:rsidRPr="00876A77">
              <w:t>performance. Bold italicised wording, if used in the performance criteria, is detailed below. Essential operating conditions that may be present with training and assessment (depending on the work situation, needs of the candidate, accessibility of the ite</w:t>
            </w:r>
            <w:r w:rsidRPr="00876A77">
              <w:t>m, and local industry and regional contexts) may also be included.</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Airbrush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Airbrush types may include:</w:t>
            </w:r>
          </w:p>
          <w:p w:rsidR="00000000" w:rsidRPr="00876A77" w:rsidP="00876A77">
            <w:pPr>
              <w:pStyle w:val="ListBullet"/>
            </w:pPr>
            <w:r w:rsidRPr="00876A77">
              <w:t>single action</w:t>
            </w:r>
          </w:p>
          <w:p w:rsidR="00000000" w:rsidRPr="00876A77" w:rsidP="00876A77">
            <w:pPr>
              <w:pStyle w:val="ListBullet"/>
            </w:pPr>
            <w:r w:rsidRPr="00876A77">
              <w:t>double action</w:t>
            </w:r>
          </w:p>
          <w:p w:rsidR="00000000" w:rsidRPr="00876A77" w:rsidP="00876A77">
            <w:pPr>
              <w:pStyle w:val="ListBullet"/>
            </w:pPr>
            <w:r w:rsidRPr="00876A77">
              <w:t>gravity feed</w:t>
            </w:r>
          </w:p>
          <w:p w:rsidR="00000000" w:rsidP="00876A77">
            <w:pPr>
              <w:pStyle w:val="ListBullet"/>
              <w:rPr>
                <w:lang w:val="en-NZ"/>
              </w:rPr>
            </w:pPr>
            <w:r w:rsidRPr="00876A77">
              <w:t>side feed</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Airbrush main parts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Airbrush main parts may include:</w:t>
            </w:r>
          </w:p>
          <w:p w:rsidR="00000000" w:rsidRPr="00876A77" w:rsidP="00876A77">
            <w:pPr>
              <w:pStyle w:val="ListBullet"/>
            </w:pPr>
            <w:r w:rsidRPr="00876A77">
              <w:t>air cap</w:t>
            </w:r>
          </w:p>
          <w:p w:rsidR="00000000" w:rsidRPr="00876A77" w:rsidP="00876A77">
            <w:pPr>
              <w:pStyle w:val="ListBullet"/>
            </w:pPr>
            <w:r w:rsidRPr="00876A77">
              <w:t>fluid needle</w:t>
            </w:r>
          </w:p>
          <w:p w:rsidR="00000000" w:rsidRPr="00876A77" w:rsidP="00876A77">
            <w:pPr>
              <w:pStyle w:val="ListBullet"/>
            </w:pPr>
            <w:r w:rsidRPr="00876A77">
              <w:t>fluid tip</w:t>
            </w:r>
          </w:p>
          <w:p w:rsidR="00000000" w:rsidRPr="00876A77" w:rsidP="00876A77">
            <w:pPr>
              <w:pStyle w:val="ListBullet"/>
            </w:pPr>
            <w:r w:rsidRPr="00876A77">
              <w:t>fluid and adjustment screw</w:t>
            </w:r>
          </w:p>
          <w:p w:rsidR="00000000" w:rsidRPr="00876A77" w:rsidP="00876A77">
            <w:pPr>
              <w:pStyle w:val="ListBullet"/>
            </w:pPr>
            <w:r w:rsidRPr="00876A77">
              <w:t>air valve</w:t>
            </w:r>
          </w:p>
          <w:p w:rsidR="00000000" w:rsidRPr="00876A77" w:rsidP="00876A77">
            <w:pPr>
              <w:pStyle w:val="ListBullet"/>
            </w:pPr>
            <w:r w:rsidRPr="00876A77">
              <w:t>gun body</w:t>
            </w:r>
          </w:p>
          <w:p w:rsidR="00000000" w:rsidRPr="00876A77" w:rsidP="00876A77">
            <w:pPr>
              <w:pStyle w:val="ListBullet"/>
            </w:pPr>
            <w:r w:rsidRPr="00876A77">
              <w:t>fluid needle packing gland</w:t>
            </w:r>
          </w:p>
          <w:p w:rsidR="00000000" w:rsidRPr="00876A77" w:rsidP="00876A77">
            <w:pPr>
              <w:pStyle w:val="ListBullet"/>
            </w:pPr>
            <w:r w:rsidRPr="00876A77">
              <w:t>trigger</w:t>
            </w:r>
          </w:p>
          <w:p w:rsidR="00000000" w:rsidP="00876A77">
            <w:pPr>
              <w:pStyle w:val="ListBullet"/>
              <w:rPr>
                <w:lang w:val="en-NZ"/>
              </w:rPr>
            </w:pPr>
            <w:r w:rsidRPr="00876A77">
              <w:t>spreader adjustment valve</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Airbrush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Airbrush techniques may include:</w:t>
            </w:r>
          </w:p>
          <w:p w:rsidR="00000000" w:rsidRPr="00876A77" w:rsidP="00876A77">
            <w:pPr>
              <w:pStyle w:val="ListBullet"/>
            </w:pPr>
            <w:r w:rsidRPr="00876A77">
              <w:t>stencilling techniques</w:t>
            </w:r>
          </w:p>
          <w:p w:rsidR="00000000" w:rsidP="00876A77">
            <w:pPr>
              <w:pStyle w:val="ListBullet"/>
              <w:rPr>
                <w:lang w:val="en-NZ"/>
              </w:rPr>
            </w:pPr>
            <w:r w:rsidRPr="00876A77">
              <w:t>graduation techniques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Refinishing materials may include:</w:t>
            </w:r>
          </w:p>
          <w:p w:rsidR="00000000" w:rsidRPr="00876A77" w:rsidP="00876A77">
            <w:pPr>
              <w:pStyle w:val="ListBullet"/>
            </w:pPr>
            <w:r w:rsidRPr="00876A77">
              <w:t>acrylic base coats</w:t>
            </w:r>
          </w:p>
          <w:p w:rsidR="00000000" w:rsidRPr="00876A77" w:rsidP="00876A77">
            <w:pPr>
              <w:pStyle w:val="ListBullet"/>
            </w:pPr>
            <w:r w:rsidRPr="00876A77">
              <w:t>water-based and acrylic lacquers</w:t>
            </w:r>
          </w:p>
          <w:p w:rsidR="00000000" w:rsidP="00876A77">
            <w:pPr>
              <w:pStyle w:val="ListBullet"/>
              <w:rPr>
                <w:lang w:val="en-NZ"/>
              </w:rPr>
            </w:pPr>
            <w:r w:rsidRPr="00876A77">
              <w:t>paint reducers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Refinishing methods include:</w:t>
            </w:r>
          </w:p>
          <w:p w:rsidR="00000000" w:rsidRPr="00876A77" w:rsidP="00876A77">
            <w:pPr>
              <w:pStyle w:val="ListBullet"/>
            </w:pPr>
            <w:r w:rsidRPr="00876A77">
              <w:t>air brush/spray gun selection</w:t>
            </w:r>
          </w:p>
          <w:p w:rsidR="00000000" w:rsidRPr="00876A77" w:rsidP="00876A77">
            <w:pPr>
              <w:pStyle w:val="ListBullet"/>
            </w:pPr>
            <w:r w:rsidRPr="00876A77">
              <w:t>equipment protection and maintenance methods</w:t>
            </w:r>
          </w:p>
          <w:p w:rsidR="00000000" w:rsidRPr="00876A77" w:rsidP="00876A77">
            <w:pPr>
              <w:pStyle w:val="ListBullet"/>
            </w:pPr>
            <w:r w:rsidRPr="00876A77">
              <w:t>various spraying techniques</w:t>
            </w:r>
          </w:p>
          <w:p w:rsidR="00000000" w:rsidRPr="00876A77" w:rsidP="00876A77">
            <w:pPr>
              <w:pStyle w:val="ListBullet"/>
            </w:pPr>
            <w:r w:rsidRPr="00876A77">
              <w:t>drying procedures</w:t>
            </w:r>
          </w:p>
          <w:p w:rsidR="00000000" w:rsidRPr="00876A77" w:rsidP="00876A77">
            <w:pPr>
              <w:pStyle w:val="ListBullet"/>
            </w:pPr>
            <w:r w:rsidRPr="00876A77">
              <w:t>paint mixing</w:t>
            </w:r>
          </w:p>
          <w:p w:rsidR="00000000" w:rsidRPr="00876A77" w:rsidP="00876A77">
            <w:pPr>
              <w:pStyle w:val="ListBullet"/>
            </w:pPr>
            <w:r w:rsidRPr="00876A77">
              <w:t xml:space="preserve">compound polishing </w:t>
            </w:r>
          </w:p>
          <w:p w:rsidR="00000000" w:rsidP="00876A77">
            <w:pPr>
              <w:pStyle w:val="ListBullet"/>
              <w:rPr>
                <w:lang w:val="en-NZ"/>
              </w:rPr>
            </w:pPr>
            <w:r w:rsidRPr="00876A77">
              <w:t>detailing of surfaces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WHS requirements</w:t>
            </w:r>
            <w:r w:rsidRPr="00876A7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WHS requirements are to be in accordance with legislation/regulations/codes of practice and enterprise safety policies and procedures. This may include:</w:t>
            </w:r>
          </w:p>
          <w:p w:rsidR="00000000" w:rsidRPr="00876A77" w:rsidP="00876A77">
            <w:pPr>
              <w:pStyle w:val="ListBullet"/>
            </w:pPr>
            <w:r w:rsidRPr="00876A77">
              <w:t>protective clothing and equipment</w:t>
            </w:r>
          </w:p>
          <w:p w:rsidR="00000000" w:rsidRPr="00876A77" w:rsidP="00876A77">
            <w:pPr>
              <w:pStyle w:val="ListBullet"/>
            </w:pPr>
            <w:r w:rsidRPr="00876A77">
              <w:t>use of tooling and equipment</w:t>
            </w:r>
          </w:p>
          <w:p w:rsidR="00000000" w:rsidRPr="00876A77" w:rsidP="00876A77">
            <w:pPr>
              <w:pStyle w:val="ListBullet"/>
            </w:pPr>
            <w:r w:rsidRPr="00876A77">
              <w:t>workplace environment and safety</w:t>
            </w:r>
          </w:p>
          <w:p w:rsidR="00000000" w:rsidRPr="00876A77" w:rsidP="00876A77">
            <w:pPr>
              <w:pStyle w:val="ListBullet"/>
            </w:pPr>
            <w:r w:rsidRPr="00876A77">
              <w:t>handling of materials</w:t>
            </w:r>
          </w:p>
          <w:p w:rsidR="00000000" w:rsidRPr="00876A77" w:rsidP="00876A77">
            <w:pPr>
              <w:pStyle w:val="ListBullet"/>
            </w:pPr>
            <w:r w:rsidRPr="00876A77">
              <w:t>use of firefighting equipment</w:t>
            </w:r>
          </w:p>
          <w:p w:rsidR="00000000" w:rsidRPr="00876A77" w:rsidP="00876A77">
            <w:pPr>
              <w:pStyle w:val="ListBullet"/>
            </w:pPr>
            <w:r w:rsidRPr="00876A77">
              <w:t>enterprise first aid</w:t>
            </w:r>
          </w:p>
          <w:p w:rsidR="00000000" w:rsidP="00876A77">
            <w:pPr>
              <w:pStyle w:val="ListBullet"/>
              <w:rPr>
                <w:lang w:val="en-NZ"/>
              </w:rPr>
            </w:pPr>
            <w:r w:rsidRPr="00876A77">
              <w:t>hazard control and hazardous materials and substances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t>Personal protective equipment is to include that prescribed under legislation/regulation/codes of practice and practices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Safe operating procedures are to include, but are not limited to:</w:t>
            </w:r>
          </w:p>
          <w:p w:rsidR="00000000" w:rsidP="00876A77">
            <w:pPr>
              <w:pStyle w:val="ListBullet"/>
              <w:rPr>
                <w:lang w:val="en-NZ"/>
              </w:rPr>
            </w:pPr>
            <w:r w:rsidRPr="00876A77">
              <w:t>operational risk assessment and treatment</w:t>
            </w:r>
            <w:r w:rsidRPr="00876A77">
              <w:t>s associated with vehicular movement, toxic substances, electrical safety, machinery movement and operation, manual and mechanical lifting and shifting, working in proximity to others and worksite visitors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Emergency procedures related</w:t>
            </w:r>
            <w:r w:rsidRPr="00876A77">
              <w:t xml:space="preserve"> to this unit are to include, but are not limited to:</w:t>
            </w:r>
          </w:p>
          <w:p w:rsidR="00000000" w:rsidRPr="00876A77" w:rsidP="00876A77">
            <w:pPr>
              <w:pStyle w:val="ListBullet"/>
            </w:pPr>
            <w:r w:rsidRPr="00876A77">
              <w:t>emergency shutdown and stopping of equipment</w:t>
            </w:r>
          </w:p>
          <w:p w:rsidR="00000000" w:rsidRPr="00876A77" w:rsidP="00876A77">
            <w:pPr>
              <w:pStyle w:val="ListBullet"/>
            </w:pPr>
            <w:r w:rsidRPr="00876A77">
              <w:t>extinguishing fires</w:t>
            </w:r>
          </w:p>
          <w:p w:rsidR="00000000" w:rsidRPr="00876A77" w:rsidP="00876A77">
            <w:pPr>
              <w:pStyle w:val="ListBullet"/>
            </w:pPr>
            <w:r w:rsidRPr="00876A77">
              <w:t xml:space="preserve">enterprise first aid requirements </w:t>
            </w:r>
          </w:p>
          <w:p w:rsidR="00000000" w:rsidP="00876A77">
            <w:pPr>
              <w:pStyle w:val="ListBullet"/>
              <w:rPr>
                <w:lang w:val="en-NZ"/>
              </w:rPr>
            </w:pPr>
            <w:r w:rsidRPr="00876A77">
              <w:t>worksite evacuation</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Environmental requirements are to include, but are not limited to:</w:t>
            </w:r>
          </w:p>
          <w:p w:rsidR="00000000" w:rsidP="00876A77">
            <w:pPr>
              <w:pStyle w:val="ListBullet"/>
              <w:rPr>
                <w:lang w:val="en-NZ"/>
              </w:rPr>
            </w:pPr>
            <w:r w:rsidRPr="00876A77">
              <w:t>waste management, noise, dust and clean-up management</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Quality requirements are to include, but are not limited to:</w:t>
            </w:r>
          </w:p>
          <w:p w:rsidR="00000000" w:rsidRPr="00876A77" w:rsidP="00876A77">
            <w:pPr>
              <w:pStyle w:val="ListBullet"/>
            </w:pPr>
            <w:r w:rsidRPr="00876A77">
              <w:t>regulations, including Australian standards</w:t>
            </w:r>
          </w:p>
          <w:p w:rsidR="00000000" w:rsidRPr="00876A77" w:rsidP="00876A77">
            <w:pPr>
              <w:pStyle w:val="ListBullet"/>
            </w:pPr>
            <w:r w:rsidRPr="00876A77">
              <w:t>intern</w:t>
            </w:r>
            <w:r w:rsidRPr="00876A77">
              <w:t>al company quality policies and standards</w:t>
            </w:r>
          </w:p>
          <w:p w:rsidR="00000000" w:rsidP="00876A77">
            <w:pPr>
              <w:pStyle w:val="ListBullet"/>
              <w:rPr>
                <w:lang w:val="en-NZ"/>
              </w:rPr>
            </w:pPr>
            <w:r w:rsidRPr="00876A77">
              <w:t>enterprise operations and procedures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Statutory</w:t>
            </w:r>
            <w:r w:rsidRPr="00876A77">
              <w:t>/</w:t>
            </w:r>
            <w:r w:rsidRPr="00876A7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Statutory/regulatory authorities may include:</w:t>
            </w:r>
          </w:p>
          <w:p w:rsidR="00000000" w:rsidP="00876A77">
            <w:pPr>
              <w:pStyle w:val="ListBullet"/>
              <w:rPr>
                <w:lang w:val="en-NZ"/>
              </w:rPr>
            </w:pPr>
            <w:r w:rsidRPr="00876A77">
              <w:t>federal, state/territory and local authorities administering Acts, regulations and codes of prac</w:t>
            </w:r>
            <w:r w:rsidRPr="00876A77">
              <w:t>tice</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Tooling and equipment may include:</w:t>
            </w:r>
          </w:p>
          <w:p w:rsidR="00000000" w:rsidP="00876A77">
            <w:pPr>
              <w:pStyle w:val="ListBullet"/>
              <w:rPr>
                <w:lang w:val="en-NZ"/>
              </w:rPr>
            </w:pPr>
            <w:r w:rsidRPr="00876A77">
              <w:t>various air brushes, spray guns, air pressure regulators, air compressors, spray booths, baking ovens, heating and lighting systems, strainers, measuring sticks and safety equipment</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Materials may include:</w:t>
            </w:r>
          </w:p>
          <w:p w:rsidR="00000000" w:rsidRPr="00876A77" w:rsidP="00876A77">
            <w:pPr>
              <w:pStyle w:val="ListBullet"/>
            </w:pPr>
            <w:r w:rsidRPr="00876A77">
              <w:t>templates</w:t>
            </w:r>
          </w:p>
          <w:p w:rsidR="00000000" w:rsidRPr="00876A77" w:rsidP="00876A77">
            <w:pPr>
              <w:pStyle w:val="ListBullet"/>
            </w:pPr>
            <w:r w:rsidRPr="00876A77">
              <w:t>masking medium</w:t>
            </w:r>
          </w:p>
          <w:p w:rsidR="00000000" w:rsidRPr="00876A77" w:rsidP="00876A77">
            <w:pPr>
              <w:pStyle w:val="ListBullet"/>
            </w:pPr>
            <w:r w:rsidRPr="00876A77">
              <w:t>stencils</w:t>
            </w:r>
          </w:p>
          <w:p w:rsidR="00000000" w:rsidRPr="00876A77" w:rsidP="00876A77">
            <w:pPr>
              <w:pStyle w:val="ListBullet"/>
            </w:pPr>
            <w:r w:rsidRPr="00876A77">
              <w:t>tac rags</w:t>
            </w:r>
          </w:p>
          <w:p w:rsidR="00000000" w:rsidRPr="00876A77" w:rsidP="00876A77">
            <w:pPr>
              <w:pStyle w:val="ListBullet"/>
            </w:pPr>
            <w:r w:rsidRPr="00876A77">
              <w:t>polishing buffs and pads</w:t>
            </w:r>
          </w:p>
          <w:p w:rsidR="00000000" w:rsidRPr="00876A77" w:rsidP="00876A77">
            <w:pPr>
              <w:pStyle w:val="ListBullet"/>
            </w:pPr>
            <w:r w:rsidRPr="00876A77">
              <w:t>cleaning solvents</w:t>
            </w:r>
          </w:p>
          <w:p w:rsidR="00000000" w:rsidP="00876A77">
            <w:pPr>
              <w:pStyle w:val="ListBullet"/>
              <w:rPr>
                <w:lang w:val="en-NZ"/>
              </w:rPr>
            </w:pPr>
            <w:r w:rsidRPr="00876A77">
              <w:t>compounds, glazes and cleaning materials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Communications are to include, but are not limited to:</w:t>
            </w:r>
          </w:p>
          <w:p w:rsidR="00000000" w:rsidP="00876A77">
            <w:pPr>
              <w:pStyle w:val="ListBullet"/>
              <w:rPr>
                <w:lang w:val="en-NZ"/>
              </w:rPr>
            </w:pPr>
            <w:r w:rsidRPr="00876A77">
              <w:t>verbal and visual instructions a</w:t>
            </w:r>
            <w:r w:rsidRPr="00876A77">
              <w:t>nd fault reporting and may include worksite specific instructions, written instructions, plans or instructions related to job/task, telephones and pagers</w:t>
            </w:r>
          </w:p>
        </w:tc>
      </w:tr>
      <w:tr w:rsidTr="004F2A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Information</w:t>
            </w:r>
            <w:r w:rsidRPr="00876A77">
              <w:t>/</w:t>
            </w:r>
            <w:r w:rsidRPr="00876A7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Sources of information/documents may include:</w:t>
            </w:r>
          </w:p>
          <w:p w:rsidR="00000000" w:rsidRPr="00876A77" w:rsidP="00876A77">
            <w:pPr>
              <w:pStyle w:val="ListBullet"/>
            </w:pPr>
            <w:r w:rsidRPr="00876A77">
              <w:t>verbal or written and graphical instructions, signage, work schedules/plans/specifications, work bulletins, memos, MSDS, diagrams or sketches</w:t>
            </w:r>
          </w:p>
          <w:p w:rsidR="00000000" w:rsidRPr="00876A77" w:rsidP="00876A77">
            <w:pPr>
              <w:pStyle w:val="ListBullet"/>
            </w:pPr>
            <w:r w:rsidRPr="00876A77">
              <w:t>safe work procedures related to application of colour and clear coat refinishing materials</w:t>
            </w:r>
          </w:p>
          <w:p w:rsidR="00000000" w:rsidRPr="00876A77" w:rsidP="00876A77">
            <w:pPr>
              <w:pStyle w:val="ListBullet"/>
            </w:pPr>
            <w:r w:rsidRPr="00876A77">
              <w:t xml:space="preserve">regulatory/legislative </w:t>
            </w:r>
            <w:r w:rsidRPr="00876A77">
              <w:t>requirements pertaining to automotive painting and finishing</w:t>
            </w:r>
          </w:p>
          <w:p w:rsidR="00000000" w:rsidRPr="00876A77" w:rsidP="00876A77">
            <w:pPr>
              <w:pStyle w:val="ListBullet"/>
            </w:pPr>
            <w:r w:rsidRPr="00876A77">
              <w:t>engineer's design specifications and instructions</w:t>
            </w:r>
          </w:p>
          <w:p w:rsidR="00000000" w:rsidRPr="00876A77" w:rsidP="00876A77">
            <w:pPr>
              <w:pStyle w:val="ListBullet"/>
            </w:pPr>
            <w:r w:rsidRPr="00876A77">
              <w:t>organisation work specifications and requirements</w:t>
            </w:r>
          </w:p>
          <w:p w:rsidR="00000000" w:rsidRPr="00876A77" w:rsidP="00876A77">
            <w:pPr>
              <w:pStyle w:val="ListBullet"/>
            </w:pPr>
            <w:r w:rsidRPr="00876A77">
              <w:t>instructions issued by authorised enterprise or external persons</w:t>
            </w:r>
          </w:p>
          <w:p w:rsidR="00000000" w:rsidRPr="00876A77" w:rsidP="00876A77">
            <w:pPr>
              <w:pStyle w:val="ListBullet"/>
            </w:pPr>
            <w:r w:rsidRPr="00876A77">
              <w:t>Australian standards</w:t>
            </w:r>
          </w:p>
        </w:tc>
      </w:tr>
    </w:tbl>
    <w:p w:rsidR="00000000" w:rsidRPr="00876A77" w:rsidP="00876A77">
      <w:pPr>
        <w:pStyle w:val="BodyText"/>
      </w:pPr>
    </w:p>
    <w:p w:rsidR="00000000" w:rsidRPr="00876A77" w:rsidP="00876A77">
      <w:pPr>
        <w:pStyle w:val="AllowPageBreak"/>
      </w:pPr>
    </w:p>
    <w:p w:rsidR="00000000" w:rsidRPr="00876A77" w:rsidP="00876A77">
      <w:pPr>
        <w:pStyle w:val="Heading1"/>
      </w:pPr>
      <w:bookmarkStart w:id="12" w:name="O_487462"/>
      <w:bookmarkEnd w:id="12"/>
      <w:r w:rsidRPr="00876A77">
        <w:t>Unit Sector(s)</w:t>
      </w:r>
    </w:p>
    <w:tbl>
      <w:tblPr>
        <w:tblW w:w="0" w:type="auto"/>
        <w:tblLayout w:type="fixed"/>
        <w:tblCellMar>
          <w:left w:w="62" w:type="dxa"/>
          <w:right w:w="62" w:type="dxa"/>
        </w:tblCellMar>
        <w:tblLook w:val="0000"/>
      </w:tblPr>
      <w:tblGrid>
        <w:gridCol w:w="2619"/>
        <w:gridCol w:w="5903"/>
      </w:tblGrid>
      <w:tr w:rsidTr="004F2AE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Vehicle body</w:t>
            </w:r>
          </w:p>
        </w:tc>
      </w:tr>
    </w:tbl>
    <w:p w:rsidR="004F2AE0" w:rsidP="00876A77">
      <w:pPr>
        <w:pStyle w:val="BodyText"/>
      </w:pPr>
    </w:p>
    <w:p w:rsidR="004F2AE0" w:rsidP="00876A77">
      <w:pPr>
        <w:pStyle w:val="BodyText"/>
      </w:pPr>
    </w:p>
    <w:p w:rsidR="00000000" w:rsidRPr="00876A77" w:rsidP="00876A77">
      <w:pPr>
        <w:pStyle w:val="Heading1"/>
      </w:pPr>
      <w:bookmarkStart w:id="13" w:name="O_487451"/>
      <w:bookmarkEnd w:id="13"/>
      <w:r w:rsidRPr="00876A77">
        <w:t>Co-requisite units</w:t>
      </w:r>
    </w:p>
    <w:p w:rsidR="00000000" w:rsidRPr="00876A77" w:rsidP="00876A77">
      <w:pPr>
        <w:pStyle w:val="BodyText"/>
      </w:pPr>
      <w:r w:rsidRPr="00876A77">
        <w:t>Not applicable.</w:t>
      </w:r>
    </w:p>
    <w:p w:rsidR="00000000" w:rsidRPr="00876A77" w:rsidP="00876A77">
      <w:pPr>
        <w:pStyle w:val="AllowPageBreak"/>
      </w:pPr>
    </w:p>
    <w:p w:rsidR="00000000" w:rsidRPr="00876A77" w:rsidP="00876A77">
      <w:pPr>
        <w:pStyle w:val="Heading1"/>
      </w:pPr>
      <w:bookmarkStart w:id="14" w:name="O_487450"/>
      <w:bookmarkEnd w:id="14"/>
      <w:r w:rsidRPr="00876A77">
        <w:t>Competency field</w:t>
      </w:r>
    </w:p>
    <w:tbl>
      <w:tblPr>
        <w:tblW w:w="0" w:type="auto"/>
        <w:tblLayout w:type="fixed"/>
        <w:tblCellMar>
          <w:left w:w="62" w:type="dxa"/>
          <w:right w:w="62" w:type="dxa"/>
        </w:tblCellMar>
        <w:tblLook w:val="0000"/>
      </w:tblPr>
      <w:tblGrid>
        <w:gridCol w:w="2784"/>
        <w:gridCol w:w="5738"/>
      </w:tblGrid>
      <w:tr w:rsidTr="004F2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77">
            <w:pPr>
              <w:pStyle w:val="BodyText"/>
              <w:rPr>
                <w:lang w:val="en-NZ"/>
              </w:rPr>
            </w:pPr>
            <w:r w:rsidRPr="00876A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77" w:rsidP="00876A77">
            <w:pPr>
              <w:pStyle w:val="BodyText"/>
            </w:pPr>
            <w:r w:rsidRPr="00876A77">
              <w:t>Technical - Paint</w:t>
            </w:r>
          </w:p>
        </w:tc>
      </w:tr>
    </w:tbl>
    <w:p w:rsidR="00000000" w:rsidRPr="00876A77" w:rsidP="00876A77">
      <w:pPr>
        <w:pStyle w:val="BodyText"/>
      </w:pPr>
    </w:p>
    <w:p w:rsidR="00000000" w:rsidRPr="00876A77" w:rsidP="00876A77"/>
    <w:sectPr w:rsidSect="00876A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rsidRPr="004F2AE0" w:rsidP="004F2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E0" w:rsidP="00876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2AE0" w:rsidP="00876A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F2AE0" w:rsidP="00876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rsidRPr="004F2AE0" w:rsidP="004F2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E0" w:rsidRPr="002D2AF8" w:rsidP="00876A77">
    <w:pPr>
      <w:pStyle w:val="Header"/>
      <w:framePr w:wrap="around"/>
    </w:pPr>
    <w:r>
      <w:fldChar w:fldCharType="begin"/>
    </w:r>
    <w:r>
      <w:instrText xml:space="preserve"> TITLE   \* MERGEFORMAT </w:instrText>
    </w:r>
    <w:r>
      <w:fldChar w:fldCharType="separate"/>
    </w:r>
    <w:r>
      <w:t>AURVTP2026 Carry out basic airbrush application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F2AE0" w:rsidP="00876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8E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0E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A0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A77"/>
    <w:pPr>
      <w:spacing w:before="360" w:after="60"/>
      <w:outlineLvl w:val="0"/>
    </w:pPr>
    <w:rPr>
      <w:sz w:val="32"/>
    </w:rPr>
  </w:style>
  <w:style w:type="paragraph" w:styleId="Heading2">
    <w:name w:val="heading 2"/>
    <w:basedOn w:val="HeadingBase"/>
    <w:next w:val="BodyText"/>
    <w:link w:val="Heading2Char"/>
    <w:qFormat/>
    <w:rsid w:val="00876A77"/>
    <w:pPr>
      <w:keepLines/>
      <w:spacing w:before="240" w:after="120"/>
      <w:outlineLvl w:val="1"/>
    </w:pPr>
    <w:rPr>
      <w:sz w:val="28"/>
      <w:szCs w:val="40"/>
    </w:rPr>
  </w:style>
  <w:style w:type="paragraph" w:styleId="Heading3">
    <w:name w:val="heading 3"/>
    <w:basedOn w:val="HeadingBase"/>
    <w:next w:val="BodyText"/>
    <w:link w:val="Heading3Char"/>
    <w:qFormat/>
    <w:rsid w:val="00876A77"/>
    <w:pPr>
      <w:spacing w:before="180" w:after="120"/>
      <w:outlineLvl w:val="2"/>
    </w:pPr>
    <w:rPr>
      <w:spacing w:val="-10"/>
      <w:kern w:val="32"/>
    </w:rPr>
  </w:style>
  <w:style w:type="paragraph" w:styleId="Heading4">
    <w:name w:val="heading 4"/>
    <w:basedOn w:val="HeadingBase"/>
    <w:next w:val="BodyText"/>
    <w:link w:val="Heading4Char"/>
    <w:qFormat/>
    <w:rsid w:val="00876A77"/>
    <w:pPr>
      <w:spacing w:before="160" w:after="120"/>
      <w:outlineLvl w:val="3"/>
    </w:pPr>
    <w:rPr>
      <w:sz w:val="22"/>
    </w:rPr>
  </w:style>
  <w:style w:type="paragraph" w:styleId="Heading5">
    <w:name w:val="heading 5"/>
    <w:basedOn w:val="HeadingBase"/>
    <w:next w:val="Normal"/>
    <w:link w:val="Heading5Char"/>
    <w:qFormat/>
    <w:rsid w:val="00876A77"/>
    <w:pPr>
      <w:spacing w:before="80"/>
      <w:outlineLvl w:val="4"/>
    </w:pPr>
    <w:rPr>
      <w:color w:val="918585"/>
      <w:sz w:val="20"/>
    </w:rPr>
  </w:style>
  <w:style w:type="paragraph" w:styleId="Heading6">
    <w:name w:val="heading 6"/>
    <w:basedOn w:val="HeadingBase"/>
    <w:next w:val="Normal"/>
    <w:link w:val="Heading6Char"/>
    <w:qFormat/>
    <w:rsid w:val="00876A77"/>
    <w:pPr>
      <w:spacing w:before="60"/>
      <w:outlineLvl w:val="5"/>
    </w:pPr>
    <w:rPr>
      <w:color w:val="918585"/>
      <w:sz w:val="20"/>
    </w:rPr>
  </w:style>
  <w:style w:type="paragraph" w:styleId="Heading7">
    <w:name w:val="heading 7"/>
    <w:basedOn w:val="Normal"/>
    <w:next w:val="Normal"/>
    <w:link w:val="Heading7Char"/>
    <w:qFormat/>
    <w:rsid w:val="00876A77"/>
    <w:pPr>
      <w:ind w:left="720"/>
      <w:outlineLvl w:val="6"/>
    </w:pPr>
    <w:rPr>
      <w:i/>
    </w:rPr>
  </w:style>
  <w:style w:type="paragraph" w:styleId="Heading8">
    <w:name w:val="heading 8"/>
    <w:basedOn w:val="Normal"/>
    <w:next w:val="Normal"/>
    <w:link w:val="Heading8Char"/>
    <w:qFormat/>
    <w:rsid w:val="00876A77"/>
    <w:pPr>
      <w:ind w:left="720"/>
      <w:outlineLvl w:val="7"/>
    </w:pPr>
    <w:rPr>
      <w:i/>
    </w:rPr>
  </w:style>
  <w:style w:type="paragraph" w:styleId="Heading9">
    <w:name w:val="heading 9"/>
    <w:basedOn w:val="Normal"/>
    <w:next w:val="Normal"/>
    <w:link w:val="Heading9Char"/>
    <w:qFormat/>
    <w:rsid w:val="00876A77"/>
    <w:pPr>
      <w:ind w:left="720"/>
      <w:outlineLvl w:val="8"/>
    </w:pPr>
    <w:rPr>
      <w:i/>
    </w:rPr>
  </w:style>
  <w:style w:type="character" w:default="1" w:styleId="DefaultParagraphFont">
    <w:name w:val="Default Paragraph Font"/>
    <w:uiPriority w:val="1"/>
    <w:unhideWhenUsed/>
    <w:rsid w:val="00876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A77"/>
  </w:style>
  <w:style w:type="character" w:customStyle="1" w:styleId="Heading1Char">
    <w:name w:val="Heading 1 Char"/>
    <w:basedOn w:val="DefaultParagraphFont"/>
    <w:link w:val="Heading1"/>
    <w:rsid w:val="00876A77"/>
    <w:rPr>
      <w:rFonts w:ascii="Times New Roman" w:eastAsia="Times New Roman" w:hAnsi="Times New Roman" w:cs="Times New Roman"/>
      <w:b/>
      <w:sz w:val="32"/>
      <w:szCs w:val="20"/>
      <w:lang w:eastAsia="en-US"/>
    </w:rPr>
  </w:style>
  <w:style w:type="paragraph" w:styleId="BodyText">
    <w:name w:val="Body Text"/>
    <w:basedOn w:val="Normal"/>
    <w:link w:val="BodyTextChar"/>
    <w:rsid w:val="00876A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A77"/>
    <w:rPr>
      <w:rFonts w:ascii="Times New Roman" w:eastAsia="Times New Roman" w:hAnsi="Times New Roman" w:cs="Times New Roman"/>
      <w:sz w:val="24"/>
      <w:lang w:eastAsia="en-US"/>
    </w:rPr>
  </w:style>
  <w:style w:type="paragraph" w:styleId="List">
    <w:name w:val="List"/>
    <w:basedOn w:val="BodyText"/>
    <w:next w:val="BodyText"/>
    <w:rsid w:val="00876A77"/>
    <w:pPr>
      <w:tabs>
        <w:tab w:val="left" w:pos="340"/>
      </w:tabs>
      <w:spacing w:before="60" w:after="60"/>
      <w:ind w:left="340" w:hanging="340"/>
    </w:pPr>
  </w:style>
  <w:style w:type="paragraph" w:styleId="ListBullet">
    <w:name w:val="List Bullet"/>
    <w:basedOn w:val="List"/>
    <w:rsid w:val="00876A77"/>
    <w:pPr>
      <w:numPr>
        <w:numId w:val="13"/>
      </w:numPr>
      <w:tabs>
        <w:tab w:val="clear" w:pos="340"/>
      </w:tabs>
      <w:spacing w:before="40" w:after="40"/>
    </w:pPr>
  </w:style>
  <w:style w:type="character" w:customStyle="1" w:styleId="SpecialBold">
    <w:name w:val="Special Bold"/>
    <w:basedOn w:val="DefaultParagraphFont"/>
    <w:rsid w:val="00876A77"/>
    <w:rPr>
      <w:b/>
      <w:spacing w:val="0"/>
    </w:rPr>
  </w:style>
  <w:style w:type="paragraph" w:styleId="ListBullet2">
    <w:name w:val="List Bullet 2"/>
    <w:basedOn w:val="List2"/>
    <w:rsid w:val="00876A77"/>
    <w:pPr>
      <w:numPr>
        <w:numId w:val="14"/>
      </w:numPr>
      <w:tabs>
        <w:tab w:val="clear" w:pos="680"/>
      </w:tabs>
    </w:pPr>
  </w:style>
  <w:style w:type="paragraph" w:customStyle="1" w:styleId="SuperHeading">
    <w:name w:val="SuperHeading"/>
    <w:basedOn w:val="Normal"/>
    <w:rsid w:val="00876A77"/>
    <w:pPr>
      <w:spacing w:before="240" w:after="120"/>
      <w:outlineLvl w:val="0"/>
    </w:pPr>
    <w:rPr>
      <w:rFonts w:ascii="Times New Roman" w:hAnsi="Times New Roman"/>
      <w:b/>
      <w:sz w:val="32"/>
    </w:rPr>
  </w:style>
  <w:style w:type="paragraph" w:customStyle="1" w:styleId="AllowPageBreak">
    <w:name w:val="AllowPageBreak"/>
    <w:rsid w:val="00876A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A77"/>
    <w:pPr>
      <w:tabs>
        <w:tab w:val="left" w:pos="680"/>
      </w:tabs>
      <w:spacing w:before="60" w:after="60"/>
      <w:ind w:left="680" w:hanging="340"/>
    </w:pPr>
  </w:style>
  <w:style w:type="character" w:customStyle="1" w:styleId="Heading2Char">
    <w:name w:val="Heading 2 Char"/>
    <w:basedOn w:val="DefaultParagraphFont"/>
    <w:link w:val="Heading2"/>
    <w:rsid w:val="00876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A77"/>
    <w:rPr>
      <w:rFonts w:ascii="Courier New" w:eastAsia="Times New Roman" w:hAnsi="Courier New" w:cs="Times New Roman"/>
      <w:i/>
      <w:szCs w:val="20"/>
      <w:lang w:eastAsia="en-US"/>
    </w:rPr>
  </w:style>
  <w:style w:type="paragraph" w:customStyle="1" w:styleId="HeadingBase">
    <w:name w:val="Heading Base"/>
    <w:rsid w:val="00876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A77"/>
    <w:pPr>
      <w:tabs>
        <w:tab w:val="right" w:leader="dot" w:pos="9072"/>
      </w:tabs>
      <w:ind w:left="567"/>
    </w:pPr>
    <w:rPr>
      <w:szCs w:val="22"/>
    </w:rPr>
  </w:style>
  <w:style w:type="paragraph" w:customStyle="1" w:styleId="TOCBase">
    <w:name w:val="TOC Base"/>
    <w:rsid w:val="00876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A77"/>
    <w:pPr>
      <w:tabs>
        <w:tab w:val="right" w:leader="dot" w:pos="9072"/>
      </w:tabs>
      <w:spacing w:before="40" w:after="40"/>
      <w:ind w:left="284"/>
    </w:pPr>
    <w:rPr>
      <w:rFonts w:ascii="Times New Roman" w:hAnsi="Times New Roman"/>
    </w:rPr>
  </w:style>
  <w:style w:type="paragraph" w:styleId="TOC1">
    <w:name w:val="toc 1"/>
    <w:basedOn w:val="TOCBase"/>
    <w:next w:val="Normal"/>
    <w:rsid w:val="00876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A77"/>
    <w:rPr>
      <w:rFonts w:ascii="Times New Roman" w:eastAsia="Times New Roman" w:hAnsi="Times New Roman" w:cs="Times New Roman"/>
      <w:sz w:val="16"/>
      <w:lang w:eastAsia="en-US"/>
    </w:rPr>
  </w:style>
  <w:style w:type="paragraph" w:styleId="Title">
    <w:name w:val="Title"/>
    <w:basedOn w:val="HeadingBase"/>
    <w:link w:val="TitleChar"/>
    <w:qFormat/>
    <w:rsid w:val="00876A77"/>
    <w:pPr>
      <w:spacing w:before="5040"/>
      <w:jc w:val="center"/>
    </w:pPr>
    <w:rPr>
      <w:sz w:val="48"/>
      <w:szCs w:val="72"/>
      <w:lang w:val="en-US"/>
    </w:rPr>
  </w:style>
  <w:style w:type="character" w:customStyle="1" w:styleId="TitleChar">
    <w:name w:val="Title Char"/>
    <w:basedOn w:val="DefaultParagraphFont"/>
    <w:link w:val="Title"/>
    <w:rsid w:val="00876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A77"/>
    <w:pPr>
      <w:tabs>
        <w:tab w:val="left" w:pos="3600"/>
        <w:tab w:val="left" w:pos="3958"/>
      </w:tabs>
    </w:pPr>
  </w:style>
  <w:style w:type="paragraph" w:customStyle="1" w:styleId="Note">
    <w:name w:val="Note"/>
    <w:basedOn w:val="BodyText"/>
    <w:rsid w:val="00876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A77"/>
    <w:pPr>
      <w:framePr w:wrap="auto" w:hAnchor="text" w:y="6049"/>
    </w:pPr>
    <w:rPr>
      <w:color w:val="000000"/>
      <w:sz w:val="40"/>
    </w:rPr>
  </w:style>
  <w:style w:type="paragraph" w:customStyle="1" w:styleId="TOCTitle">
    <w:name w:val="TOCTitle"/>
    <w:basedOn w:val="Heading1"/>
    <w:rsid w:val="00876A77"/>
    <w:pPr>
      <w:spacing w:after="240"/>
      <w:jc w:val="center"/>
      <w:outlineLvl w:val="9"/>
    </w:pPr>
    <w:rPr>
      <w:caps/>
    </w:rPr>
  </w:style>
  <w:style w:type="paragraph" w:customStyle="1" w:styleId="Version">
    <w:name w:val="Version"/>
    <w:rsid w:val="00876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A77"/>
    <w:pPr>
      <w:keepNext w:val="0"/>
      <w:tabs>
        <w:tab w:val="right" w:pos="4176"/>
      </w:tabs>
      <w:ind w:left="198" w:hanging="198"/>
    </w:pPr>
    <w:rPr>
      <w:rFonts w:ascii="Garamond" w:hAnsi="Garamond"/>
    </w:rPr>
  </w:style>
  <w:style w:type="paragraph" w:styleId="IndexHeading">
    <w:name w:val="index heading"/>
    <w:basedOn w:val="Normal"/>
    <w:next w:val="Index1"/>
    <w:semiHidden/>
    <w:rsid w:val="00876A77"/>
    <w:pPr>
      <w:spacing w:before="120" w:after="120"/>
    </w:pPr>
    <w:rPr>
      <w:rFonts w:ascii="Arial" w:hAnsi="Arial"/>
      <w:b/>
      <w:color w:val="918585"/>
      <w:sz w:val="24"/>
    </w:rPr>
  </w:style>
  <w:style w:type="paragraph" w:styleId="Header">
    <w:name w:val="header"/>
    <w:basedOn w:val="Normal"/>
    <w:link w:val="HeaderChar"/>
    <w:rsid w:val="00876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A77"/>
    <w:rPr>
      <w:rFonts w:ascii="Times New Roman" w:eastAsia="Times New Roman" w:hAnsi="Times New Roman" w:cs="Times New Roman"/>
      <w:sz w:val="16"/>
      <w:szCs w:val="20"/>
      <w:lang w:val="en-GB" w:eastAsia="en-US"/>
    </w:rPr>
  </w:style>
  <w:style w:type="paragraph" w:customStyle="1" w:styleId="Chapter">
    <w:name w:val="Chapter"/>
    <w:basedOn w:val="Normal"/>
    <w:rsid w:val="00876A77"/>
    <w:pPr>
      <w:spacing w:before="240"/>
    </w:pPr>
    <w:rPr>
      <w:rFonts w:ascii="Times New Roman" w:hAnsi="Times New Roman"/>
      <w:smallCaps/>
      <w:spacing w:val="80"/>
      <w:sz w:val="28"/>
    </w:rPr>
  </w:style>
  <w:style w:type="paragraph" w:customStyle="1" w:styleId="InChapter">
    <w:name w:val="InChapter"/>
    <w:basedOn w:val="Heading3"/>
    <w:rsid w:val="00876A77"/>
    <w:pPr>
      <w:spacing w:after="240"/>
      <w:outlineLvl w:val="9"/>
    </w:pPr>
    <w:rPr>
      <w:noProof/>
    </w:rPr>
  </w:style>
  <w:style w:type="paragraph" w:styleId="Index2">
    <w:name w:val="index 2"/>
    <w:basedOn w:val="Normal"/>
    <w:next w:val="Normal"/>
    <w:semiHidden/>
    <w:rsid w:val="00876A77"/>
    <w:pPr>
      <w:tabs>
        <w:tab w:val="right" w:pos="4176"/>
      </w:tabs>
      <w:ind w:left="568" w:hanging="284"/>
    </w:pPr>
    <w:rPr>
      <w:rFonts w:ascii="Garamond" w:hAnsi="Garamond"/>
    </w:rPr>
  </w:style>
  <w:style w:type="paragraph" w:customStyle="1" w:styleId="Byline">
    <w:name w:val="Byline"/>
    <w:rsid w:val="00876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A77"/>
    <w:pPr>
      <w:tabs>
        <w:tab w:val="clear" w:pos="3600"/>
        <w:tab w:val="clear" w:pos="3958"/>
      </w:tabs>
      <w:jc w:val="right"/>
    </w:pPr>
  </w:style>
  <w:style w:type="character" w:styleId="Emphasis">
    <w:name w:val="Emphasis"/>
    <w:basedOn w:val="DefaultParagraphFont"/>
    <w:qFormat/>
    <w:rsid w:val="00876A77"/>
    <w:rPr>
      <w:i/>
    </w:rPr>
  </w:style>
  <w:style w:type="paragraph" w:styleId="Caption">
    <w:name w:val="caption"/>
    <w:basedOn w:val="BodyText"/>
    <w:next w:val="Normal"/>
    <w:qFormat/>
    <w:rsid w:val="00876A77"/>
    <w:pPr>
      <w:framePr w:w="2268" w:hSpace="181" w:vSpace="181" w:wrap="around" w:vAnchor="text" w:hAnchor="page" w:x="1135" w:y="285" w:anchorLock="1"/>
    </w:pPr>
    <w:rPr>
      <w:i/>
    </w:rPr>
  </w:style>
  <w:style w:type="paragraph" w:customStyle="1" w:styleId="MiniTOCTitle">
    <w:name w:val="MiniTOCTitle"/>
    <w:basedOn w:val="Heading4"/>
    <w:rsid w:val="00876A77"/>
    <w:pPr>
      <w:spacing w:before="240"/>
      <w:outlineLvl w:val="9"/>
    </w:pPr>
    <w:rPr>
      <w:noProof/>
      <w:sz w:val="24"/>
    </w:rPr>
  </w:style>
  <w:style w:type="paragraph" w:customStyle="1" w:styleId="MiniTOCItem">
    <w:name w:val="MiniTOCItem"/>
    <w:basedOn w:val="ListBullet"/>
    <w:rsid w:val="00876A77"/>
    <w:pPr>
      <w:numPr>
        <w:numId w:val="0"/>
      </w:numPr>
      <w:tabs>
        <w:tab w:val="right" w:leader="dot" w:pos="6521"/>
      </w:tabs>
      <w:spacing w:before="0" w:after="0"/>
    </w:pPr>
  </w:style>
  <w:style w:type="paragraph" w:customStyle="1" w:styleId="TOFTitle">
    <w:name w:val="TOFTitle"/>
    <w:basedOn w:val="TOCTitle"/>
    <w:rsid w:val="00876A77"/>
  </w:style>
  <w:style w:type="paragraph" w:styleId="TableofFigures">
    <w:name w:val="table of figures"/>
    <w:basedOn w:val="Normal"/>
    <w:next w:val="Normal"/>
    <w:semiHidden/>
    <w:rsid w:val="00876A77"/>
    <w:pPr>
      <w:tabs>
        <w:tab w:val="right" w:leader="dot" w:pos="9072"/>
      </w:tabs>
      <w:ind w:left="970" w:hanging="403"/>
    </w:pPr>
    <w:rPr>
      <w:rFonts w:ascii="Times New Roman" w:hAnsi="Times New Roman"/>
      <w:b/>
    </w:rPr>
  </w:style>
  <w:style w:type="paragraph" w:styleId="ListNumber">
    <w:name w:val="List Number"/>
    <w:basedOn w:val="List"/>
    <w:rsid w:val="00876A77"/>
    <w:pPr>
      <w:numPr>
        <w:numId w:val="11"/>
      </w:numPr>
    </w:pPr>
  </w:style>
  <w:style w:type="character" w:customStyle="1" w:styleId="WingdingSymbols">
    <w:name w:val="Wingding Symbols"/>
    <w:rsid w:val="00876A77"/>
    <w:rPr>
      <w:rFonts w:ascii="Wingdings" w:hAnsi="Wingdings"/>
    </w:rPr>
  </w:style>
  <w:style w:type="paragraph" w:customStyle="1" w:styleId="TableHeading">
    <w:name w:val="Table Heading"/>
    <w:basedOn w:val="HeadingBase"/>
    <w:rsid w:val="00876A77"/>
    <w:pPr>
      <w:keepLines/>
      <w:pBdr>
        <w:bottom w:val="single" w:sz="6" w:space="1" w:color="918585"/>
      </w:pBdr>
      <w:spacing w:before="240"/>
    </w:pPr>
  </w:style>
  <w:style w:type="character" w:customStyle="1" w:styleId="HotSpot">
    <w:name w:val="HotSpot"/>
    <w:rsid w:val="00876A77"/>
    <w:rPr>
      <w:color w:val="0033CC"/>
      <w:u w:val="none"/>
    </w:rPr>
  </w:style>
  <w:style w:type="paragraph" w:customStyle="1" w:styleId="BodyTextRight">
    <w:name w:val="Body Text Right"/>
    <w:basedOn w:val="BodyText"/>
    <w:rsid w:val="00876A77"/>
    <w:pPr>
      <w:spacing w:before="0" w:after="0"/>
      <w:jc w:val="right"/>
    </w:pPr>
  </w:style>
  <w:style w:type="paragraph" w:styleId="Index3">
    <w:name w:val="index 3"/>
    <w:basedOn w:val="ListNumber2"/>
    <w:next w:val="Normal"/>
    <w:semiHidden/>
    <w:rsid w:val="00876A77"/>
    <w:pPr>
      <w:numPr>
        <w:numId w:val="0"/>
      </w:numPr>
      <w:tabs>
        <w:tab w:val="right" w:leader="dot" w:pos="4176"/>
      </w:tabs>
    </w:pPr>
  </w:style>
  <w:style w:type="paragraph" w:styleId="ListNumber2">
    <w:name w:val="List Number 2"/>
    <w:basedOn w:val="List2"/>
    <w:rsid w:val="00876A77"/>
    <w:pPr>
      <w:numPr>
        <w:numId w:val="10"/>
      </w:numPr>
      <w:tabs>
        <w:tab w:val="clear" w:pos="1060"/>
      </w:tabs>
    </w:pPr>
  </w:style>
  <w:style w:type="paragraph" w:customStyle="1" w:styleId="MarginNote">
    <w:name w:val="Margin Note"/>
    <w:basedOn w:val="BodyText"/>
    <w:rsid w:val="00876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A77"/>
    <w:rPr>
      <w:sz w:val="32"/>
    </w:rPr>
  </w:style>
  <w:style w:type="paragraph" w:customStyle="1" w:styleId="HeadingProcedure">
    <w:name w:val="Heading Procedure"/>
    <w:basedOn w:val="HeadingBase"/>
    <w:next w:val="Normal"/>
    <w:rsid w:val="00876A77"/>
    <w:pPr>
      <w:tabs>
        <w:tab w:val="left" w:pos="0"/>
      </w:tabs>
      <w:spacing w:before="120" w:after="60"/>
    </w:pPr>
    <w:rPr>
      <w:i/>
      <w:color w:val="918585"/>
      <w:sz w:val="22"/>
    </w:rPr>
  </w:style>
  <w:style w:type="paragraph" w:customStyle="1" w:styleId="TableBodyText">
    <w:name w:val="Table Body Text"/>
    <w:basedOn w:val="BodyText"/>
    <w:rsid w:val="00876A77"/>
    <w:pPr>
      <w:spacing w:before="60" w:after="60"/>
    </w:pPr>
  </w:style>
  <w:style w:type="paragraph" w:styleId="ListContinue">
    <w:name w:val="List Continue"/>
    <w:basedOn w:val="List"/>
    <w:rsid w:val="00876A77"/>
    <w:pPr>
      <w:ind w:firstLine="0"/>
    </w:pPr>
  </w:style>
  <w:style w:type="paragraph" w:customStyle="1" w:styleId="ListNote">
    <w:name w:val="List Note"/>
    <w:basedOn w:val="List"/>
    <w:rsid w:val="00876A77"/>
    <w:pPr>
      <w:pBdr>
        <w:top w:val="single" w:sz="6" w:space="2" w:color="918585"/>
        <w:bottom w:val="single" w:sz="6" w:space="2" w:color="918585"/>
      </w:pBdr>
      <w:tabs>
        <w:tab w:val="left" w:pos="1021"/>
      </w:tabs>
      <w:ind w:firstLine="0"/>
    </w:pPr>
  </w:style>
  <w:style w:type="paragraph" w:customStyle="1" w:styleId="Warning">
    <w:name w:val="Warning"/>
    <w:basedOn w:val="BodyText"/>
    <w:rsid w:val="00876A77"/>
    <w:pPr>
      <w:shd w:val="clear" w:color="auto" w:fill="D9D9D9"/>
      <w:tabs>
        <w:tab w:val="left" w:pos="992"/>
      </w:tabs>
      <w:ind w:left="119" w:right="119"/>
    </w:pPr>
    <w:rPr>
      <w:sz w:val="20"/>
    </w:rPr>
  </w:style>
  <w:style w:type="paragraph" w:customStyle="1" w:styleId="MarginIcons">
    <w:name w:val="Margin Icons"/>
    <w:basedOn w:val="BodyText"/>
    <w:rsid w:val="00876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A77"/>
    <w:rPr>
      <w:rFonts w:ascii="Courier New" w:hAnsi="Courier New"/>
    </w:rPr>
  </w:style>
  <w:style w:type="paragraph" w:customStyle="1" w:styleId="NoteBullet">
    <w:name w:val="Note Bullet"/>
    <w:basedOn w:val="Note"/>
    <w:rsid w:val="00876A77"/>
    <w:pPr>
      <w:tabs>
        <w:tab w:val="clear" w:pos="680"/>
      </w:tabs>
      <w:spacing w:before="60" w:after="60"/>
    </w:pPr>
  </w:style>
  <w:style w:type="paragraph" w:customStyle="1" w:styleId="SubHeading2">
    <w:name w:val="SubHeading2"/>
    <w:basedOn w:val="HeadingBase"/>
    <w:rsid w:val="00876A77"/>
    <w:pPr>
      <w:spacing w:before="240" w:after="60"/>
    </w:pPr>
    <w:rPr>
      <w:sz w:val="20"/>
    </w:rPr>
  </w:style>
  <w:style w:type="paragraph" w:customStyle="1" w:styleId="SubHeading1">
    <w:name w:val="SubHeading1"/>
    <w:basedOn w:val="HeadingBase"/>
    <w:rsid w:val="00876A77"/>
    <w:pPr>
      <w:spacing w:before="240" w:after="60"/>
    </w:pPr>
    <w:rPr>
      <w:color w:val="918585"/>
      <w:sz w:val="22"/>
    </w:rPr>
  </w:style>
  <w:style w:type="paragraph" w:customStyle="1" w:styleId="SideHeading">
    <w:name w:val="Side Heading"/>
    <w:basedOn w:val="HeadingBase"/>
    <w:rsid w:val="00876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A77"/>
    <w:pPr>
      <w:numPr>
        <w:numId w:val="12"/>
      </w:numPr>
    </w:pPr>
  </w:style>
  <w:style w:type="paragraph" w:styleId="PlainText">
    <w:name w:val="Plain Text"/>
    <w:basedOn w:val="Normal"/>
    <w:link w:val="PlainTextChar"/>
    <w:rsid w:val="00876A77"/>
    <w:rPr>
      <w:sz w:val="20"/>
    </w:rPr>
  </w:style>
  <w:style w:type="character" w:customStyle="1" w:styleId="PlainTextChar">
    <w:name w:val="Plain Text Char"/>
    <w:basedOn w:val="DefaultParagraphFont"/>
    <w:link w:val="PlainText"/>
    <w:rsid w:val="00876A77"/>
    <w:rPr>
      <w:rFonts w:ascii="Courier New" w:eastAsia="Times New Roman" w:hAnsi="Courier New" w:cs="Times New Roman"/>
      <w:sz w:val="20"/>
      <w:szCs w:val="20"/>
      <w:lang w:eastAsia="en-US"/>
    </w:rPr>
  </w:style>
  <w:style w:type="character" w:customStyle="1" w:styleId="MenuOption">
    <w:name w:val="Menu Option"/>
    <w:basedOn w:val="DefaultParagraphFont"/>
    <w:rsid w:val="00876A77"/>
    <w:rPr>
      <w:b/>
      <w:smallCaps/>
    </w:rPr>
  </w:style>
  <w:style w:type="paragraph" w:customStyle="1" w:styleId="TableListNumber">
    <w:name w:val="Table List Number"/>
    <w:basedOn w:val="ListNumber"/>
    <w:rsid w:val="00876A77"/>
    <w:pPr>
      <w:numPr>
        <w:numId w:val="0"/>
      </w:numPr>
    </w:pPr>
  </w:style>
  <w:style w:type="paragraph" w:styleId="TOC4">
    <w:name w:val="toc 4"/>
    <w:basedOn w:val="TOCBase"/>
    <w:next w:val="Normal"/>
    <w:semiHidden/>
    <w:rsid w:val="00876A77"/>
    <w:pPr>
      <w:tabs>
        <w:tab w:val="right" w:leader="dot" w:pos="9071"/>
      </w:tabs>
      <w:ind w:left="1701"/>
    </w:pPr>
  </w:style>
  <w:style w:type="paragraph" w:customStyle="1" w:styleId="ListAlpha">
    <w:name w:val="List Alpha"/>
    <w:basedOn w:val="List"/>
    <w:rsid w:val="00876A77"/>
    <w:pPr>
      <w:numPr>
        <w:numId w:val="9"/>
      </w:numPr>
    </w:pPr>
  </w:style>
  <w:style w:type="paragraph" w:customStyle="1" w:styleId="ListAlpha2">
    <w:name w:val="List Alpha 2"/>
    <w:basedOn w:val="List2"/>
    <w:rsid w:val="00876A77"/>
    <w:pPr>
      <w:numPr>
        <w:numId w:val="8"/>
      </w:numPr>
    </w:pPr>
  </w:style>
  <w:style w:type="paragraph" w:styleId="List3">
    <w:name w:val="List 3"/>
    <w:basedOn w:val="BodyText"/>
    <w:rsid w:val="00876A77"/>
    <w:pPr>
      <w:tabs>
        <w:tab w:val="left" w:pos="1021"/>
      </w:tabs>
      <w:spacing w:before="60" w:after="60"/>
      <w:ind w:left="1020" w:hanging="340"/>
    </w:pPr>
  </w:style>
  <w:style w:type="paragraph" w:styleId="List4">
    <w:name w:val="List 4"/>
    <w:basedOn w:val="BodyText"/>
    <w:rsid w:val="00876A77"/>
    <w:pPr>
      <w:tabs>
        <w:tab w:val="left" w:pos="1361"/>
      </w:tabs>
      <w:spacing w:before="60" w:after="60"/>
      <w:ind w:left="1361" w:hanging="340"/>
    </w:pPr>
  </w:style>
  <w:style w:type="paragraph" w:styleId="List5">
    <w:name w:val="List 5"/>
    <w:basedOn w:val="BodyText"/>
    <w:rsid w:val="00876A77"/>
    <w:pPr>
      <w:tabs>
        <w:tab w:val="left" w:pos="1701"/>
      </w:tabs>
      <w:spacing w:before="60" w:after="60"/>
      <w:ind w:left="1701" w:hanging="340"/>
    </w:pPr>
  </w:style>
  <w:style w:type="paragraph" w:styleId="ListBullet3">
    <w:name w:val="List Bullet 3"/>
    <w:basedOn w:val="List3"/>
    <w:rsid w:val="00876A77"/>
    <w:pPr>
      <w:numPr>
        <w:numId w:val="15"/>
      </w:numPr>
      <w:tabs>
        <w:tab w:val="clear" w:pos="1021"/>
      </w:tabs>
      <w:ind w:left="1037" w:hanging="357"/>
    </w:pPr>
  </w:style>
  <w:style w:type="paragraph" w:styleId="ListBullet4">
    <w:name w:val="List Bullet 4"/>
    <w:basedOn w:val="List4"/>
    <w:rsid w:val="00876A77"/>
    <w:pPr>
      <w:numPr>
        <w:numId w:val="3"/>
      </w:numPr>
    </w:pPr>
  </w:style>
  <w:style w:type="paragraph" w:styleId="ListBullet5">
    <w:name w:val="List Bullet 5"/>
    <w:basedOn w:val="List5"/>
    <w:rsid w:val="00876A77"/>
    <w:pPr>
      <w:numPr>
        <w:numId w:val="4"/>
      </w:numPr>
    </w:pPr>
  </w:style>
  <w:style w:type="paragraph" w:styleId="ListContinue2">
    <w:name w:val="List Continue 2"/>
    <w:basedOn w:val="List2"/>
    <w:rsid w:val="00876A77"/>
    <w:pPr>
      <w:ind w:firstLine="0"/>
    </w:pPr>
  </w:style>
  <w:style w:type="paragraph" w:styleId="ListContinue3">
    <w:name w:val="List Continue 3"/>
    <w:basedOn w:val="List3"/>
    <w:rsid w:val="00876A77"/>
    <w:pPr>
      <w:ind w:left="1021" w:firstLine="0"/>
    </w:pPr>
  </w:style>
  <w:style w:type="paragraph" w:styleId="ListContinue4">
    <w:name w:val="List Continue 4"/>
    <w:basedOn w:val="List4"/>
    <w:rsid w:val="00876A77"/>
    <w:pPr>
      <w:ind w:firstLine="0"/>
    </w:pPr>
  </w:style>
  <w:style w:type="paragraph" w:styleId="ListContinue5">
    <w:name w:val="List Continue 5"/>
    <w:basedOn w:val="List5"/>
    <w:rsid w:val="00876A77"/>
    <w:pPr>
      <w:ind w:firstLine="0"/>
    </w:pPr>
  </w:style>
  <w:style w:type="paragraph" w:styleId="ListNumber3">
    <w:name w:val="List Number 3"/>
    <w:basedOn w:val="List3"/>
    <w:rsid w:val="00876A77"/>
    <w:pPr>
      <w:numPr>
        <w:numId w:val="5"/>
      </w:numPr>
    </w:pPr>
  </w:style>
  <w:style w:type="paragraph" w:styleId="ListNumber4">
    <w:name w:val="List Number 4"/>
    <w:basedOn w:val="List4"/>
    <w:rsid w:val="00876A77"/>
    <w:pPr>
      <w:numPr>
        <w:numId w:val="6"/>
      </w:numPr>
    </w:pPr>
  </w:style>
  <w:style w:type="paragraph" w:styleId="ListNumber5">
    <w:name w:val="List Number 5"/>
    <w:basedOn w:val="List5"/>
    <w:rsid w:val="00876A77"/>
    <w:pPr>
      <w:numPr>
        <w:numId w:val="7"/>
      </w:numPr>
    </w:pPr>
  </w:style>
  <w:style w:type="paragraph" w:styleId="BlockText">
    <w:name w:val="Block Text"/>
    <w:basedOn w:val="Normal"/>
    <w:rsid w:val="00876A77"/>
    <w:pPr>
      <w:spacing w:after="120"/>
      <w:ind w:left="1440" w:right="1440"/>
    </w:pPr>
  </w:style>
  <w:style w:type="character" w:customStyle="1" w:styleId="Subscript">
    <w:name w:val="Subscript"/>
    <w:basedOn w:val="DefaultParagraphFont"/>
    <w:rsid w:val="00876A77"/>
    <w:rPr>
      <w:sz w:val="16"/>
      <w:vertAlign w:val="subscript"/>
    </w:rPr>
  </w:style>
  <w:style w:type="character" w:customStyle="1" w:styleId="Superscript">
    <w:name w:val="Superscript"/>
    <w:basedOn w:val="DefaultParagraphFont"/>
    <w:rsid w:val="00876A77"/>
    <w:rPr>
      <w:sz w:val="16"/>
      <w:vertAlign w:val="superscript"/>
    </w:rPr>
  </w:style>
  <w:style w:type="character" w:customStyle="1" w:styleId="Symbols">
    <w:name w:val="Symbols"/>
    <w:basedOn w:val="DefaultParagraphFont"/>
    <w:rsid w:val="00876A77"/>
    <w:rPr>
      <w:rFonts w:ascii="Symbol" w:hAnsi="Symbol"/>
    </w:rPr>
  </w:style>
  <w:style w:type="character" w:customStyle="1" w:styleId="MenuOptions">
    <w:name w:val="Menu Options"/>
    <w:basedOn w:val="DefaultParagraphFont"/>
    <w:rsid w:val="00876A77"/>
    <w:rPr>
      <w:rFonts w:ascii="Arial Narrow" w:hAnsi="Arial Narrow"/>
      <w:smallCaps/>
    </w:rPr>
  </w:style>
  <w:style w:type="character" w:customStyle="1" w:styleId="Buttons">
    <w:name w:val="Buttons"/>
    <w:basedOn w:val="DefaultParagraphFont"/>
    <w:rsid w:val="00876A77"/>
    <w:rPr>
      <w:b/>
    </w:rPr>
  </w:style>
  <w:style w:type="character" w:customStyle="1" w:styleId="Underlined">
    <w:name w:val="Underlined"/>
    <w:basedOn w:val="DefaultParagraphFont"/>
    <w:rsid w:val="00876A77"/>
    <w:rPr>
      <w:u w:val="single"/>
    </w:rPr>
  </w:style>
  <w:style w:type="paragraph" w:customStyle="1" w:styleId="TableBodyTextRight">
    <w:name w:val="Table Body Text Right"/>
    <w:basedOn w:val="TableBodyText"/>
    <w:rsid w:val="00876A77"/>
    <w:pPr>
      <w:widowControl w:val="0"/>
      <w:autoSpaceDE w:val="0"/>
      <w:autoSpaceDN w:val="0"/>
      <w:adjustRightInd w:val="0"/>
      <w:jc w:val="right"/>
    </w:pPr>
    <w:rPr>
      <w:rFonts w:cs="Arial"/>
      <w:szCs w:val="18"/>
    </w:rPr>
  </w:style>
  <w:style w:type="paragraph" w:customStyle="1" w:styleId="CopyrightText">
    <w:name w:val="Copyright Text"/>
    <w:basedOn w:val="BodyText"/>
    <w:rsid w:val="00876A77"/>
    <w:rPr>
      <w:sz w:val="18"/>
    </w:rPr>
  </w:style>
  <w:style w:type="paragraph" w:customStyle="1" w:styleId="BodySmallRight">
    <w:name w:val="Body Small Right"/>
    <w:basedOn w:val="BodyTextRight"/>
    <w:rsid w:val="00876A77"/>
    <w:rPr>
      <w:sz w:val="18"/>
      <w:szCs w:val="18"/>
    </w:rPr>
  </w:style>
  <w:style w:type="paragraph" w:customStyle="1" w:styleId="MarginEdition">
    <w:name w:val="Margin Edition"/>
    <w:basedOn w:val="MarginNote"/>
    <w:rsid w:val="00876A77"/>
    <w:pPr>
      <w:spacing w:before="0" w:after="0"/>
    </w:pPr>
    <w:rPr>
      <w:rFonts w:ascii="Times New Roman" w:hAnsi="Times New Roman"/>
      <w:color w:val="999999"/>
    </w:rPr>
  </w:style>
  <w:style w:type="paragraph" w:customStyle="1" w:styleId="Spacer">
    <w:name w:val="Spacer"/>
    <w:basedOn w:val="Normal"/>
    <w:rsid w:val="00876A77"/>
    <w:rPr>
      <w:sz w:val="2"/>
      <w:szCs w:val="2"/>
    </w:rPr>
  </w:style>
  <w:style w:type="character" w:customStyle="1" w:styleId="Small">
    <w:name w:val="Small"/>
    <w:basedOn w:val="DefaultParagraphFont"/>
    <w:rsid w:val="00876A77"/>
    <w:rPr>
      <w:sz w:val="16"/>
    </w:rPr>
  </w:style>
  <w:style w:type="paragraph" w:customStyle="1" w:styleId="WideTable">
    <w:name w:val="Wide Table"/>
    <w:basedOn w:val="Normal"/>
    <w:rsid w:val="00876A77"/>
    <w:pPr>
      <w:ind w:left="-1418"/>
    </w:pPr>
    <w:rPr>
      <w:sz w:val="2"/>
      <w:szCs w:val="2"/>
    </w:rPr>
  </w:style>
  <w:style w:type="character" w:styleId="PageNumber">
    <w:name w:val="page number"/>
    <w:basedOn w:val="DefaultParagraphFont"/>
    <w:rsid w:val="00876A77"/>
  </w:style>
  <w:style w:type="paragraph" w:styleId="Quote">
    <w:name w:val="Quote"/>
    <w:basedOn w:val="Heading1"/>
    <w:link w:val="QuoteChar"/>
    <w:qFormat/>
    <w:rsid w:val="00876A77"/>
    <w:rPr>
      <w:b w:val="0"/>
      <w:sz w:val="72"/>
      <w:szCs w:val="72"/>
      <w:lang w:val="en-NZ"/>
    </w:rPr>
  </w:style>
  <w:style w:type="character" w:customStyle="1" w:styleId="QuoteChar">
    <w:name w:val="Quote Char"/>
    <w:basedOn w:val="DefaultParagraphFont"/>
    <w:link w:val="Quote"/>
    <w:rsid w:val="00876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A77"/>
    <w:pPr>
      <w:pageBreakBefore/>
    </w:pPr>
  </w:style>
  <w:style w:type="paragraph" w:customStyle="1" w:styleId="Border">
    <w:name w:val="Border"/>
    <w:basedOn w:val="Normal"/>
    <w:qFormat/>
    <w:rsid w:val="00876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A77"/>
    <w:rPr>
      <w:b/>
      <w:bCs/>
      <w:i/>
      <w:iCs/>
      <w:color w:val="auto"/>
    </w:rPr>
  </w:style>
  <w:style w:type="paragraph" w:styleId="IntenseQuote">
    <w:name w:val="Intense Quote"/>
    <w:basedOn w:val="Normal"/>
    <w:next w:val="Normal"/>
    <w:link w:val="IntenseQuoteChar"/>
    <w:uiPriority w:val="30"/>
    <w:qFormat/>
    <w:rsid w:val="00876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A77"/>
    <w:rPr>
      <w:smallCaps/>
      <w:color w:val="auto"/>
      <w:u w:val="single"/>
    </w:rPr>
  </w:style>
  <w:style w:type="character" w:styleId="IntenseReference">
    <w:name w:val="Intense Reference"/>
    <w:basedOn w:val="DefaultParagraphFont"/>
    <w:uiPriority w:val="32"/>
    <w:qFormat/>
    <w:rsid w:val="00876A77"/>
    <w:rPr>
      <w:b/>
      <w:bCs/>
      <w:smallCaps/>
      <w:color w:val="auto"/>
      <w:spacing w:val="5"/>
      <w:u w:val="single"/>
    </w:rPr>
  </w:style>
  <w:style w:type="paragraph" w:customStyle="1" w:styleId="2ColumnHeading">
    <w:name w:val="2Column Heading"/>
    <w:basedOn w:val="BodyText"/>
    <w:qFormat/>
    <w:rsid w:val="00876A77"/>
    <w:pPr>
      <w:spacing w:after="60"/>
      <w:ind w:left="-2268"/>
    </w:pPr>
    <w:rPr>
      <w:b/>
    </w:rPr>
  </w:style>
  <w:style w:type="paragraph" w:customStyle="1" w:styleId="Heading1TOC">
    <w:name w:val="Heading1 TOC"/>
    <w:basedOn w:val="Normal"/>
    <w:qFormat/>
    <w:rsid w:val="00876A77"/>
    <w:pPr>
      <w:spacing w:before="240" w:after="120"/>
    </w:pPr>
    <w:rPr>
      <w:rFonts w:ascii="Times New Roman" w:hAnsi="Times New Roman"/>
      <w:b/>
      <w:sz w:val="32"/>
    </w:rPr>
  </w:style>
  <w:style w:type="paragraph" w:customStyle="1" w:styleId="Heading2TOC">
    <w:name w:val="Heading2 TOC"/>
    <w:basedOn w:val="Normal"/>
    <w:qFormat/>
    <w:rsid w:val="00876A77"/>
    <w:pPr>
      <w:spacing w:before="240" w:after="60"/>
    </w:pPr>
    <w:rPr>
      <w:rFonts w:ascii="Times New Roman" w:hAnsi="Times New Roman"/>
      <w:b/>
      <w:sz w:val="28"/>
    </w:rPr>
  </w:style>
  <w:style w:type="character" w:customStyle="1" w:styleId="Underline">
    <w:name w:val="Underline"/>
    <w:basedOn w:val="DefaultParagraphFont"/>
    <w:qFormat/>
    <w:rsid w:val="00876A77"/>
    <w:rPr>
      <w:u w:val="single"/>
    </w:rPr>
  </w:style>
  <w:style w:type="character" w:customStyle="1" w:styleId="BoldandItalics">
    <w:name w:val="Bold and Italics"/>
    <w:qFormat/>
    <w:rsid w:val="00876A77"/>
    <w:rPr>
      <w:b/>
      <w:i/>
      <w:u w:val="none"/>
    </w:rPr>
  </w:style>
  <w:style w:type="paragraph" w:styleId="BalloonText">
    <w:name w:val="Balloon Text"/>
    <w:basedOn w:val="Normal"/>
    <w:link w:val="BalloonTextChar"/>
    <w:rsid w:val="00876A77"/>
    <w:rPr>
      <w:rFonts w:ascii="Tahoma" w:hAnsi="Tahoma" w:cs="Tahoma"/>
      <w:sz w:val="16"/>
      <w:szCs w:val="16"/>
    </w:rPr>
  </w:style>
  <w:style w:type="character" w:customStyle="1" w:styleId="BalloonTextChar">
    <w:name w:val="Balloon Text Char"/>
    <w:basedOn w:val="DefaultParagraphFont"/>
    <w:link w:val="BalloonText"/>
    <w:rsid w:val="00876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A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A77"/>
    <w:rPr>
      <w:b/>
      <w:color w:val="660033"/>
      <w:spacing w:val="0"/>
    </w:rPr>
  </w:style>
  <w:style w:type="paragraph" w:customStyle="1" w:styleId="Nameditemlist">
    <w:name w:val="Named item list"/>
    <w:basedOn w:val="BodyText"/>
    <w:qFormat/>
    <w:rsid w:val="00876A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1890</Words>
  <Characters>12364</Characters>
  <Application>Microsoft Office Word</Application>
  <DocSecurity>0</DocSecurity>
  <Lines>420</Lines>
  <Paragraphs>230</Paragraphs>
  <ScaleCrop>false</ScaleCrop>
  <Company>Author-it Software Corporation Ltd.</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AURVTP2026 Carry out basic airbrush application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2013-01-15T07:51:00Z</dcterms:created>
  <dcterms:modified xsi:type="dcterms:W3CDTF">2013-01-15T07:51:00Z</dcterms:modified>
</cp:coreProperties>
</file>