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261" w:rsidP="00845261">
      <w:pPr>
        <w:pStyle w:val="Title"/>
      </w:pPr>
      <w:r>
        <w:fldChar w:fldCharType="begin"/>
      </w:r>
      <w:r>
        <w:instrText xml:space="preserve"> TITLE   \* MERGEFORMAT </w:instrText>
      </w:r>
      <w:r>
        <w:fldChar w:fldCharType="separate"/>
      </w:r>
      <w:r>
        <w:t>AURVTN3015 Repair body panels using metal finishing techniques</w:t>
      </w:r>
      <w:r>
        <w:fldChar w:fldCharType="end"/>
      </w:r>
    </w:p>
    <w:p w:rsidR="00845261" w:rsidP="00845261">
      <w:pPr>
        <w:pStyle w:val="Version"/>
        <w:sectPr w:rsidSect="00C902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2DC" w:rsidP="00C902DC">
      <w:pPr>
        <w:pStyle w:val="SuperHeading"/>
      </w:pPr>
      <w:r w:rsidRPr="00C902DC">
        <w:t>AURVTN3015 Repair body panels using metal finishing techniques</w:t>
      </w:r>
    </w:p>
    <w:p w:rsidR="00000000" w:rsidRPr="00C902DC" w:rsidP="00C902DC">
      <w:pPr>
        <w:pStyle w:val="Heading1"/>
      </w:pPr>
      <w:bookmarkStart w:id="1" w:name="O_487075"/>
      <w:bookmarkEnd w:id="1"/>
      <w:r w:rsidRPr="00C902DC">
        <w:t>Modification History</w:t>
      </w:r>
    </w:p>
    <w:tbl>
      <w:tblPr>
        <w:tblW w:w="9637" w:type="dxa"/>
        <w:tblLayout w:type="fixed"/>
        <w:tblCellMar>
          <w:left w:w="62" w:type="dxa"/>
          <w:right w:w="62" w:type="dxa"/>
        </w:tblCellMar>
        <w:tblLook w:val="0000"/>
      </w:tblPr>
      <w:tblGrid>
        <w:gridCol w:w="2976"/>
        <w:gridCol w:w="6661"/>
      </w:tblGrid>
      <w:tr w:rsidTr="0084526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Comment</w:t>
            </w:r>
          </w:p>
        </w:tc>
      </w:tr>
      <w:tr w:rsidTr="0084526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Replaces AURV326266BA Repair body panels (metal finishing)</w:t>
            </w:r>
          </w:p>
          <w:p w:rsidR="00000000" w:rsidRPr="00C902DC" w:rsidP="00C902DC">
            <w:pPr>
              <w:pStyle w:val="BodyText"/>
            </w:pPr>
            <w:r w:rsidRPr="00C902DC">
              <w:t>Unit code updated to meet policy requirements</w:t>
            </w:r>
          </w:p>
          <w:p w:rsidR="00000000" w:rsidRPr="00C902DC" w:rsidP="00C902DC">
            <w:pPr>
              <w:pStyle w:val="BodyText"/>
            </w:pPr>
            <w:r w:rsidRPr="00C902DC">
              <w:t>Minor changes to unit title</w:t>
            </w:r>
          </w:p>
          <w:p w:rsidR="00000000" w:rsidRPr="00C902DC" w:rsidP="00C902DC">
            <w:pPr>
              <w:pStyle w:val="BodyText"/>
            </w:pPr>
            <w:r w:rsidRPr="00C902DC">
              <w:t>Reference to OHS legislation replaced with new WHS legislation</w:t>
            </w:r>
          </w:p>
          <w:p w:rsidR="00000000" w:rsidRPr="00C902DC" w:rsidP="00C902DC">
            <w:pPr>
              <w:pStyle w:val="BodyText"/>
            </w:pPr>
            <w:r w:rsidRPr="00C902DC">
              <w:t>Licensing statement added to unit descriptor</w:t>
            </w:r>
          </w:p>
        </w:tc>
      </w:tr>
    </w:tbl>
    <w:p w:rsidR="00000000" w:rsidRPr="00C902DC" w:rsidP="00C902DC">
      <w:pPr>
        <w:pStyle w:val="BodyText"/>
      </w:pPr>
    </w:p>
    <w:p w:rsidR="00000000" w:rsidRPr="00C902DC" w:rsidP="00C902DC">
      <w:pPr>
        <w:pStyle w:val="AllowPageBreak"/>
      </w:pPr>
    </w:p>
    <w:p w:rsidR="00000000" w:rsidRPr="00C902DC" w:rsidP="00C902DC">
      <w:pPr>
        <w:pStyle w:val="Heading1"/>
      </w:pPr>
      <w:bookmarkStart w:id="2" w:name="O_487073"/>
      <w:bookmarkEnd w:id="2"/>
      <w:r w:rsidRPr="00C902DC">
        <w:t>Unit Descriptor</w:t>
      </w:r>
    </w:p>
    <w:tbl>
      <w:tblPr>
        <w:tblW w:w="0" w:type="auto"/>
        <w:tblLayout w:type="fixed"/>
        <w:tblCellMar>
          <w:left w:w="62" w:type="dxa"/>
          <w:right w:w="62" w:type="dxa"/>
        </w:tblCellMar>
        <w:tblLook w:val="0000"/>
      </w:tblPr>
      <w:tblGrid>
        <w:gridCol w:w="2669"/>
        <w:gridCol w:w="5853"/>
      </w:tblGrid>
      <w:tr w:rsidTr="0084526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This unit covers the competence required to carry out metal finishing, incorporating heat shrinking, to repair body panels. This unit does not cover aluminium panels.</w:t>
            </w:r>
          </w:p>
          <w:p w:rsidR="00000000" w:rsidRPr="00C902DC" w:rsidP="00C902DC">
            <w:pPr>
              <w:pStyle w:val="BodyText"/>
            </w:pPr>
            <w:r w:rsidRPr="00C902DC">
              <w:t>Licensing, legislative, regulatory or certification requirements may apply to this unit i</w:t>
            </w:r>
            <w:r w:rsidRPr="00C902DC">
              <w:t>n some jurisdictions. Users are advised to check with the relevant regulatory authority.</w:t>
            </w:r>
          </w:p>
        </w:tc>
      </w:tr>
    </w:tbl>
    <w:p w:rsidR="00000000" w:rsidRPr="00C902DC" w:rsidP="00C902DC">
      <w:pPr>
        <w:pStyle w:val="BodyText"/>
      </w:pPr>
    </w:p>
    <w:p w:rsidR="00000000" w:rsidRPr="00C902DC" w:rsidP="00C902DC">
      <w:pPr>
        <w:pStyle w:val="AllowPageBreak"/>
      </w:pPr>
    </w:p>
    <w:p w:rsidR="00000000" w:rsidRPr="00C902DC" w:rsidP="00C902DC">
      <w:pPr>
        <w:pStyle w:val="Heading1"/>
      </w:pPr>
      <w:bookmarkStart w:id="3" w:name="O_487061"/>
      <w:bookmarkEnd w:id="3"/>
      <w:r w:rsidRPr="00C902DC">
        <w:t>Application of the Unit</w:t>
      </w:r>
    </w:p>
    <w:tbl>
      <w:tblPr>
        <w:tblW w:w="0" w:type="auto"/>
        <w:tblLayout w:type="fixed"/>
        <w:tblCellMar>
          <w:left w:w="62" w:type="dxa"/>
          <w:right w:w="62" w:type="dxa"/>
        </w:tblCellMar>
        <w:tblLook w:val="0000"/>
      </w:tblPr>
      <w:tblGrid>
        <w:gridCol w:w="2747"/>
        <w:gridCol w:w="5775"/>
      </w:tblGrid>
      <w:tr w:rsidTr="0084526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 xml:space="preserve">The unit includes identification and confirmation of work requirement, preparation for work, repair </w:t>
            </w:r>
            <w:r w:rsidRPr="00C902DC">
              <w:t>and checking of body panels and completion of work finalisation processes, including clean-up and documentation.</w:t>
            </w:r>
          </w:p>
          <w:p w:rsidR="00000000" w:rsidRPr="00C902DC" w:rsidP="00C902DC">
            <w:pPr>
              <w:pStyle w:val="BodyText"/>
            </w:pPr>
            <w:r w:rsidRPr="00C902DC">
              <w:t xml:space="preserve">Work requires individuals to demonstrate judgement and problem-solving skills in managing own work activities and contributing to a productive </w:t>
            </w:r>
            <w:r w:rsidRPr="00C902DC">
              <w:t>team environment.</w:t>
            </w:r>
          </w:p>
        </w:tc>
      </w:tr>
    </w:tbl>
    <w:p w:rsidR="00000000" w:rsidRPr="00C902DC" w:rsidP="00C902DC">
      <w:pPr>
        <w:pStyle w:val="BodyText"/>
      </w:pPr>
    </w:p>
    <w:p w:rsidR="00000000" w:rsidRPr="00C902DC" w:rsidP="00C902DC">
      <w:pPr>
        <w:pStyle w:val="AllowPageBreak"/>
      </w:pPr>
    </w:p>
    <w:p w:rsidR="00000000" w:rsidRPr="00C902DC" w:rsidP="00C902DC">
      <w:pPr>
        <w:pStyle w:val="Heading1"/>
      </w:pPr>
      <w:bookmarkStart w:id="4" w:name="O_487069"/>
      <w:bookmarkEnd w:id="4"/>
      <w:r w:rsidRPr="00C902DC">
        <w:t>Licensing/Regulatory Information</w:t>
      </w:r>
    </w:p>
    <w:p w:rsidR="00000000" w:rsidRPr="00C902DC" w:rsidP="00C902DC">
      <w:pPr>
        <w:pStyle w:val="BodyText"/>
      </w:pPr>
      <w:r w:rsidRPr="00C902DC">
        <w:t>Not applicable.</w:t>
      </w:r>
    </w:p>
    <w:p w:rsidR="00000000" w:rsidRPr="00C902DC" w:rsidP="00C902DC">
      <w:pPr>
        <w:pStyle w:val="AllowPageBreak"/>
      </w:pPr>
    </w:p>
    <w:p w:rsidR="00000000" w:rsidRPr="00C902DC" w:rsidP="00C902DC">
      <w:pPr>
        <w:pStyle w:val="Heading1"/>
      </w:pPr>
      <w:bookmarkStart w:id="5" w:name="O_487070"/>
      <w:bookmarkEnd w:id="5"/>
      <w:r w:rsidRPr="00C902DC">
        <w:t>Pre-Requisites</w:t>
      </w:r>
    </w:p>
    <w:p w:rsidR="00000000" w:rsidRPr="00C902DC" w:rsidP="00C902DC">
      <w:pPr>
        <w:pStyle w:val="BodyText"/>
      </w:pPr>
      <w:r w:rsidRPr="00C902DC">
        <w:t>Not applicable.</w:t>
      </w:r>
    </w:p>
    <w:p w:rsidR="00000000" w:rsidRPr="00C902DC" w:rsidP="00C902DC">
      <w:pPr>
        <w:pStyle w:val="AllowPageBreak"/>
      </w:pPr>
    </w:p>
    <w:p w:rsidR="00000000" w:rsidRPr="00C902DC" w:rsidP="00C902DC">
      <w:pPr>
        <w:pStyle w:val="Heading1"/>
      </w:pPr>
      <w:bookmarkStart w:id="6" w:name="O_487066"/>
      <w:bookmarkEnd w:id="6"/>
      <w:r w:rsidRPr="00C902DC">
        <w:t>Employability Skills Information</w:t>
      </w:r>
    </w:p>
    <w:tbl>
      <w:tblPr>
        <w:tblW w:w="0" w:type="auto"/>
        <w:tblLayout w:type="fixed"/>
        <w:tblCellMar>
          <w:left w:w="62" w:type="dxa"/>
          <w:right w:w="62" w:type="dxa"/>
        </w:tblCellMar>
        <w:tblLook w:val="0000"/>
      </w:tblPr>
      <w:tblGrid>
        <w:gridCol w:w="2802"/>
        <w:gridCol w:w="5720"/>
      </w:tblGrid>
      <w:tr w:rsidTr="008452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This unit contains employability skills.</w:t>
            </w:r>
          </w:p>
        </w:tc>
      </w:tr>
    </w:tbl>
    <w:p w:rsidR="00845261" w:rsidP="00C902DC">
      <w:pPr>
        <w:pStyle w:val="BodyText"/>
      </w:pPr>
    </w:p>
    <w:p w:rsidR="00845261" w:rsidP="00C902DC">
      <w:pPr>
        <w:pStyle w:val="BodyText"/>
      </w:pPr>
    </w:p>
    <w:p w:rsidR="00000000" w:rsidRPr="00C902DC" w:rsidP="00C902DC">
      <w:pPr>
        <w:pStyle w:val="Heading1"/>
      </w:pPr>
      <w:bookmarkStart w:id="7" w:name="O_487065"/>
      <w:bookmarkEnd w:id="7"/>
      <w:r w:rsidRPr="00C902DC">
        <w:t>Elements and Performance Criteria Pre-Content</w:t>
      </w:r>
    </w:p>
    <w:tbl>
      <w:tblPr>
        <w:tblW w:w="0" w:type="auto"/>
        <w:tblLayout w:type="fixed"/>
        <w:tblCellMar>
          <w:left w:w="62" w:type="dxa"/>
          <w:right w:w="62" w:type="dxa"/>
        </w:tblCellMar>
        <w:tblLook w:val="0000"/>
      </w:tblPr>
      <w:tblGrid>
        <w:gridCol w:w="2516"/>
        <w:gridCol w:w="6006"/>
      </w:tblGrid>
      <w:tr w:rsidTr="008452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Performance criteria describe the performance needed to demonstrate achievement of the element.  Where bold italicised text is u</w:t>
            </w:r>
            <w:r w:rsidRPr="00C902DC">
              <w:t>sed, further information is detailed in the required skills and knowledge section and the range statement.  Assessment of performance is to be consistent with the evidence guide.</w:t>
            </w:r>
          </w:p>
        </w:tc>
      </w:tr>
    </w:tbl>
    <w:p w:rsidR="00000000" w:rsidRPr="00C902DC" w:rsidP="00C902DC">
      <w:pPr>
        <w:pStyle w:val="BodyText"/>
      </w:pPr>
    </w:p>
    <w:p w:rsidR="00000000" w:rsidRPr="00C902DC" w:rsidP="00C902DC">
      <w:pPr>
        <w:pStyle w:val="AllowPageBreak"/>
      </w:pPr>
    </w:p>
    <w:p w:rsidR="00000000" w:rsidRPr="00C902DC" w:rsidP="00C902DC">
      <w:pPr>
        <w:pStyle w:val="Heading1"/>
      </w:pPr>
      <w:bookmarkStart w:id="8" w:name="O_487064"/>
      <w:bookmarkEnd w:id="8"/>
      <w:r w:rsidRPr="00C902DC">
        <w:t>Elements and Performance Criteria</w:t>
      </w:r>
    </w:p>
    <w:tbl>
      <w:tblPr>
        <w:tblW w:w="0" w:type="auto"/>
        <w:tblLayout w:type="fixed"/>
        <w:tblCellMar>
          <w:left w:w="62" w:type="dxa"/>
          <w:right w:w="62" w:type="dxa"/>
        </w:tblCellMar>
        <w:tblLook w:val="0000"/>
      </w:tblPr>
      <w:tblGrid>
        <w:gridCol w:w="2516"/>
        <w:gridCol w:w="6006"/>
      </w:tblGrid>
      <w:tr w:rsidTr="00845261">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PERFORMANCE CRITERIA</w:t>
            </w:r>
          </w:p>
        </w:tc>
      </w:tr>
      <w:tr w:rsidTr="008452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List"/>
              <w:rPr>
                <w:lang w:val="en-NZ"/>
              </w:rPr>
            </w:pPr>
            <w:r w:rsidRPr="00C902DC">
              <w:t>1.</w:t>
            </w:r>
            <w:r w:rsidRPr="00C902DC">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List2"/>
            </w:pPr>
            <w:r w:rsidRPr="00C902DC">
              <w:t>1.1.</w:t>
            </w:r>
            <w:r w:rsidRPr="00C902DC">
              <w:tab/>
              <w:t>Work instructions are used to determine the job requirements, including method, materials and equipment.</w:t>
            </w:r>
          </w:p>
          <w:p w:rsidR="00000000" w:rsidRPr="00C902DC" w:rsidP="00C902DC">
            <w:pPr>
              <w:pStyle w:val="List2"/>
            </w:pPr>
            <w:r w:rsidRPr="00C902DC">
              <w:t>1.2.</w:t>
            </w:r>
            <w:r w:rsidRPr="00C902DC">
              <w:tab/>
              <w:t>Job specifications are read and interpreted.</w:t>
            </w:r>
          </w:p>
          <w:p w:rsidR="00000000" w:rsidRPr="00C902DC" w:rsidP="00C902DC">
            <w:pPr>
              <w:pStyle w:val="List2"/>
            </w:pPr>
            <w:r w:rsidRPr="00C902DC">
              <w:t>1.3.</w:t>
            </w:r>
            <w:r w:rsidRPr="00C902DC">
              <w:tab/>
              <w:t>WHS requirements, including dust and fume collect</w:t>
            </w:r>
            <w:r w:rsidRPr="00C902DC">
              <w:t>ion, breathing apparatus, eye and ear personal protection needs are observed throughout the work.</w:t>
            </w:r>
          </w:p>
          <w:p w:rsidR="00000000" w:rsidRPr="00C902DC" w:rsidP="00C902DC">
            <w:pPr>
              <w:pStyle w:val="List2"/>
            </w:pPr>
            <w:r w:rsidRPr="00C902DC">
              <w:t>1.4.</w:t>
            </w:r>
            <w:r w:rsidRPr="00C902DC">
              <w:tab/>
              <w:t>Material for repair is selected.</w:t>
            </w:r>
          </w:p>
          <w:p w:rsidR="00000000" w:rsidRPr="00C902DC" w:rsidP="00C902DC">
            <w:pPr>
              <w:pStyle w:val="List2"/>
            </w:pPr>
            <w:r w:rsidRPr="00C902DC">
              <w:t>1.5.</w:t>
            </w:r>
            <w:r w:rsidRPr="00C902DC">
              <w:tab/>
              <w:t>Equipment and tooling are identified and checked for safe and effective operation.</w:t>
            </w:r>
          </w:p>
          <w:p w:rsidR="00000000" w:rsidRPr="00C902DC" w:rsidP="00C902DC">
            <w:pPr>
              <w:pStyle w:val="List2"/>
            </w:pPr>
            <w:r w:rsidRPr="00C902DC">
              <w:t>1.6.</w:t>
            </w:r>
            <w:r w:rsidRPr="00C902DC">
              <w:tab/>
              <w:t>Procedures are determined t</w:t>
            </w:r>
            <w:r w:rsidRPr="00C902DC">
              <w:t>o minimise waste material.</w:t>
            </w:r>
          </w:p>
          <w:p w:rsidR="00000000" w:rsidP="00C902DC">
            <w:pPr>
              <w:pStyle w:val="List2"/>
              <w:rPr>
                <w:lang w:val="en-NZ"/>
              </w:rPr>
            </w:pPr>
            <w:r w:rsidRPr="00C902DC">
              <w:t>1.7.</w:t>
            </w:r>
            <w:r w:rsidRPr="00C902DC">
              <w:tab/>
              <w:t>Procedures are identified for maximising energy efficiency while completing the job.</w:t>
            </w:r>
          </w:p>
        </w:tc>
      </w:tr>
      <w:tr w:rsidTr="008452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List"/>
              <w:rPr>
                <w:lang w:val="en-NZ"/>
              </w:rPr>
            </w:pPr>
            <w:r w:rsidRPr="00C902DC">
              <w:t>2.</w:t>
            </w:r>
            <w:r w:rsidRPr="00C902DC">
              <w:tab/>
              <w:t>Carry out metal finishing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List2"/>
            </w:pPr>
            <w:r w:rsidRPr="00C902DC">
              <w:t>2.1.</w:t>
            </w:r>
            <w:r w:rsidRPr="00C902DC">
              <w:tab/>
              <w:t>Information is accessed and interpreted from manufacturer/ component supplier specifications.</w:t>
            </w:r>
          </w:p>
          <w:p w:rsidR="00000000" w:rsidRPr="00C902DC" w:rsidP="00C902DC">
            <w:pPr>
              <w:pStyle w:val="List2"/>
            </w:pPr>
            <w:r w:rsidRPr="00C902DC">
              <w:t>2.2.</w:t>
            </w:r>
            <w:r w:rsidRPr="00C902DC">
              <w:tab/>
            </w:r>
            <w:r w:rsidRPr="00C902DC">
              <w:t>Components are repaired using approved methods and equipment in accordance with manufacturer/component supplier specifications.</w:t>
            </w:r>
          </w:p>
          <w:p w:rsidR="00000000" w:rsidRPr="00C902DC" w:rsidP="00C902DC">
            <w:pPr>
              <w:pStyle w:val="List2"/>
            </w:pPr>
            <w:r w:rsidRPr="00C902DC">
              <w:t>2.3.</w:t>
            </w:r>
            <w:r w:rsidRPr="00C902DC">
              <w:tab/>
              <w:t>Where repair of components includes disturbance to electrical, mechanical, air conditioning systems or trim, authorised ass</w:t>
            </w:r>
            <w:r w:rsidRPr="00C902DC">
              <w:t>istance is sought.</w:t>
            </w:r>
          </w:p>
          <w:p w:rsidR="00000000" w:rsidRPr="00C902DC" w:rsidP="00C902DC">
            <w:pPr>
              <w:pStyle w:val="List2"/>
            </w:pPr>
            <w:r w:rsidRPr="00C902DC">
              <w:t>2.4.</w:t>
            </w:r>
            <w:r w:rsidRPr="00C902DC">
              <w:tab/>
              <w:t>Repair activities are carried out according to industry regulations/guidelines, WHS legislation, and enterprise procedures/policies.</w:t>
            </w:r>
          </w:p>
          <w:p w:rsidR="00000000" w:rsidP="00C902DC">
            <w:pPr>
              <w:pStyle w:val="List2"/>
              <w:rPr>
                <w:lang w:val="en-NZ"/>
              </w:rPr>
            </w:pPr>
            <w:r w:rsidRPr="00C902DC">
              <w:t>2.5.</w:t>
            </w:r>
            <w:r w:rsidRPr="00C902DC">
              <w:tab/>
              <w:t>Repairs are checked to specification and workplace/ equipment records are completed to worksit</w:t>
            </w:r>
            <w:r w:rsidRPr="00C902DC">
              <w:t>e requirements.</w:t>
            </w:r>
          </w:p>
        </w:tc>
      </w:tr>
      <w:tr w:rsidTr="008452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List"/>
              <w:rPr>
                <w:lang w:val="en-NZ"/>
              </w:rPr>
            </w:pPr>
            <w:r w:rsidRPr="00C902DC">
              <w:t>3.</w:t>
            </w:r>
            <w:r w:rsidRPr="00C902DC">
              <w:tab/>
              <w:t>Carry out heat shrinking operations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List2"/>
            </w:pPr>
            <w:r w:rsidRPr="00C902DC">
              <w:t>3.1.</w:t>
            </w:r>
            <w:r w:rsidRPr="00C902DC">
              <w:tab/>
              <w:t>Information is accessed and interpreted from manufacturer/ component supplier specifications.</w:t>
            </w:r>
          </w:p>
          <w:p w:rsidR="00000000" w:rsidRPr="00C902DC" w:rsidP="00C902DC">
            <w:pPr>
              <w:pStyle w:val="List2"/>
            </w:pPr>
            <w:r w:rsidRPr="00C902DC">
              <w:t>3.2.</w:t>
            </w:r>
            <w:r w:rsidRPr="00C902DC">
              <w:tab/>
              <w:t>Components are repaired using approved methods and equipment in accordance with manufacturer/com</w:t>
            </w:r>
            <w:r w:rsidRPr="00C902DC">
              <w:t>ponent supplier specifications.</w:t>
            </w:r>
          </w:p>
          <w:p w:rsidR="00000000" w:rsidRPr="00C902DC" w:rsidP="00C902DC">
            <w:pPr>
              <w:pStyle w:val="List2"/>
            </w:pPr>
            <w:r w:rsidRPr="00C902DC">
              <w:t>3.3.</w:t>
            </w:r>
            <w:r w:rsidRPr="00C902DC">
              <w:tab/>
              <w:t>Where repair of components includes disturbance to electrical, mechanical, air conditioning systems or trim, authorised assistance is sought.</w:t>
            </w:r>
          </w:p>
          <w:p w:rsidR="00000000" w:rsidRPr="00C902DC" w:rsidP="00C902DC">
            <w:pPr>
              <w:pStyle w:val="List2"/>
            </w:pPr>
            <w:r w:rsidRPr="00C902DC">
              <w:t>3.4.</w:t>
            </w:r>
            <w:r w:rsidRPr="00C902DC">
              <w:tab/>
              <w:t>Repair activities are carried out according to industry regulations/guid</w:t>
            </w:r>
            <w:r w:rsidRPr="00C902DC">
              <w:t>elines, WHS legislation, and enterprise procedures/policies.</w:t>
            </w:r>
          </w:p>
          <w:p w:rsidR="00000000" w:rsidP="00C902DC">
            <w:pPr>
              <w:pStyle w:val="List2"/>
              <w:rPr>
                <w:lang w:val="en-NZ"/>
              </w:rPr>
            </w:pPr>
            <w:r w:rsidRPr="00C902DC">
              <w:t>3.5.</w:t>
            </w:r>
            <w:r w:rsidRPr="00C902DC">
              <w:tab/>
              <w:t>Repairs are checked to specification and workplace/ equipment records are completed to worksite requirements.</w:t>
            </w:r>
          </w:p>
        </w:tc>
      </w:tr>
      <w:tr w:rsidTr="00845261">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List"/>
              <w:rPr>
                <w:lang w:val="en-NZ"/>
              </w:rPr>
            </w:pPr>
            <w:r w:rsidRPr="00C902DC">
              <w:t>4.</w:t>
            </w:r>
            <w:r w:rsidRPr="00C902DC">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List2"/>
            </w:pPr>
            <w:r w:rsidRPr="00C902DC">
              <w:t>4.1.</w:t>
            </w:r>
            <w:r w:rsidRPr="00C902DC">
              <w:tab/>
              <w:t>Material that can be reused i</w:t>
            </w:r>
            <w:r w:rsidRPr="00C902DC">
              <w:t>s collected and stored.</w:t>
            </w:r>
          </w:p>
          <w:p w:rsidR="00000000" w:rsidRPr="00C902DC" w:rsidP="00C902DC">
            <w:pPr>
              <w:pStyle w:val="List2"/>
            </w:pPr>
            <w:r w:rsidRPr="00C902DC">
              <w:t>4.2.</w:t>
            </w:r>
            <w:r w:rsidRPr="00C902DC">
              <w:tab/>
              <w:t>Waste and scrap is removed following workplace and environmental procedures.</w:t>
            </w:r>
          </w:p>
          <w:p w:rsidR="00000000" w:rsidRPr="00C902DC" w:rsidP="00C902DC">
            <w:pPr>
              <w:pStyle w:val="List2"/>
            </w:pPr>
            <w:r w:rsidRPr="00C902DC">
              <w:t>4.3.</w:t>
            </w:r>
            <w:r w:rsidRPr="00C902DC">
              <w:tab/>
              <w:t>Equipment and work area are cleaned and inspected for serviceable condition in accordance with workplace procedures.</w:t>
            </w:r>
          </w:p>
          <w:p w:rsidR="00000000" w:rsidRPr="00C902DC" w:rsidP="00C902DC">
            <w:pPr>
              <w:pStyle w:val="List2"/>
            </w:pPr>
            <w:r w:rsidRPr="00C902DC">
              <w:t>4.4.</w:t>
            </w:r>
            <w:r w:rsidRPr="00C902DC">
              <w:tab/>
              <w:t>Unserviceable equipment</w:t>
            </w:r>
            <w:r w:rsidRPr="00C902DC">
              <w:t xml:space="preserve"> is tagged and faults identified in accordance with workplace requirements.</w:t>
            </w:r>
          </w:p>
          <w:p w:rsidR="00000000" w:rsidRPr="00C902DC" w:rsidP="00C902DC">
            <w:pPr>
              <w:pStyle w:val="List2"/>
            </w:pPr>
            <w:r w:rsidRPr="00C902DC">
              <w:t>4.5.</w:t>
            </w:r>
            <w:r w:rsidRPr="00C902DC">
              <w:tab/>
              <w:t>Operator maintenance is completed in accordance with manufacturer/component supplier specifications and worksite procedures.</w:t>
            </w:r>
          </w:p>
          <w:p w:rsidR="00000000" w:rsidRPr="00C902DC" w:rsidP="00C902DC">
            <w:pPr>
              <w:pStyle w:val="List2"/>
            </w:pPr>
            <w:r w:rsidRPr="00C902DC">
              <w:t>4.6.</w:t>
            </w:r>
            <w:r w:rsidRPr="00C902DC">
              <w:tab/>
            </w:r>
            <w:r w:rsidRPr="00C902DC">
              <w:t>Tooling is maintained in accordance with workplace procedures.</w:t>
            </w:r>
          </w:p>
        </w:tc>
      </w:tr>
    </w:tbl>
    <w:p w:rsidR="00000000" w:rsidRPr="00C902DC" w:rsidP="00C902DC">
      <w:pPr>
        <w:pStyle w:val="BodyText"/>
      </w:pPr>
    </w:p>
    <w:p w:rsidR="00000000" w:rsidRPr="00C902DC" w:rsidP="00C902DC">
      <w:pPr>
        <w:pStyle w:val="AllowPageBreak"/>
      </w:pPr>
    </w:p>
    <w:p w:rsidR="00000000" w:rsidRPr="00C902DC" w:rsidP="00C902DC">
      <w:pPr>
        <w:pStyle w:val="Heading1"/>
      </w:pPr>
      <w:bookmarkStart w:id="9" w:name="O_487072"/>
      <w:bookmarkEnd w:id="9"/>
      <w:r w:rsidRPr="00C902DC">
        <w:t>Required Skills and Knowledge</w:t>
      </w:r>
    </w:p>
    <w:tbl>
      <w:tblPr>
        <w:tblW w:w="0" w:type="auto"/>
        <w:tblLayout w:type="fixed"/>
        <w:tblCellMar>
          <w:left w:w="62" w:type="dxa"/>
          <w:right w:w="62" w:type="dxa"/>
        </w:tblCellMar>
        <w:tblLook w:val="0000"/>
      </w:tblPr>
      <w:tblGrid>
        <w:gridCol w:w="8522"/>
      </w:tblGrid>
      <w:tr w:rsidTr="008452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REQUIRED SKILLS AND KNOWLEDGE</w:t>
            </w:r>
          </w:p>
        </w:tc>
      </w:tr>
      <w:tr w:rsidTr="008452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This section describes the skills and knowledge required for this unit.</w:t>
            </w:r>
          </w:p>
        </w:tc>
      </w:tr>
      <w:tr w:rsidTr="00845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Required skills</w:t>
            </w:r>
          </w:p>
        </w:tc>
      </w:tr>
      <w:tr w:rsidTr="00845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ListBullet"/>
            </w:pPr>
            <w:r w:rsidRPr="00C902DC">
              <w:t>apply research and interpretive skills sufficient to locate, interpret and apply manufacturer/component supplier procedures, workplace policies and procedures</w:t>
            </w:r>
          </w:p>
          <w:p w:rsidR="00000000" w:rsidRPr="00C902DC" w:rsidP="00C902DC">
            <w:pPr>
              <w:pStyle w:val="ListBullet"/>
            </w:pPr>
            <w:r w:rsidRPr="00C902DC">
              <w:t>apply analytical skills required for identification and analysis of technical information</w:t>
            </w:r>
          </w:p>
          <w:p w:rsidR="00000000" w:rsidRPr="00C902DC" w:rsidP="00C902DC">
            <w:pPr>
              <w:pStyle w:val="ListBullet"/>
            </w:pPr>
            <w:r w:rsidRPr="00C902DC">
              <w:t>apply p</w:t>
            </w:r>
            <w:r w:rsidRPr="00C902DC">
              <w:t>lain English literacy and communication skills in relation to dealing with customers and team members</w:t>
            </w:r>
          </w:p>
          <w:p w:rsidR="00000000" w:rsidRPr="00C902DC" w:rsidP="00C902DC">
            <w:pPr>
              <w:pStyle w:val="ListBullet"/>
            </w:pPr>
            <w:r w:rsidRPr="00C902DC">
              <w:t>apply questioning and active listening skills for example when obtaining information from customers</w:t>
            </w:r>
          </w:p>
          <w:p w:rsidR="00000000" w:rsidRPr="00C902DC" w:rsidP="00C902DC">
            <w:pPr>
              <w:pStyle w:val="ListBullet"/>
            </w:pPr>
            <w:r w:rsidRPr="00C902DC">
              <w:t>apply oral communication skills sufficient to convey i</w:t>
            </w:r>
            <w:r w:rsidRPr="00C902DC">
              <w:t>nformation and concepts to customers</w:t>
            </w:r>
          </w:p>
          <w:p w:rsidR="00000000" w:rsidRPr="00C902DC" w:rsidP="00C902DC">
            <w:pPr>
              <w:pStyle w:val="ListBullet"/>
            </w:pPr>
            <w:r w:rsidRPr="00C902DC">
              <w:t>apply planning and organising skills to own work activities, including making good use of time and resources, sorting out priorities and monitoring one's own performance</w:t>
            </w:r>
          </w:p>
          <w:p w:rsidR="00000000" w:rsidRPr="00C902DC" w:rsidP="00C902DC">
            <w:pPr>
              <w:pStyle w:val="ListBullet"/>
            </w:pPr>
            <w:r w:rsidRPr="00C902DC">
              <w:t>interact effectively with other persons both on a</w:t>
            </w:r>
            <w:r w:rsidRPr="00C902DC">
              <w:t xml:space="preserve"> one-to-one basis and in groups, including understanding and responding to the needs of a customer and working effectively as a member of a team to achieve a shared goal</w:t>
            </w:r>
          </w:p>
          <w:p w:rsidR="00000000" w:rsidRPr="00C902DC" w:rsidP="00C902DC">
            <w:pPr>
              <w:pStyle w:val="ListBullet"/>
            </w:pPr>
            <w:r w:rsidRPr="00C902DC">
              <w:t>establish safe and effective work processes which anticipate and/or resolve problems and downtime, to systematically develop solutions to avoid or minimise reworking and avoid wastage</w:t>
            </w:r>
          </w:p>
          <w:p w:rsidR="00000000" w:rsidRPr="00C902DC" w:rsidP="00C902DC">
            <w:pPr>
              <w:pStyle w:val="ListBullet"/>
            </w:pPr>
            <w:r w:rsidRPr="00C902DC">
              <w:t>use mathematical ideas and techniques to calculate time, assess toleranc</w:t>
            </w:r>
            <w:r w:rsidRPr="00C902DC">
              <w:t>es, apply accurate measurements, calculate material requirements and establish quality checks</w:t>
            </w:r>
          </w:p>
          <w:p w:rsidR="00000000" w:rsidP="00C902DC">
            <w:pPr>
              <w:pStyle w:val="ListBullet"/>
              <w:rPr>
                <w:lang w:val="en-NZ"/>
              </w:rPr>
            </w:pPr>
            <w:r w:rsidRPr="00C902DC">
              <w:t>use workplace technology related to metal finishing of body panels, including the use of specialist tooling, measuring equipment and communication devices and the</w:t>
            </w:r>
            <w:r w:rsidRPr="00C902DC">
              <w:t xml:space="preserve"> reporting/ recording of results</w:t>
            </w:r>
          </w:p>
        </w:tc>
      </w:tr>
      <w:tr w:rsidTr="00845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Required knowledge</w:t>
            </w:r>
          </w:p>
        </w:tc>
      </w:tr>
      <w:tr w:rsidTr="008452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A working knowledge of:</w:t>
            </w:r>
          </w:p>
          <w:p w:rsidR="00000000" w:rsidRPr="00C902DC" w:rsidP="00C902DC">
            <w:pPr>
              <w:pStyle w:val="ListBullet"/>
            </w:pPr>
            <w:r w:rsidRPr="00C902DC">
              <w:t>WHS regulations/requirements, equipment, material and personal safety requirements</w:t>
            </w:r>
          </w:p>
          <w:p w:rsidR="00000000" w:rsidRPr="00C902DC" w:rsidP="00C902DC">
            <w:pPr>
              <w:pStyle w:val="ListBullet"/>
            </w:pPr>
            <w:r w:rsidRPr="00C902DC">
              <w:t>technical information</w:t>
            </w:r>
          </w:p>
          <w:p w:rsidR="00000000" w:rsidRPr="00C902DC" w:rsidP="00C902DC">
            <w:pPr>
              <w:pStyle w:val="ListBullet"/>
            </w:pPr>
            <w:r w:rsidRPr="00C902DC">
              <w:t>material types and stress limits</w:t>
            </w:r>
          </w:p>
          <w:p w:rsidR="00000000" w:rsidRPr="00C902DC" w:rsidP="00C902DC">
            <w:pPr>
              <w:pStyle w:val="ListBullet"/>
            </w:pPr>
            <w:r w:rsidRPr="00C902DC">
              <w:t>heat shrinking methods and techniques</w:t>
            </w:r>
          </w:p>
          <w:p w:rsidR="00000000" w:rsidRPr="00C902DC" w:rsidP="00C902DC">
            <w:pPr>
              <w:pStyle w:val="ListBullet"/>
            </w:pPr>
            <w:r w:rsidRPr="00C902DC">
              <w:t>m</w:t>
            </w:r>
            <w:r w:rsidRPr="00C902DC">
              <w:t>etal finishing methods and techniques</w:t>
            </w:r>
          </w:p>
          <w:p w:rsidR="00000000" w:rsidRPr="00C902DC" w:rsidP="00C902DC">
            <w:pPr>
              <w:pStyle w:val="ListBullet"/>
            </w:pPr>
            <w:r w:rsidRPr="00C902DC">
              <w:t>work organisation and planning processes</w:t>
            </w:r>
          </w:p>
          <w:p w:rsidR="00000000" w:rsidRPr="00C902DC" w:rsidP="00C902DC">
            <w:pPr>
              <w:pStyle w:val="ListBullet"/>
            </w:pPr>
            <w:r w:rsidRPr="00C902DC">
              <w:t>enterprise quality processes</w:t>
            </w:r>
          </w:p>
        </w:tc>
      </w:tr>
    </w:tbl>
    <w:p w:rsidR="00000000" w:rsidRPr="00C902DC" w:rsidP="00C902DC">
      <w:pPr>
        <w:pStyle w:val="BodyText"/>
      </w:pPr>
    </w:p>
    <w:p w:rsidR="00000000" w:rsidRPr="00C902DC" w:rsidP="00C902DC">
      <w:pPr>
        <w:pStyle w:val="AllowPageBreak"/>
      </w:pPr>
    </w:p>
    <w:p w:rsidR="00000000" w:rsidRPr="00C902DC" w:rsidP="00C902DC">
      <w:pPr>
        <w:pStyle w:val="Heading1"/>
      </w:pPr>
      <w:bookmarkStart w:id="10" w:name="O_487067"/>
      <w:bookmarkEnd w:id="10"/>
      <w:r w:rsidRPr="00C902DC">
        <w:t>Evidence Guide</w:t>
      </w:r>
    </w:p>
    <w:tbl>
      <w:tblPr>
        <w:tblW w:w="9570" w:type="dxa"/>
        <w:tblLayout w:type="fixed"/>
        <w:tblCellMar>
          <w:left w:w="62" w:type="dxa"/>
          <w:right w:w="62" w:type="dxa"/>
        </w:tblCellMar>
        <w:tblLook w:val="0000"/>
      </w:tblPr>
      <w:tblGrid>
        <w:gridCol w:w="3474"/>
        <w:gridCol w:w="6096"/>
      </w:tblGrid>
      <w:tr w:rsidTr="008452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EVIDENCE GUIDE</w:t>
            </w:r>
          </w:p>
        </w:tc>
      </w:tr>
      <w:tr w:rsidTr="008452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The evidence guide provides advice on assessment and must be read in conjunction with the p</w:t>
            </w:r>
            <w:r w:rsidRPr="00C902DC">
              <w:t>erformance criteria, required skills and knowledge, range statement and the Assessment Guidelines for the Training Package.</w:t>
            </w:r>
          </w:p>
        </w:tc>
      </w:tr>
      <w:tr w:rsidTr="0084526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p>
        </w:tc>
      </w:tr>
      <w:tr w:rsidTr="0084526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It is essential that competence is fully observed and there is ability to transfer competence to changing circumstances and to respond to unusual situations in the critical aspects of:</w:t>
            </w:r>
          </w:p>
          <w:p w:rsidR="00000000" w:rsidRPr="00C902DC" w:rsidP="00C902DC">
            <w:pPr>
              <w:pStyle w:val="ListBullet"/>
            </w:pPr>
            <w:r w:rsidRPr="00C902DC">
              <w:t>observing safety procedures and requirements</w:t>
            </w:r>
          </w:p>
          <w:p w:rsidR="00000000" w:rsidRPr="00C902DC" w:rsidP="00C902DC">
            <w:pPr>
              <w:pStyle w:val="ListBullet"/>
            </w:pPr>
            <w:r w:rsidRPr="00C902DC">
              <w:t>communicating effectively</w:t>
            </w:r>
            <w:r w:rsidRPr="00C902DC">
              <w:t xml:space="preserve"> with others involved in or affected by the work</w:t>
            </w:r>
          </w:p>
          <w:p w:rsidR="00000000" w:rsidRPr="00C902DC" w:rsidP="00C902DC">
            <w:pPr>
              <w:pStyle w:val="ListBullet"/>
            </w:pPr>
            <w:r w:rsidRPr="00C902DC">
              <w:t xml:space="preserve">selecting methods and techniques appropriate to the circumstances </w:t>
            </w:r>
          </w:p>
          <w:p w:rsidR="00000000" w:rsidRPr="00C902DC" w:rsidP="00C902DC">
            <w:pPr>
              <w:pStyle w:val="ListBullet"/>
            </w:pPr>
            <w:r w:rsidRPr="00C902DC">
              <w:t>completing preparatory activity in a systematic manner</w:t>
            </w:r>
          </w:p>
          <w:p w:rsidR="00000000" w:rsidRPr="00C902DC" w:rsidP="00C902DC">
            <w:pPr>
              <w:pStyle w:val="ListBullet"/>
            </w:pPr>
            <w:r w:rsidRPr="00C902DC">
              <w:t>applying vehicle protection methods</w:t>
            </w:r>
          </w:p>
          <w:p w:rsidR="00000000" w:rsidRPr="00C902DC" w:rsidP="00C902DC">
            <w:pPr>
              <w:pStyle w:val="ListBullet"/>
            </w:pPr>
            <w:r w:rsidRPr="00C902DC">
              <w:t xml:space="preserve">completing metal finishing panel repair covering </w:t>
            </w:r>
            <w:r w:rsidRPr="00C902DC">
              <w:t>a minimum of:</w:t>
            </w:r>
          </w:p>
          <w:p w:rsidR="00000000" w:rsidRPr="00C902DC" w:rsidP="00C902DC">
            <w:pPr>
              <w:pStyle w:val="ListBullet2"/>
            </w:pPr>
            <w:r w:rsidRPr="00C902DC">
              <w:t>a panel being, a guard, quarter or door</w:t>
            </w:r>
          </w:p>
          <w:p w:rsidR="00000000" w:rsidRPr="00C902DC" w:rsidP="00C902DC">
            <w:pPr>
              <w:pStyle w:val="ListBullet2"/>
            </w:pPr>
            <w:r w:rsidRPr="00C902DC">
              <w:t>with a minimum thickness of 7mm</w:t>
            </w:r>
          </w:p>
          <w:p w:rsidR="00000000" w:rsidRPr="00C902DC" w:rsidP="00C902DC">
            <w:pPr>
              <w:pStyle w:val="ListBullet2"/>
            </w:pPr>
            <w:r w:rsidRPr="00C902DC">
              <w:t xml:space="preserve">having style linings and pressings; and </w:t>
            </w:r>
          </w:p>
          <w:p w:rsidR="00000000" w:rsidRPr="00C902DC" w:rsidP="00C902DC">
            <w:pPr>
              <w:pStyle w:val="ListBullet2"/>
            </w:pPr>
            <w:r w:rsidRPr="00C902DC">
              <w:t>a split of 250mm minimum length</w:t>
            </w:r>
          </w:p>
          <w:p w:rsidR="00000000" w:rsidP="00C902DC">
            <w:pPr>
              <w:pStyle w:val="ListBullet"/>
              <w:rPr>
                <w:lang w:val="en-NZ"/>
              </w:rPr>
            </w:pPr>
            <w:r w:rsidRPr="00C902DC">
              <w:t>completing workplace/equipment records.</w:t>
            </w:r>
          </w:p>
        </w:tc>
      </w:tr>
      <w:tr w:rsidTr="0084526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Context of</w:t>
            </w:r>
            <w:r w:rsidRPr="00C902DC">
              <w:t xml:space="preserve">, </w:t>
            </w:r>
            <w:r w:rsidRPr="00C902DC">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Application of competence is to be assessed in the workplace or simulated worksite.</w:t>
            </w:r>
          </w:p>
          <w:p w:rsidR="00000000" w:rsidRPr="00C902DC" w:rsidP="00C902DC">
            <w:pPr>
              <w:pStyle w:val="BodyText"/>
            </w:pPr>
            <w:r w:rsidRPr="00C902DC">
              <w:t>Assessment is to occur using standard and authorised work practices, safety requirements and environmental constraints.</w:t>
            </w:r>
          </w:p>
          <w:p w:rsidR="00000000" w:rsidRPr="00C902DC" w:rsidP="00C902DC">
            <w:pPr>
              <w:pStyle w:val="BodyText"/>
            </w:pPr>
            <w:r w:rsidRPr="00C902DC">
              <w:t>Assessment is to comply with regulatory requirements</w:t>
            </w:r>
            <w:r w:rsidRPr="00C902DC">
              <w:t>, including Australian Standards.</w:t>
            </w:r>
          </w:p>
          <w:p w:rsidR="00000000" w:rsidRPr="00C902DC" w:rsidP="00C902DC">
            <w:pPr>
              <w:pStyle w:val="BodyText"/>
            </w:pPr>
            <w:r w:rsidRPr="00C902DC">
              <w:t>The following resources should be made available:</w:t>
            </w:r>
          </w:p>
          <w:p w:rsidR="00000000" w:rsidRPr="00C902DC" w:rsidP="00C902DC">
            <w:pPr>
              <w:pStyle w:val="ListBullet"/>
            </w:pPr>
            <w:r w:rsidRPr="00C902DC">
              <w:t>workplace location or simulated workplace</w:t>
            </w:r>
          </w:p>
          <w:p w:rsidR="00000000" w:rsidRPr="00C902DC" w:rsidP="00C902DC">
            <w:pPr>
              <w:pStyle w:val="ListBullet"/>
            </w:pPr>
            <w:r w:rsidRPr="00C902DC">
              <w:t>materials relevant to metal finishing of body panels</w:t>
            </w:r>
          </w:p>
          <w:p w:rsidR="00000000" w:rsidRPr="00C902DC" w:rsidP="00C902DC">
            <w:pPr>
              <w:pStyle w:val="ListBullet"/>
            </w:pPr>
            <w:r w:rsidRPr="00C902DC">
              <w:t>equipment, hand and power tooling appropriate to metal finishing of body pan</w:t>
            </w:r>
            <w:r w:rsidRPr="00C902DC">
              <w:t>els</w:t>
            </w:r>
          </w:p>
          <w:p w:rsidR="00000000" w:rsidRPr="00C902DC" w:rsidP="00C902DC">
            <w:pPr>
              <w:pStyle w:val="ListBullet"/>
            </w:pPr>
            <w:r w:rsidRPr="00C902DC">
              <w:t>activities covering mandatory task requirements</w:t>
            </w:r>
          </w:p>
          <w:p w:rsidR="00000000" w:rsidP="00C902DC">
            <w:pPr>
              <w:pStyle w:val="ListBullet"/>
              <w:rPr>
                <w:lang w:val="en-NZ"/>
              </w:rPr>
            </w:pPr>
            <w:r w:rsidRPr="00C902DC">
              <w:t>specifications and work instructions.</w:t>
            </w:r>
          </w:p>
        </w:tc>
      </w:tr>
      <w:tr w:rsidTr="0084526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ListBullet"/>
            </w:pPr>
            <w:r w:rsidRPr="00C902DC">
              <w:t>Assessment must satisfy the endorsed assessment guidelines of the automotive industry's RS&amp;R Training Package.</w:t>
            </w:r>
          </w:p>
          <w:p w:rsidR="00000000" w:rsidRPr="00C902DC" w:rsidP="00C902DC">
            <w:pPr>
              <w:pStyle w:val="ListBullet"/>
            </w:pPr>
            <w:r w:rsidRPr="00C902DC">
              <w:t xml:space="preserve">Assessment methods must confirm </w:t>
            </w:r>
            <w:r w:rsidRPr="00C902DC">
              <w:t>consistency and accuracy of performance together with application of underpinning knowledge.</w:t>
            </w:r>
          </w:p>
          <w:p w:rsidR="00000000" w:rsidRPr="00C902DC" w:rsidP="00C902DC">
            <w:pPr>
              <w:pStyle w:val="ListBullet"/>
            </w:pPr>
            <w:r w:rsidRPr="00C902DC">
              <w:t>Assessment must be by direct observation of tasks, with questioning on underpinning knowledge and it must also reinforce the integration of key competencies.</w:t>
            </w:r>
          </w:p>
          <w:p w:rsidR="00000000" w:rsidRPr="00C902DC" w:rsidP="00C902DC">
            <w:pPr>
              <w:pStyle w:val="ListBullet"/>
            </w:pPr>
            <w:r w:rsidRPr="00C902DC">
              <w:t>Asses</w:t>
            </w:r>
            <w:r w:rsidRPr="00C902DC">
              <w:t>sment may be applied under project related conditions and require evidence of process.</w:t>
            </w:r>
          </w:p>
          <w:p w:rsidR="00000000" w:rsidRPr="00C902DC" w:rsidP="00C902DC">
            <w:pPr>
              <w:pStyle w:val="ListBullet"/>
            </w:pPr>
            <w:r w:rsidRPr="00C902DC">
              <w:t>Assessment must confirm a reasonable inference that competence is able not only to be satisfied under the particular circumstance, but is able to be transferred to other circumstances.</w:t>
            </w:r>
          </w:p>
          <w:p w:rsidR="00000000" w:rsidRPr="00C902DC" w:rsidP="00C902DC">
            <w:pPr>
              <w:pStyle w:val="ListBullet"/>
            </w:pPr>
            <w:r w:rsidRPr="00C902DC">
              <w:t>It is preferable that assessment reflects a process rather than an even</w:t>
            </w:r>
            <w:r w:rsidRPr="00C902DC">
              <w:t>t and occurs over a period of time to cover varying quality circumstances.  Evidence of performance may be provided by customers, team leaders/members or other persons subject to agreed authentication arrangements.</w:t>
            </w:r>
          </w:p>
          <w:p w:rsidR="00000000" w:rsidP="00C902DC">
            <w:pPr>
              <w:pStyle w:val="ListBullet"/>
              <w:rPr>
                <w:lang w:val="en-NZ"/>
              </w:rPr>
            </w:pPr>
            <w:r w:rsidRPr="00C902DC">
              <w:t>Competence in this unit may be assessed i</w:t>
            </w:r>
            <w:r w:rsidRPr="00C902DC">
              <w:t>n conjunction with other functional units which together form part of the holistic work role.</w:t>
            </w:r>
          </w:p>
        </w:tc>
      </w:tr>
      <w:tr w:rsidTr="00845261">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p>
        </w:tc>
      </w:tr>
    </w:tbl>
    <w:p w:rsidR="00845261" w:rsidP="00C902DC">
      <w:pPr>
        <w:pStyle w:val="BodyText"/>
      </w:pPr>
    </w:p>
    <w:p w:rsidR="00845261" w:rsidP="00C902DC">
      <w:pPr>
        <w:pStyle w:val="BodyText"/>
      </w:pPr>
    </w:p>
    <w:p w:rsidR="00000000" w:rsidRPr="00C902DC" w:rsidP="00C902DC">
      <w:pPr>
        <w:pStyle w:val="Heading1"/>
      </w:pPr>
      <w:bookmarkStart w:id="11" w:name="O_487071"/>
      <w:bookmarkEnd w:id="11"/>
      <w:r w:rsidRPr="00C902DC">
        <w:t>Range Statement</w:t>
      </w:r>
    </w:p>
    <w:tbl>
      <w:tblPr>
        <w:tblW w:w="0" w:type="auto"/>
        <w:tblLayout w:type="fixed"/>
        <w:tblCellMar>
          <w:left w:w="62" w:type="dxa"/>
          <w:right w:w="62" w:type="dxa"/>
        </w:tblCellMar>
        <w:tblLook w:val="0000"/>
      </w:tblPr>
      <w:tblGrid>
        <w:gridCol w:w="3549"/>
        <w:gridCol w:w="4973"/>
      </w:tblGrid>
      <w:tr w:rsidTr="008452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RANGE STATEMENT</w:t>
            </w:r>
          </w:p>
        </w:tc>
      </w:tr>
      <w:tr w:rsidTr="008452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902DC">
              <w:t>conditions that may be present with training and assessment (depending on the work situation, needs of the candidate, accessibility of the item, and local industry and regional contexts) may also be included.</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Panel repair</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Panel repair (metal finishing) c</w:t>
            </w:r>
            <w:r w:rsidRPr="00C902DC">
              <w:t>overs file finishing in metals using no fillers to repair split/tear and dents.</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Panels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Panels are of mild steel construction.</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Repair methods are to include panel stripping and prepa</w:t>
            </w:r>
            <w:r w:rsidRPr="00C902DC">
              <w:t>ration, heat shrinking, welding, hand dolly planishing and file finishing.</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WHS requirements are to be in accordance with legislation/regulations/codes of practice and enterprise safety policies and procedures.  This may include protective clothing and</w:t>
            </w:r>
            <w:r w:rsidRPr="00C902DC">
              <w:t xml:space="preserve"> equipment, use of tooling and equipment, workplace environment and safety, handling of materials, use of fire fighting equipment, enterprise first aid, hazard control and hazardous materials and substances.</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Personal protecti</w:t>
            </w:r>
            <w:r w:rsidRPr="00C902DC">
              <w:t>ve equipment is to include that prescribed under legislation/regulation/codes of practice and workplace policies and practices.</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Safe operating procedures are to include, but are not limited to operational risk assessment and trea</w:t>
            </w:r>
            <w:r w:rsidRPr="00C902DC">
              <w:t>tments associated with vehicular movement, toxic substances, electrical safety, machinery movement and operation, manual and mechanical lifting and shifting, working in proximity to others and worksite visitors.</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Emergency procedures r</w:t>
            </w:r>
            <w:r w:rsidRPr="00C902DC">
              <w:t>elated to this unit are to include, but are not limited to emergency shutdown and stopping of equipment, extinguishing fires, enterprise first aid requirements and worksite evacuation.</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Environmental requirements are to include b</w:t>
            </w:r>
            <w:r w:rsidRPr="00C902DC">
              <w:t>ut are not limited to waste management, noise, dust and clean-up management.</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Quality requirements are to include, but are not limited to regulations, including Australian Standards, internal company quality policy and standards and en</w:t>
            </w:r>
            <w:r w:rsidRPr="00C902DC">
              <w:t>terprise operations and procedures.</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Statutory</w:t>
            </w:r>
            <w:r w:rsidRPr="00C902DC">
              <w:t>/</w:t>
            </w:r>
            <w:r w:rsidRPr="00C902D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Statutory/regulatory authorities may include Federal, State/Territory and local authorities administering acts, regulations and codes of practice.</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Tooling and equipment may include hand tooling, power tooling and equipment, templates, metal welding equipment, heat shrinking equipment, vehicle protection, specialist tooling and lifting equipment.</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Materials may include filling materials, wel</w:t>
            </w:r>
            <w:r w:rsidRPr="00C902DC">
              <w:t>ding consumables and cleaning materials.</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t>Communications are to include, but are not limited to verbal and visual instructions and fault reporting and may include worksite specific instructions, written instructions, plans or instructions re</w:t>
            </w:r>
            <w:r w:rsidRPr="00C902DC">
              <w:t>lated to job/task, telephones and pagers.</w:t>
            </w:r>
          </w:p>
        </w:tc>
      </w:tr>
      <w:tr w:rsidTr="0084526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Information</w:t>
            </w:r>
            <w:r w:rsidRPr="00C902DC">
              <w:t>/</w:t>
            </w:r>
            <w:r w:rsidRPr="00C902D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Sources of information/documents may include:</w:t>
            </w:r>
          </w:p>
          <w:p w:rsidR="00000000" w:rsidRPr="00C902DC" w:rsidP="00C902DC">
            <w:pPr>
              <w:pStyle w:val="ListBullet"/>
            </w:pPr>
            <w:r w:rsidRPr="00C902DC">
              <w:t xml:space="preserve">verbal or written and graphical instructions, signage, work schedules/plans/specifications, work bulletins, memos, material safety data sheets, </w:t>
            </w:r>
            <w:r w:rsidRPr="00C902DC">
              <w:t>diagrams or sketches</w:t>
            </w:r>
          </w:p>
          <w:p w:rsidR="00000000" w:rsidRPr="00C902DC" w:rsidP="00C902DC">
            <w:pPr>
              <w:pStyle w:val="ListBullet"/>
            </w:pPr>
            <w:r w:rsidRPr="00C902DC">
              <w:t>safe work procedures related to metal finishing of body parts</w:t>
            </w:r>
          </w:p>
          <w:p w:rsidR="00000000" w:rsidRPr="00C902DC" w:rsidP="00C902DC">
            <w:pPr>
              <w:pStyle w:val="ListBullet"/>
            </w:pPr>
            <w:r w:rsidRPr="00C902DC">
              <w:t>regulatory/legislative requirements pertaining to automotive industry, including Australian Design Rules</w:t>
            </w:r>
          </w:p>
          <w:p w:rsidR="00000000" w:rsidRPr="00C902DC" w:rsidP="00C902DC">
            <w:pPr>
              <w:pStyle w:val="ListBullet"/>
            </w:pPr>
            <w:r w:rsidRPr="00C902DC">
              <w:t>engineer's design specifications and instructions</w:t>
            </w:r>
          </w:p>
          <w:p w:rsidR="00000000" w:rsidRPr="00C902DC" w:rsidP="00C902DC">
            <w:pPr>
              <w:pStyle w:val="ListBullet"/>
            </w:pPr>
            <w:r w:rsidRPr="00C902DC">
              <w:t>organisation work specifications and requirements</w:t>
            </w:r>
          </w:p>
          <w:p w:rsidR="00000000" w:rsidRPr="00C902DC" w:rsidP="00C902DC">
            <w:pPr>
              <w:pStyle w:val="ListBullet"/>
            </w:pPr>
            <w:r w:rsidRPr="00C902DC">
              <w:t>instructions issued by authorised enterprise or external persons</w:t>
            </w:r>
          </w:p>
          <w:p w:rsidR="00000000" w:rsidRPr="00C902DC" w:rsidP="00C902DC">
            <w:pPr>
              <w:pStyle w:val="ListBullet"/>
            </w:pPr>
            <w:r w:rsidRPr="00C902DC">
              <w:t>Australian Standards.</w:t>
            </w:r>
          </w:p>
        </w:tc>
      </w:tr>
    </w:tbl>
    <w:p w:rsidR="00000000" w:rsidRPr="00C902DC" w:rsidP="00C902DC">
      <w:pPr>
        <w:pStyle w:val="BodyText"/>
      </w:pPr>
    </w:p>
    <w:p w:rsidR="00000000" w:rsidRPr="00C902DC" w:rsidP="00C902DC">
      <w:pPr>
        <w:pStyle w:val="AllowPageBreak"/>
      </w:pPr>
    </w:p>
    <w:p w:rsidR="00000000" w:rsidRPr="00C902DC" w:rsidP="00C902DC">
      <w:pPr>
        <w:pStyle w:val="Heading1"/>
      </w:pPr>
      <w:bookmarkStart w:id="12" w:name="O_487074"/>
      <w:bookmarkEnd w:id="12"/>
      <w:r w:rsidRPr="00C902DC">
        <w:t>Unit Sector(s)</w:t>
      </w:r>
    </w:p>
    <w:tbl>
      <w:tblPr>
        <w:tblW w:w="0" w:type="auto"/>
        <w:tblLayout w:type="fixed"/>
        <w:tblCellMar>
          <w:left w:w="62" w:type="dxa"/>
          <w:right w:w="62" w:type="dxa"/>
        </w:tblCellMar>
        <w:tblLook w:val="0000"/>
      </w:tblPr>
      <w:tblGrid>
        <w:gridCol w:w="2619"/>
        <w:gridCol w:w="5903"/>
      </w:tblGrid>
      <w:tr w:rsidTr="0084526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Vehicle body</w:t>
            </w:r>
          </w:p>
        </w:tc>
      </w:tr>
    </w:tbl>
    <w:p w:rsidR="00845261" w:rsidP="00C902DC">
      <w:pPr>
        <w:pStyle w:val="BodyText"/>
      </w:pPr>
    </w:p>
    <w:p w:rsidR="00845261" w:rsidP="00C902DC">
      <w:pPr>
        <w:pStyle w:val="BodyText"/>
      </w:pPr>
    </w:p>
    <w:p w:rsidR="00000000" w:rsidRPr="00C902DC" w:rsidP="00C902DC">
      <w:pPr>
        <w:pStyle w:val="Heading1"/>
      </w:pPr>
      <w:bookmarkStart w:id="13" w:name="O_487063"/>
      <w:bookmarkEnd w:id="13"/>
      <w:r w:rsidRPr="00C902DC">
        <w:t>Co-requisite units</w:t>
      </w:r>
    </w:p>
    <w:p w:rsidR="00000000" w:rsidRPr="00C902DC" w:rsidP="00C902DC">
      <w:pPr>
        <w:pStyle w:val="BodyText"/>
      </w:pPr>
      <w:r w:rsidRPr="00C902DC">
        <w:t>Not applicable.</w:t>
      </w:r>
    </w:p>
    <w:p w:rsidR="00000000" w:rsidRPr="00C902DC" w:rsidP="00C902DC">
      <w:pPr>
        <w:pStyle w:val="AllowPageBreak"/>
      </w:pPr>
    </w:p>
    <w:p w:rsidR="00000000" w:rsidRPr="00C902DC" w:rsidP="00C902DC">
      <w:pPr>
        <w:pStyle w:val="Heading1"/>
      </w:pPr>
      <w:bookmarkStart w:id="14" w:name="O_487062"/>
      <w:bookmarkEnd w:id="14"/>
      <w:r w:rsidRPr="00C902DC">
        <w:t>Competency field</w:t>
      </w:r>
    </w:p>
    <w:tbl>
      <w:tblPr>
        <w:tblW w:w="0" w:type="auto"/>
        <w:tblLayout w:type="fixed"/>
        <w:tblCellMar>
          <w:left w:w="62" w:type="dxa"/>
          <w:right w:w="62" w:type="dxa"/>
        </w:tblCellMar>
        <w:tblLook w:val="0000"/>
      </w:tblPr>
      <w:tblGrid>
        <w:gridCol w:w="2784"/>
        <w:gridCol w:w="5738"/>
      </w:tblGrid>
      <w:tr w:rsidTr="0084526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02DC">
            <w:pPr>
              <w:pStyle w:val="BodyText"/>
              <w:rPr>
                <w:lang w:val="en-NZ"/>
              </w:rPr>
            </w:pPr>
            <w:r w:rsidRPr="00C902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02DC" w:rsidP="00C902DC">
            <w:pPr>
              <w:pStyle w:val="BodyText"/>
            </w:pPr>
            <w:r w:rsidRPr="00C902DC">
              <w:t>Technical - Body</w:t>
            </w:r>
          </w:p>
        </w:tc>
      </w:tr>
    </w:tbl>
    <w:p w:rsidR="00000000" w:rsidRPr="00C902DC" w:rsidP="00C902DC">
      <w:pPr>
        <w:pStyle w:val="BodyText"/>
      </w:pPr>
    </w:p>
    <w:p w:rsidR="00000000" w:rsidRPr="00C902DC" w:rsidP="00C902DC"/>
    <w:sectPr w:rsidSect="00C902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DC" w:rsidRPr="00845261" w:rsidP="008452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261" w:rsidP="00C902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45261" w:rsidP="00C902D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45261" w:rsidP="00C902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DC" w:rsidRPr="00845261" w:rsidP="0084526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2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261" w:rsidRPr="002D2AF8" w:rsidP="00C902DC">
    <w:pPr>
      <w:pStyle w:val="Header"/>
      <w:framePr w:wrap="around"/>
    </w:pPr>
    <w:r>
      <w:fldChar w:fldCharType="begin"/>
    </w:r>
    <w:r>
      <w:instrText xml:space="preserve"> TITLE   \* MERGEFORMAT </w:instrText>
    </w:r>
    <w:r>
      <w:fldChar w:fldCharType="separate"/>
    </w:r>
    <w:r>
      <w:t>AURVTN3015 Repair body panels using metal finishing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45261" w:rsidP="00C902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246E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06E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428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2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2DC"/>
    <w:pPr>
      <w:spacing w:before="360" w:after="60"/>
      <w:outlineLvl w:val="0"/>
    </w:pPr>
    <w:rPr>
      <w:sz w:val="32"/>
    </w:rPr>
  </w:style>
  <w:style w:type="paragraph" w:styleId="Heading2">
    <w:name w:val="heading 2"/>
    <w:basedOn w:val="HeadingBase"/>
    <w:next w:val="BodyText"/>
    <w:link w:val="Heading2Char"/>
    <w:qFormat/>
    <w:rsid w:val="00C902DC"/>
    <w:pPr>
      <w:keepLines/>
      <w:spacing w:before="240" w:after="120"/>
      <w:outlineLvl w:val="1"/>
    </w:pPr>
    <w:rPr>
      <w:sz w:val="28"/>
      <w:szCs w:val="40"/>
    </w:rPr>
  </w:style>
  <w:style w:type="paragraph" w:styleId="Heading3">
    <w:name w:val="heading 3"/>
    <w:basedOn w:val="HeadingBase"/>
    <w:next w:val="BodyText"/>
    <w:link w:val="Heading3Char"/>
    <w:qFormat/>
    <w:rsid w:val="00C902DC"/>
    <w:pPr>
      <w:spacing w:before="180" w:after="120"/>
      <w:outlineLvl w:val="2"/>
    </w:pPr>
    <w:rPr>
      <w:spacing w:val="-10"/>
      <w:kern w:val="32"/>
    </w:rPr>
  </w:style>
  <w:style w:type="paragraph" w:styleId="Heading4">
    <w:name w:val="heading 4"/>
    <w:basedOn w:val="HeadingBase"/>
    <w:next w:val="BodyText"/>
    <w:link w:val="Heading4Char"/>
    <w:qFormat/>
    <w:rsid w:val="00C902DC"/>
    <w:pPr>
      <w:spacing w:before="160" w:after="120"/>
      <w:outlineLvl w:val="3"/>
    </w:pPr>
    <w:rPr>
      <w:sz w:val="22"/>
    </w:rPr>
  </w:style>
  <w:style w:type="paragraph" w:styleId="Heading5">
    <w:name w:val="heading 5"/>
    <w:basedOn w:val="HeadingBase"/>
    <w:next w:val="Normal"/>
    <w:link w:val="Heading5Char"/>
    <w:qFormat/>
    <w:rsid w:val="00C902DC"/>
    <w:pPr>
      <w:spacing w:before="80"/>
      <w:outlineLvl w:val="4"/>
    </w:pPr>
    <w:rPr>
      <w:color w:val="918585"/>
      <w:sz w:val="20"/>
    </w:rPr>
  </w:style>
  <w:style w:type="paragraph" w:styleId="Heading6">
    <w:name w:val="heading 6"/>
    <w:basedOn w:val="HeadingBase"/>
    <w:next w:val="Normal"/>
    <w:link w:val="Heading6Char"/>
    <w:qFormat/>
    <w:rsid w:val="00C902DC"/>
    <w:pPr>
      <w:spacing w:before="60"/>
      <w:outlineLvl w:val="5"/>
    </w:pPr>
    <w:rPr>
      <w:color w:val="918585"/>
      <w:sz w:val="20"/>
    </w:rPr>
  </w:style>
  <w:style w:type="paragraph" w:styleId="Heading7">
    <w:name w:val="heading 7"/>
    <w:basedOn w:val="Normal"/>
    <w:next w:val="Normal"/>
    <w:link w:val="Heading7Char"/>
    <w:qFormat/>
    <w:rsid w:val="00C902DC"/>
    <w:pPr>
      <w:ind w:left="720"/>
      <w:outlineLvl w:val="6"/>
    </w:pPr>
    <w:rPr>
      <w:i/>
    </w:rPr>
  </w:style>
  <w:style w:type="paragraph" w:styleId="Heading8">
    <w:name w:val="heading 8"/>
    <w:basedOn w:val="Normal"/>
    <w:next w:val="Normal"/>
    <w:link w:val="Heading8Char"/>
    <w:qFormat/>
    <w:rsid w:val="00C902DC"/>
    <w:pPr>
      <w:ind w:left="720"/>
      <w:outlineLvl w:val="7"/>
    </w:pPr>
    <w:rPr>
      <w:i/>
    </w:rPr>
  </w:style>
  <w:style w:type="paragraph" w:styleId="Heading9">
    <w:name w:val="heading 9"/>
    <w:basedOn w:val="Normal"/>
    <w:next w:val="Normal"/>
    <w:link w:val="Heading9Char"/>
    <w:qFormat/>
    <w:rsid w:val="00C902DC"/>
    <w:pPr>
      <w:ind w:left="720"/>
      <w:outlineLvl w:val="8"/>
    </w:pPr>
    <w:rPr>
      <w:i/>
    </w:rPr>
  </w:style>
  <w:style w:type="character" w:default="1" w:styleId="DefaultParagraphFont">
    <w:name w:val="Default Paragraph Font"/>
    <w:uiPriority w:val="1"/>
    <w:unhideWhenUsed/>
    <w:rsid w:val="00C902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2DC"/>
  </w:style>
  <w:style w:type="character" w:customStyle="1" w:styleId="Heading1Char">
    <w:name w:val="Heading 1 Char"/>
    <w:basedOn w:val="DefaultParagraphFont"/>
    <w:link w:val="Heading1"/>
    <w:rsid w:val="00C902DC"/>
    <w:rPr>
      <w:rFonts w:ascii="Times New Roman" w:eastAsia="Times New Roman" w:hAnsi="Times New Roman" w:cs="Times New Roman"/>
      <w:b/>
      <w:sz w:val="32"/>
      <w:szCs w:val="20"/>
      <w:lang w:eastAsia="en-US"/>
    </w:rPr>
  </w:style>
  <w:style w:type="paragraph" w:styleId="BodyText">
    <w:name w:val="Body Text"/>
    <w:basedOn w:val="Normal"/>
    <w:link w:val="BodyTextChar"/>
    <w:rsid w:val="00C902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02DC"/>
    <w:rPr>
      <w:rFonts w:ascii="Times New Roman" w:eastAsia="Times New Roman" w:hAnsi="Times New Roman" w:cs="Times New Roman"/>
      <w:sz w:val="24"/>
      <w:lang w:eastAsia="en-US"/>
    </w:rPr>
  </w:style>
  <w:style w:type="paragraph" w:styleId="List">
    <w:name w:val="List"/>
    <w:basedOn w:val="BodyText"/>
    <w:next w:val="BodyText"/>
    <w:rsid w:val="00C902DC"/>
    <w:pPr>
      <w:tabs>
        <w:tab w:val="left" w:pos="340"/>
      </w:tabs>
      <w:spacing w:before="60" w:after="60"/>
      <w:ind w:left="340" w:hanging="340"/>
    </w:pPr>
  </w:style>
  <w:style w:type="paragraph" w:styleId="ListBullet">
    <w:name w:val="List Bullet"/>
    <w:basedOn w:val="List"/>
    <w:rsid w:val="00C902DC"/>
    <w:pPr>
      <w:numPr>
        <w:numId w:val="13"/>
      </w:numPr>
      <w:tabs>
        <w:tab w:val="clear" w:pos="340"/>
      </w:tabs>
      <w:spacing w:before="40" w:after="40"/>
    </w:pPr>
  </w:style>
  <w:style w:type="character" w:customStyle="1" w:styleId="SpecialBold">
    <w:name w:val="Special Bold"/>
    <w:basedOn w:val="DefaultParagraphFont"/>
    <w:rsid w:val="00C902DC"/>
    <w:rPr>
      <w:b/>
      <w:spacing w:val="0"/>
    </w:rPr>
  </w:style>
  <w:style w:type="paragraph" w:styleId="ListBullet2">
    <w:name w:val="List Bullet 2"/>
    <w:basedOn w:val="List2"/>
    <w:rsid w:val="00C902DC"/>
    <w:pPr>
      <w:numPr>
        <w:numId w:val="14"/>
      </w:numPr>
      <w:tabs>
        <w:tab w:val="clear" w:pos="680"/>
      </w:tabs>
    </w:pPr>
  </w:style>
  <w:style w:type="paragraph" w:customStyle="1" w:styleId="SuperHeading">
    <w:name w:val="SuperHeading"/>
    <w:basedOn w:val="Normal"/>
    <w:rsid w:val="00C902DC"/>
    <w:pPr>
      <w:spacing w:before="240" w:after="120"/>
      <w:outlineLvl w:val="0"/>
    </w:pPr>
    <w:rPr>
      <w:rFonts w:ascii="Times New Roman" w:hAnsi="Times New Roman"/>
      <w:b/>
      <w:sz w:val="32"/>
    </w:rPr>
  </w:style>
  <w:style w:type="paragraph" w:customStyle="1" w:styleId="AllowPageBreak">
    <w:name w:val="AllowPageBreak"/>
    <w:rsid w:val="00C902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02DC"/>
    <w:pPr>
      <w:tabs>
        <w:tab w:val="left" w:pos="680"/>
      </w:tabs>
      <w:spacing w:before="60" w:after="60"/>
      <w:ind w:left="680" w:hanging="340"/>
    </w:pPr>
  </w:style>
  <w:style w:type="character" w:customStyle="1" w:styleId="Heading2Char">
    <w:name w:val="Heading 2 Char"/>
    <w:basedOn w:val="DefaultParagraphFont"/>
    <w:link w:val="Heading2"/>
    <w:rsid w:val="00C902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2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2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2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2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2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2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2DC"/>
    <w:rPr>
      <w:rFonts w:ascii="Courier New" w:eastAsia="Times New Roman" w:hAnsi="Courier New" w:cs="Times New Roman"/>
      <w:i/>
      <w:szCs w:val="20"/>
      <w:lang w:eastAsia="en-US"/>
    </w:rPr>
  </w:style>
  <w:style w:type="paragraph" w:customStyle="1" w:styleId="HeadingBase">
    <w:name w:val="Heading Base"/>
    <w:rsid w:val="00C902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2DC"/>
    <w:pPr>
      <w:tabs>
        <w:tab w:val="right" w:leader="dot" w:pos="9072"/>
      </w:tabs>
      <w:ind w:left="567"/>
    </w:pPr>
    <w:rPr>
      <w:szCs w:val="22"/>
    </w:rPr>
  </w:style>
  <w:style w:type="paragraph" w:customStyle="1" w:styleId="TOCBase">
    <w:name w:val="TOC Base"/>
    <w:rsid w:val="00C902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2DC"/>
    <w:pPr>
      <w:tabs>
        <w:tab w:val="right" w:leader="dot" w:pos="9072"/>
      </w:tabs>
      <w:spacing w:before="40" w:after="40"/>
      <w:ind w:left="284"/>
    </w:pPr>
    <w:rPr>
      <w:rFonts w:ascii="Times New Roman" w:hAnsi="Times New Roman"/>
    </w:rPr>
  </w:style>
  <w:style w:type="paragraph" w:styleId="TOC1">
    <w:name w:val="toc 1"/>
    <w:basedOn w:val="TOCBase"/>
    <w:next w:val="Normal"/>
    <w:rsid w:val="00C902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02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2DC"/>
    <w:rPr>
      <w:rFonts w:ascii="Times New Roman" w:eastAsia="Times New Roman" w:hAnsi="Times New Roman" w:cs="Times New Roman"/>
      <w:sz w:val="16"/>
      <w:lang w:eastAsia="en-US"/>
    </w:rPr>
  </w:style>
  <w:style w:type="paragraph" w:styleId="Title">
    <w:name w:val="Title"/>
    <w:basedOn w:val="HeadingBase"/>
    <w:link w:val="TitleChar"/>
    <w:qFormat/>
    <w:rsid w:val="00C902DC"/>
    <w:pPr>
      <w:spacing w:before="5040"/>
      <w:jc w:val="center"/>
    </w:pPr>
    <w:rPr>
      <w:sz w:val="48"/>
      <w:szCs w:val="72"/>
      <w:lang w:val="en-US"/>
    </w:rPr>
  </w:style>
  <w:style w:type="character" w:customStyle="1" w:styleId="TitleChar">
    <w:name w:val="Title Char"/>
    <w:basedOn w:val="DefaultParagraphFont"/>
    <w:link w:val="Title"/>
    <w:rsid w:val="00C902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2DC"/>
    <w:pPr>
      <w:tabs>
        <w:tab w:val="left" w:pos="3600"/>
        <w:tab w:val="left" w:pos="3958"/>
      </w:tabs>
    </w:pPr>
  </w:style>
  <w:style w:type="paragraph" w:customStyle="1" w:styleId="Note">
    <w:name w:val="Note"/>
    <w:basedOn w:val="BodyText"/>
    <w:rsid w:val="00C902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2DC"/>
    <w:pPr>
      <w:framePr w:wrap="auto" w:hAnchor="text" w:y="6049"/>
    </w:pPr>
    <w:rPr>
      <w:color w:val="000000"/>
      <w:sz w:val="40"/>
    </w:rPr>
  </w:style>
  <w:style w:type="paragraph" w:customStyle="1" w:styleId="TOCTitle">
    <w:name w:val="TOCTitle"/>
    <w:basedOn w:val="Heading1"/>
    <w:rsid w:val="00C902DC"/>
    <w:pPr>
      <w:spacing w:after="240"/>
      <w:jc w:val="center"/>
      <w:outlineLvl w:val="9"/>
    </w:pPr>
    <w:rPr>
      <w:caps/>
    </w:rPr>
  </w:style>
  <w:style w:type="paragraph" w:customStyle="1" w:styleId="Version">
    <w:name w:val="Version"/>
    <w:rsid w:val="00C902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2DC"/>
    <w:pPr>
      <w:keepNext w:val="0"/>
      <w:tabs>
        <w:tab w:val="right" w:pos="4176"/>
      </w:tabs>
      <w:ind w:left="198" w:hanging="198"/>
    </w:pPr>
    <w:rPr>
      <w:rFonts w:ascii="Garamond" w:hAnsi="Garamond"/>
    </w:rPr>
  </w:style>
  <w:style w:type="paragraph" w:styleId="IndexHeading">
    <w:name w:val="index heading"/>
    <w:basedOn w:val="Normal"/>
    <w:next w:val="Index1"/>
    <w:semiHidden/>
    <w:rsid w:val="00C902DC"/>
    <w:pPr>
      <w:spacing w:before="120" w:after="120"/>
    </w:pPr>
    <w:rPr>
      <w:rFonts w:ascii="Arial" w:hAnsi="Arial"/>
      <w:b/>
      <w:color w:val="918585"/>
      <w:sz w:val="24"/>
    </w:rPr>
  </w:style>
  <w:style w:type="paragraph" w:styleId="Header">
    <w:name w:val="header"/>
    <w:basedOn w:val="Normal"/>
    <w:link w:val="HeaderChar"/>
    <w:rsid w:val="00C902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2DC"/>
    <w:rPr>
      <w:rFonts w:ascii="Times New Roman" w:eastAsia="Times New Roman" w:hAnsi="Times New Roman" w:cs="Times New Roman"/>
      <w:sz w:val="16"/>
      <w:szCs w:val="20"/>
      <w:lang w:val="en-GB" w:eastAsia="en-US"/>
    </w:rPr>
  </w:style>
  <w:style w:type="paragraph" w:customStyle="1" w:styleId="Chapter">
    <w:name w:val="Chapter"/>
    <w:basedOn w:val="Normal"/>
    <w:rsid w:val="00C902DC"/>
    <w:pPr>
      <w:spacing w:before="240"/>
    </w:pPr>
    <w:rPr>
      <w:rFonts w:ascii="Times New Roman" w:hAnsi="Times New Roman"/>
      <w:smallCaps/>
      <w:spacing w:val="80"/>
      <w:sz w:val="28"/>
    </w:rPr>
  </w:style>
  <w:style w:type="paragraph" w:customStyle="1" w:styleId="InChapter">
    <w:name w:val="InChapter"/>
    <w:basedOn w:val="Heading3"/>
    <w:rsid w:val="00C902DC"/>
    <w:pPr>
      <w:spacing w:after="240"/>
      <w:outlineLvl w:val="9"/>
    </w:pPr>
    <w:rPr>
      <w:noProof/>
    </w:rPr>
  </w:style>
  <w:style w:type="paragraph" w:styleId="Index2">
    <w:name w:val="index 2"/>
    <w:basedOn w:val="Normal"/>
    <w:next w:val="Normal"/>
    <w:semiHidden/>
    <w:rsid w:val="00C902DC"/>
    <w:pPr>
      <w:tabs>
        <w:tab w:val="right" w:pos="4176"/>
      </w:tabs>
      <w:ind w:left="568" w:hanging="284"/>
    </w:pPr>
    <w:rPr>
      <w:rFonts w:ascii="Garamond" w:hAnsi="Garamond"/>
    </w:rPr>
  </w:style>
  <w:style w:type="paragraph" w:customStyle="1" w:styleId="Byline">
    <w:name w:val="Byline"/>
    <w:rsid w:val="00C902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2DC"/>
    <w:pPr>
      <w:tabs>
        <w:tab w:val="clear" w:pos="3600"/>
        <w:tab w:val="clear" w:pos="3958"/>
      </w:tabs>
      <w:jc w:val="right"/>
    </w:pPr>
  </w:style>
  <w:style w:type="character" w:styleId="Emphasis">
    <w:name w:val="Emphasis"/>
    <w:basedOn w:val="DefaultParagraphFont"/>
    <w:qFormat/>
    <w:rsid w:val="00C902DC"/>
    <w:rPr>
      <w:i/>
    </w:rPr>
  </w:style>
  <w:style w:type="paragraph" w:styleId="Caption">
    <w:name w:val="caption"/>
    <w:basedOn w:val="BodyText"/>
    <w:next w:val="Normal"/>
    <w:qFormat/>
    <w:rsid w:val="00C902DC"/>
    <w:pPr>
      <w:framePr w:w="2268" w:hSpace="181" w:vSpace="181" w:wrap="around" w:vAnchor="text" w:hAnchor="page" w:x="1135" w:y="285" w:anchorLock="1"/>
    </w:pPr>
    <w:rPr>
      <w:i/>
    </w:rPr>
  </w:style>
  <w:style w:type="paragraph" w:customStyle="1" w:styleId="MiniTOCTitle">
    <w:name w:val="MiniTOCTitle"/>
    <w:basedOn w:val="Heading4"/>
    <w:rsid w:val="00C902DC"/>
    <w:pPr>
      <w:spacing w:before="240"/>
      <w:outlineLvl w:val="9"/>
    </w:pPr>
    <w:rPr>
      <w:noProof/>
      <w:sz w:val="24"/>
    </w:rPr>
  </w:style>
  <w:style w:type="paragraph" w:customStyle="1" w:styleId="MiniTOCItem">
    <w:name w:val="MiniTOCItem"/>
    <w:basedOn w:val="ListBullet"/>
    <w:rsid w:val="00C902DC"/>
    <w:pPr>
      <w:numPr>
        <w:numId w:val="0"/>
      </w:numPr>
      <w:tabs>
        <w:tab w:val="right" w:leader="dot" w:pos="6521"/>
      </w:tabs>
      <w:spacing w:before="0" w:after="0"/>
    </w:pPr>
  </w:style>
  <w:style w:type="paragraph" w:customStyle="1" w:styleId="TOFTitle">
    <w:name w:val="TOFTitle"/>
    <w:basedOn w:val="TOCTitle"/>
    <w:rsid w:val="00C902DC"/>
  </w:style>
  <w:style w:type="paragraph" w:styleId="TableofFigures">
    <w:name w:val="table of figures"/>
    <w:basedOn w:val="Normal"/>
    <w:next w:val="Normal"/>
    <w:semiHidden/>
    <w:rsid w:val="00C902DC"/>
    <w:pPr>
      <w:tabs>
        <w:tab w:val="right" w:leader="dot" w:pos="9072"/>
      </w:tabs>
      <w:ind w:left="970" w:hanging="403"/>
    </w:pPr>
    <w:rPr>
      <w:rFonts w:ascii="Times New Roman" w:hAnsi="Times New Roman"/>
      <w:b/>
    </w:rPr>
  </w:style>
  <w:style w:type="paragraph" w:styleId="ListNumber">
    <w:name w:val="List Number"/>
    <w:basedOn w:val="List"/>
    <w:rsid w:val="00C902DC"/>
    <w:pPr>
      <w:numPr>
        <w:numId w:val="11"/>
      </w:numPr>
    </w:pPr>
  </w:style>
  <w:style w:type="character" w:customStyle="1" w:styleId="WingdingSymbols">
    <w:name w:val="Wingding Symbols"/>
    <w:rsid w:val="00C902DC"/>
    <w:rPr>
      <w:rFonts w:ascii="Wingdings" w:hAnsi="Wingdings"/>
    </w:rPr>
  </w:style>
  <w:style w:type="paragraph" w:customStyle="1" w:styleId="TableHeading">
    <w:name w:val="Table Heading"/>
    <w:basedOn w:val="HeadingBase"/>
    <w:rsid w:val="00C902DC"/>
    <w:pPr>
      <w:keepLines/>
      <w:pBdr>
        <w:bottom w:val="single" w:sz="6" w:space="1" w:color="918585"/>
      </w:pBdr>
      <w:spacing w:before="240"/>
    </w:pPr>
  </w:style>
  <w:style w:type="character" w:customStyle="1" w:styleId="HotSpot">
    <w:name w:val="HotSpot"/>
    <w:rsid w:val="00C902DC"/>
    <w:rPr>
      <w:color w:val="0033CC"/>
      <w:u w:val="none"/>
    </w:rPr>
  </w:style>
  <w:style w:type="paragraph" w:customStyle="1" w:styleId="BodyTextRight">
    <w:name w:val="Body Text Right"/>
    <w:basedOn w:val="BodyText"/>
    <w:rsid w:val="00C902DC"/>
    <w:pPr>
      <w:spacing w:before="0" w:after="0"/>
      <w:jc w:val="right"/>
    </w:pPr>
  </w:style>
  <w:style w:type="paragraph" w:styleId="Index3">
    <w:name w:val="index 3"/>
    <w:basedOn w:val="ListNumber2"/>
    <w:next w:val="Normal"/>
    <w:semiHidden/>
    <w:rsid w:val="00C902DC"/>
    <w:pPr>
      <w:numPr>
        <w:numId w:val="0"/>
      </w:numPr>
      <w:tabs>
        <w:tab w:val="right" w:leader="dot" w:pos="4176"/>
      </w:tabs>
    </w:pPr>
  </w:style>
  <w:style w:type="paragraph" w:styleId="ListNumber2">
    <w:name w:val="List Number 2"/>
    <w:basedOn w:val="List2"/>
    <w:rsid w:val="00C902DC"/>
    <w:pPr>
      <w:numPr>
        <w:numId w:val="10"/>
      </w:numPr>
      <w:tabs>
        <w:tab w:val="clear" w:pos="1060"/>
      </w:tabs>
    </w:pPr>
  </w:style>
  <w:style w:type="paragraph" w:customStyle="1" w:styleId="MarginNote">
    <w:name w:val="Margin Note"/>
    <w:basedOn w:val="BodyText"/>
    <w:rsid w:val="00C902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2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2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2DC"/>
    <w:rPr>
      <w:sz w:val="32"/>
    </w:rPr>
  </w:style>
  <w:style w:type="paragraph" w:customStyle="1" w:styleId="HeadingProcedure">
    <w:name w:val="Heading Procedure"/>
    <w:basedOn w:val="HeadingBase"/>
    <w:next w:val="Normal"/>
    <w:rsid w:val="00C902DC"/>
    <w:pPr>
      <w:tabs>
        <w:tab w:val="left" w:pos="0"/>
      </w:tabs>
      <w:spacing w:before="120" w:after="60"/>
    </w:pPr>
    <w:rPr>
      <w:i/>
      <w:color w:val="918585"/>
      <w:sz w:val="22"/>
    </w:rPr>
  </w:style>
  <w:style w:type="paragraph" w:customStyle="1" w:styleId="TableBodyText">
    <w:name w:val="Table Body Text"/>
    <w:basedOn w:val="BodyText"/>
    <w:rsid w:val="00C902DC"/>
    <w:pPr>
      <w:spacing w:before="60" w:after="60"/>
    </w:pPr>
  </w:style>
  <w:style w:type="paragraph" w:styleId="ListContinue">
    <w:name w:val="List Continue"/>
    <w:basedOn w:val="List"/>
    <w:rsid w:val="00C902DC"/>
    <w:pPr>
      <w:ind w:firstLine="0"/>
    </w:pPr>
  </w:style>
  <w:style w:type="paragraph" w:customStyle="1" w:styleId="ListNote">
    <w:name w:val="List Note"/>
    <w:basedOn w:val="List"/>
    <w:rsid w:val="00C902DC"/>
    <w:pPr>
      <w:pBdr>
        <w:top w:val="single" w:sz="6" w:space="2" w:color="918585"/>
        <w:bottom w:val="single" w:sz="6" w:space="2" w:color="918585"/>
      </w:pBdr>
      <w:tabs>
        <w:tab w:val="left" w:pos="1021"/>
      </w:tabs>
      <w:ind w:firstLine="0"/>
    </w:pPr>
  </w:style>
  <w:style w:type="paragraph" w:customStyle="1" w:styleId="Warning">
    <w:name w:val="Warning"/>
    <w:basedOn w:val="BodyText"/>
    <w:rsid w:val="00C902DC"/>
    <w:pPr>
      <w:shd w:val="clear" w:color="auto" w:fill="D9D9D9"/>
      <w:tabs>
        <w:tab w:val="left" w:pos="992"/>
      </w:tabs>
      <w:ind w:left="119" w:right="119"/>
    </w:pPr>
    <w:rPr>
      <w:sz w:val="20"/>
    </w:rPr>
  </w:style>
  <w:style w:type="paragraph" w:customStyle="1" w:styleId="MarginIcons">
    <w:name w:val="Margin Icons"/>
    <w:basedOn w:val="BodyText"/>
    <w:rsid w:val="00C902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2DC"/>
    <w:rPr>
      <w:rFonts w:ascii="Courier New" w:hAnsi="Courier New"/>
    </w:rPr>
  </w:style>
  <w:style w:type="paragraph" w:customStyle="1" w:styleId="NoteBullet">
    <w:name w:val="Note Bullet"/>
    <w:basedOn w:val="Note"/>
    <w:rsid w:val="00C902DC"/>
    <w:pPr>
      <w:tabs>
        <w:tab w:val="clear" w:pos="680"/>
      </w:tabs>
      <w:spacing w:before="60" w:after="60"/>
    </w:pPr>
  </w:style>
  <w:style w:type="paragraph" w:customStyle="1" w:styleId="SubHeading2">
    <w:name w:val="SubHeading2"/>
    <w:basedOn w:val="HeadingBase"/>
    <w:rsid w:val="00C902DC"/>
    <w:pPr>
      <w:spacing w:before="240" w:after="60"/>
    </w:pPr>
    <w:rPr>
      <w:sz w:val="20"/>
    </w:rPr>
  </w:style>
  <w:style w:type="paragraph" w:customStyle="1" w:styleId="SubHeading1">
    <w:name w:val="SubHeading1"/>
    <w:basedOn w:val="HeadingBase"/>
    <w:rsid w:val="00C902DC"/>
    <w:pPr>
      <w:spacing w:before="240" w:after="60"/>
    </w:pPr>
    <w:rPr>
      <w:color w:val="918585"/>
      <w:sz w:val="22"/>
    </w:rPr>
  </w:style>
  <w:style w:type="paragraph" w:customStyle="1" w:styleId="SideHeading">
    <w:name w:val="Side Heading"/>
    <w:basedOn w:val="HeadingBase"/>
    <w:rsid w:val="00C902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2DC"/>
    <w:pPr>
      <w:numPr>
        <w:numId w:val="12"/>
      </w:numPr>
    </w:pPr>
  </w:style>
  <w:style w:type="paragraph" w:styleId="PlainText">
    <w:name w:val="Plain Text"/>
    <w:basedOn w:val="Normal"/>
    <w:link w:val="PlainTextChar"/>
    <w:rsid w:val="00C902DC"/>
    <w:rPr>
      <w:sz w:val="20"/>
    </w:rPr>
  </w:style>
  <w:style w:type="character" w:customStyle="1" w:styleId="PlainTextChar">
    <w:name w:val="Plain Text Char"/>
    <w:basedOn w:val="DefaultParagraphFont"/>
    <w:link w:val="PlainText"/>
    <w:rsid w:val="00C902DC"/>
    <w:rPr>
      <w:rFonts w:ascii="Courier New" w:eastAsia="Times New Roman" w:hAnsi="Courier New" w:cs="Times New Roman"/>
      <w:sz w:val="20"/>
      <w:szCs w:val="20"/>
      <w:lang w:eastAsia="en-US"/>
    </w:rPr>
  </w:style>
  <w:style w:type="character" w:customStyle="1" w:styleId="MenuOption">
    <w:name w:val="Menu Option"/>
    <w:basedOn w:val="DefaultParagraphFont"/>
    <w:rsid w:val="00C902DC"/>
    <w:rPr>
      <w:b/>
      <w:smallCaps/>
    </w:rPr>
  </w:style>
  <w:style w:type="paragraph" w:customStyle="1" w:styleId="TableListNumber">
    <w:name w:val="Table List Number"/>
    <w:basedOn w:val="ListNumber"/>
    <w:rsid w:val="00C902DC"/>
    <w:pPr>
      <w:numPr>
        <w:numId w:val="0"/>
      </w:numPr>
    </w:pPr>
  </w:style>
  <w:style w:type="paragraph" w:styleId="TOC4">
    <w:name w:val="toc 4"/>
    <w:basedOn w:val="TOCBase"/>
    <w:next w:val="Normal"/>
    <w:semiHidden/>
    <w:rsid w:val="00C902DC"/>
    <w:pPr>
      <w:tabs>
        <w:tab w:val="right" w:leader="dot" w:pos="9071"/>
      </w:tabs>
      <w:ind w:left="1701"/>
    </w:pPr>
  </w:style>
  <w:style w:type="paragraph" w:customStyle="1" w:styleId="ListAlpha">
    <w:name w:val="List Alpha"/>
    <w:basedOn w:val="List"/>
    <w:rsid w:val="00C902DC"/>
    <w:pPr>
      <w:numPr>
        <w:numId w:val="9"/>
      </w:numPr>
    </w:pPr>
  </w:style>
  <w:style w:type="paragraph" w:customStyle="1" w:styleId="ListAlpha2">
    <w:name w:val="List Alpha 2"/>
    <w:basedOn w:val="List2"/>
    <w:rsid w:val="00C902DC"/>
    <w:pPr>
      <w:numPr>
        <w:numId w:val="8"/>
      </w:numPr>
    </w:pPr>
  </w:style>
  <w:style w:type="paragraph" w:styleId="List3">
    <w:name w:val="List 3"/>
    <w:basedOn w:val="BodyText"/>
    <w:rsid w:val="00C902DC"/>
    <w:pPr>
      <w:tabs>
        <w:tab w:val="left" w:pos="1021"/>
      </w:tabs>
      <w:spacing w:before="60" w:after="60"/>
      <w:ind w:left="1020" w:hanging="340"/>
    </w:pPr>
  </w:style>
  <w:style w:type="paragraph" w:styleId="List4">
    <w:name w:val="List 4"/>
    <w:basedOn w:val="BodyText"/>
    <w:rsid w:val="00C902DC"/>
    <w:pPr>
      <w:tabs>
        <w:tab w:val="left" w:pos="1361"/>
      </w:tabs>
      <w:spacing w:before="60" w:after="60"/>
      <w:ind w:left="1361" w:hanging="340"/>
    </w:pPr>
  </w:style>
  <w:style w:type="paragraph" w:styleId="List5">
    <w:name w:val="List 5"/>
    <w:basedOn w:val="BodyText"/>
    <w:rsid w:val="00C902DC"/>
    <w:pPr>
      <w:tabs>
        <w:tab w:val="left" w:pos="1701"/>
      </w:tabs>
      <w:spacing w:before="60" w:after="60"/>
      <w:ind w:left="1701" w:hanging="340"/>
    </w:pPr>
  </w:style>
  <w:style w:type="paragraph" w:styleId="ListBullet3">
    <w:name w:val="List Bullet 3"/>
    <w:basedOn w:val="List3"/>
    <w:rsid w:val="00C902DC"/>
    <w:pPr>
      <w:numPr>
        <w:numId w:val="15"/>
      </w:numPr>
      <w:tabs>
        <w:tab w:val="clear" w:pos="1021"/>
      </w:tabs>
      <w:ind w:left="1037" w:hanging="357"/>
    </w:pPr>
  </w:style>
  <w:style w:type="paragraph" w:styleId="ListBullet4">
    <w:name w:val="List Bullet 4"/>
    <w:basedOn w:val="List4"/>
    <w:rsid w:val="00C902DC"/>
    <w:pPr>
      <w:numPr>
        <w:numId w:val="3"/>
      </w:numPr>
    </w:pPr>
  </w:style>
  <w:style w:type="paragraph" w:styleId="ListBullet5">
    <w:name w:val="List Bullet 5"/>
    <w:basedOn w:val="List5"/>
    <w:rsid w:val="00C902DC"/>
    <w:pPr>
      <w:numPr>
        <w:numId w:val="4"/>
      </w:numPr>
    </w:pPr>
  </w:style>
  <w:style w:type="paragraph" w:styleId="ListContinue2">
    <w:name w:val="List Continue 2"/>
    <w:basedOn w:val="List2"/>
    <w:rsid w:val="00C902DC"/>
    <w:pPr>
      <w:ind w:firstLine="0"/>
    </w:pPr>
  </w:style>
  <w:style w:type="paragraph" w:styleId="ListContinue3">
    <w:name w:val="List Continue 3"/>
    <w:basedOn w:val="List3"/>
    <w:rsid w:val="00C902DC"/>
    <w:pPr>
      <w:ind w:left="1021" w:firstLine="0"/>
    </w:pPr>
  </w:style>
  <w:style w:type="paragraph" w:styleId="ListContinue4">
    <w:name w:val="List Continue 4"/>
    <w:basedOn w:val="List4"/>
    <w:rsid w:val="00C902DC"/>
    <w:pPr>
      <w:ind w:firstLine="0"/>
    </w:pPr>
  </w:style>
  <w:style w:type="paragraph" w:styleId="ListContinue5">
    <w:name w:val="List Continue 5"/>
    <w:basedOn w:val="List5"/>
    <w:rsid w:val="00C902DC"/>
    <w:pPr>
      <w:ind w:firstLine="0"/>
    </w:pPr>
  </w:style>
  <w:style w:type="paragraph" w:styleId="ListNumber3">
    <w:name w:val="List Number 3"/>
    <w:basedOn w:val="List3"/>
    <w:rsid w:val="00C902DC"/>
    <w:pPr>
      <w:numPr>
        <w:numId w:val="5"/>
      </w:numPr>
    </w:pPr>
  </w:style>
  <w:style w:type="paragraph" w:styleId="ListNumber4">
    <w:name w:val="List Number 4"/>
    <w:basedOn w:val="List4"/>
    <w:rsid w:val="00C902DC"/>
    <w:pPr>
      <w:numPr>
        <w:numId w:val="6"/>
      </w:numPr>
    </w:pPr>
  </w:style>
  <w:style w:type="paragraph" w:styleId="ListNumber5">
    <w:name w:val="List Number 5"/>
    <w:basedOn w:val="List5"/>
    <w:rsid w:val="00C902DC"/>
    <w:pPr>
      <w:numPr>
        <w:numId w:val="7"/>
      </w:numPr>
    </w:pPr>
  </w:style>
  <w:style w:type="paragraph" w:styleId="BlockText">
    <w:name w:val="Block Text"/>
    <w:basedOn w:val="Normal"/>
    <w:rsid w:val="00C902DC"/>
    <w:pPr>
      <w:spacing w:after="120"/>
      <w:ind w:left="1440" w:right="1440"/>
    </w:pPr>
  </w:style>
  <w:style w:type="character" w:customStyle="1" w:styleId="Subscript">
    <w:name w:val="Subscript"/>
    <w:basedOn w:val="DefaultParagraphFont"/>
    <w:rsid w:val="00C902DC"/>
    <w:rPr>
      <w:sz w:val="16"/>
      <w:vertAlign w:val="subscript"/>
    </w:rPr>
  </w:style>
  <w:style w:type="character" w:customStyle="1" w:styleId="Superscript">
    <w:name w:val="Superscript"/>
    <w:basedOn w:val="DefaultParagraphFont"/>
    <w:rsid w:val="00C902DC"/>
    <w:rPr>
      <w:sz w:val="16"/>
      <w:vertAlign w:val="superscript"/>
    </w:rPr>
  </w:style>
  <w:style w:type="character" w:customStyle="1" w:styleId="Symbols">
    <w:name w:val="Symbols"/>
    <w:basedOn w:val="DefaultParagraphFont"/>
    <w:rsid w:val="00C902DC"/>
    <w:rPr>
      <w:rFonts w:ascii="Symbol" w:hAnsi="Symbol"/>
    </w:rPr>
  </w:style>
  <w:style w:type="character" w:customStyle="1" w:styleId="MenuOptions">
    <w:name w:val="Menu Options"/>
    <w:basedOn w:val="DefaultParagraphFont"/>
    <w:rsid w:val="00C902DC"/>
    <w:rPr>
      <w:rFonts w:ascii="Arial Narrow" w:hAnsi="Arial Narrow"/>
      <w:smallCaps/>
    </w:rPr>
  </w:style>
  <w:style w:type="character" w:customStyle="1" w:styleId="Buttons">
    <w:name w:val="Buttons"/>
    <w:basedOn w:val="DefaultParagraphFont"/>
    <w:rsid w:val="00C902DC"/>
    <w:rPr>
      <w:b/>
    </w:rPr>
  </w:style>
  <w:style w:type="character" w:customStyle="1" w:styleId="Underlined">
    <w:name w:val="Underlined"/>
    <w:basedOn w:val="DefaultParagraphFont"/>
    <w:rsid w:val="00C902DC"/>
    <w:rPr>
      <w:u w:val="single"/>
    </w:rPr>
  </w:style>
  <w:style w:type="paragraph" w:customStyle="1" w:styleId="TableBodyTextRight">
    <w:name w:val="Table Body Text Right"/>
    <w:basedOn w:val="TableBodyText"/>
    <w:rsid w:val="00C902DC"/>
    <w:pPr>
      <w:widowControl w:val="0"/>
      <w:autoSpaceDE w:val="0"/>
      <w:autoSpaceDN w:val="0"/>
      <w:adjustRightInd w:val="0"/>
      <w:jc w:val="right"/>
    </w:pPr>
    <w:rPr>
      <w:rFonts w:cs="Arial"/>
      <w:szCs w:val="18"/>
    </w:rPr>
  </w:style>
  <w:style w:type="paragraph" w:customStyle="1" w:styleId="CopyrightText">
    <w:name w:val="Copyright Text"/>
    <w:basedOn w:val="BodyText"/>
    <w:rsid w:val="00C902DC"/>
    <w:rPr>
      <w:sz w:val="18"/>
    </w:rPr>
  </w:style>
  <w:style w:type="paragraph" w:customStyle="1" w:styleId="BodySmallRight">
    <w:name w:val="Body Small Right"/>
    <w:basedOn w:val="BodyTextRight"/>
    <w:rsid w:val="00C902DC"/>
    <w:rPr>
      <w:sz w:val="18"/>
      <w:szCs w:val="18"/>
    </w:rPr>
  </w:style>
  <w:style w:type="paragraph" w:customStyle="1" w:styleId="MarginEdition">
    <w:name w:val="Margin Edition"/>
    <w:basedOn w:val="MarginNote"/>
    <w:rsid w:val="00C902DC"/>
    <w:pPr>
      <w:spacing w:before="0" w:after="0"/>
    </w:pPr>
    <w:rPr>
      <w:rFonts w:ascii="Times New Roman" w:hAnsi="Times New Roman"/>
      <w:color w:val="999999"/>
    </w:rPr>
  </w:style>
  <w:style w:type="paragraph" w:customStyle="1" w:styleId="Spacer">
    <w:name w:val="Spacer"/>
    <w:basedOn w:val="Normal"/>
    <w:rsid w:val="00C902DC"/>
    <w:rPr>
      <w:sz w:val="2"/>
      <w:szCs w:val="2"/>
    </w:rPr>
  </w:style>
  <w:style w:type="character" w:customStyle="1" w:styleId="Small">
    <w:name w:val="Small"/>
    <w:basedOn w:val="DefaultParagraphFont"/>
    <w:rsid w:val="00C902DC"/>
    <w:rPr>
      <w:sz w:val="16"/>
    </w:rPr>
  </w:style>
  <w:style w:type="paragraph" w:customStyle="1" w:styleId="WideTable">
    <w:name w:val="Wide Table"/>
    <w:basedOn w:val="Normal"/>
    <w:rsid w:val="00C902DC"/>
    <w:pPr>
      <w:ind w:left="-1418"/>
    </w:pPr>
    <w:rPr>
      <w:sz w:val="2"/>
      <w:szCs w:val="2"/>
    </w:rPr>
  </w:style>
  <w:style w:type="character" w:styleId="PageNumber">
    <w:name w:val="page number"/>
    <w:basedOn w:val="DefaultParagraphFont"/>
    <w:rsid w:val="00C902DC"/>
  </w:style>
  <w:style w:type="paragraph" w:styleId="Quote">
    <w:name w:val="Quote"/>
    <w:basedOn w:val="Heading1"/>
    <w:link w:val="QuoteChar"/>
    <w:qFormat/>
    <w:rsid w:val="00C902DC"/>
    <w:rPr>
      <w:b w:val="0"/>
      <w:sz w:val="72"/>
      <w:szCs w:val="72"/>
      <w:lang w:val="en-NZ"/>
    </w:rPr>
  </w:style>
  <w:style w:type="character" w:customStyle="1" w:styleId="QuoteChar">
    <w:name w:val="Quote Char"/>
    <w:basedOn w:val="DefaultParagraphFont"/>
    <w:link w:val="Quote"/>
    <w:rsid w:val="00C902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2DC"/>
    <w:pPr>
      <w:pageBreakBefore/>
    </w:pPr>
  </w:style>
  <w:style w:type="paragraph" w:customStyle="1" w:styleId="Border">
    <w:name w:val="Border"/>
    <w:basedOn w:val="Normal"/>
    <w:qFormat/>
    <w:rsid w:val="00C902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2DC"/>
    <w:rPr>
      <w:b/>
      <w:bCs/>
      <w:i/>
      <w:iCs/>
      <w:color w:val="auto"/>
    </w:rPr>
  </w:style>
  <w:style w:type="paragraph" w:styleId="IntenseQuote">
    <w:name w:val="Intense Quote"/>
    <w:basedOn w:val="Normal"/>
    <w:next w:val="Normal"/>
    <w:link w:val="IntenseQuoteChar"/>
    <w:uiPriority w:val="30"/>
    <w:qFormat/>
    <w:rsid w:val="00C902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2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2DC"/>
    <w:rPr>
      <w:smallCaps/>
      <w:color w:val="auto"/>
      <w:u w:val="single"/>
    </w:rPr>
  </w:style>
  <w:style w:type="character" w:styleId="IntenseReference">
    <w:name w:val="Intense Reference"/>
    <w:basedOn w:val="DefaultParagraphFont"/>
    <w:uiPriority w:val="32"/>
    <w:qFormat/>
    <w:rsid w:val="00C902DC"/>
    <w:rPr>
      <w:b/>
      <w:bCs/>
      <w:smallCaps/>
      <w:color w:val="auto"/>
      <w:spacing w:val="5"/>
      <w:u w:val="single"/>
    </w:rPr>
  </w:style>
  <w:style w:type="paragraph" w:customStyle="1" w:styleId="2ColumnHeading">
    <w:name w:val="2Column Heading"/>
    <w:basedOn w:val="BodyText"/>
    <w:qFormat/>
    <w:rsid w:val="00C902DC"/>
    <w:pPr>
      <w:spacing w:after="60"/>
      <w:ind w:left="-2268"/>
    </w:pPr>
    <w:rPr>
      <w:b/>
    </w:rPr>
  </w:style>
  <w:style w:type="paragraph" w:customStyle="1" w:styleId="Heading1TOC">
    <w:name w:val="Heading1 TOC"/>
    <w:basedOn w:val="Normal"/>
    <w:qFormat/>
    <w:rsid w:val="00C902DC"/>
    <w:pPr>
      <w:spacing w:before="240" w:after="120"/>
    </w:pPr>
    <w:rPr>
      <w:rFonts w:ascii="Times New Roman" w:hAnsi="Times New Roman"/>
      <w:b/>
      <w:sz w:val="32"/>
    </w:rPr>
  </w:style>
  <w:style w:type="paragraph" w:customStyle="1" w:styleId="Heading2TOC">
    <w:name w:val="Heading2 TOC"/>
    <w:basedOn w:val="Normal"/>
    <w:qFormat/>
    <w:rsid w:val="00C902DC"/>
    <w:pPr>
      <w:spacing w:before="240" w:after="60"/>
    </w:pPr>
    <w:rPr>
      <w:rFonts w:ascii="Times New Roman" w:hAnsi="Times New Roman"/>
      <w:b/>
      <w:sz w:val="28"/>
    </w:rPr>
  </w:style>
  <w:style w:type="character" w:customStyle="1" w:styleId="Underline">
    <w:name w:val="Underline"/>
    <w:basedOn w:val="DefaultParagraphFont"/>
    <w:qFormat/>
    <w:rsid w:val="00C902DC"/>
    <w:rPr>
      <w:u w:val="single"/>
    </w:rPr>
  </w:style>
  <w:style w:type="character" w:customStyle="1" w:styleId="BoldandItalics">
    <w:name w:val="Bold and Italics"/>
    <w:qFormat/>
    <w:rsid w:val="00C902DC"/>
    <w:rPr>
      <w:b/>
      <w:i/>
      <w:u w:val="none"/>
    </w:rPr>
  </w:style>
  <w:style w:type="paragraph" w:styleId="BalloonText">
    <w:name w:val="Balloon Text"/>
    <w:basedOn w:val="Normal"/>
    <w:link w:val="BalloonTextChar"/>
    <w:rsid w:val="00C902DC"/>
    <w:rPr>
      <w:rFonts w:ascii="Tahoma" w:hAnsi="Tahoma" w:cs="Tahoma"/>
      <w:sz w:val="16"/>
      <w:szCs w:val="16"/>
    </w:rPr>
  </w:style>
  <w:style w:type="character" w:customStyle="1" w:styleId="BalloonTextChar">
    <w:name w:val="Balloon Text Char"/>
    <w:basedOn w:val="DefaultParagraphFont"/>
    <w:link w:val="BalloonText"/>
    <w:rsid w:val="00C902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2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02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2DC"/>
    <w:rPr>
      <w:b/>
      <w:color w:val="660033"/>
      <w:spacing w:val="0"/>
    </w:rPr>
  </w:style>
  <w:style w:type="paragraph" w:customStyle="1" w:styleId="Nameditemlist">
    <w:name w:val="Named item list"/>
    <w:basedOn w:val="BodyText"/>
    <w:qFormat/>
    <w:rsid w:val="00C902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1733</Words>
  <Characters>11333</Characters>
  <Application>Microsoft Office Word</Application>
  <DocSecurity>0</DocSecurity>
  <Lines>354</Lines>
  <Paragraphs>165</Paragraphs>
  <ScaleCrop>false</ScaleCrop>
  <Company>Author-it Software Corporation Ltd.</Company>
  <LinksUpToDate>false</LinksUpToDate>
  <CharactersWithSpaces>12957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AURVTN3015 Repair body panels using metal finishing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2013-01-15T07:43:00Z</dcterms:created>
  <dcterms:modified xsi:type="dcterms:W3CDTF">2013-01-15T07:43:00Z</dcterms:modified>
</cp:coreProperties>
</file>