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76B2" w:rsidP="005F76B2">
      <w:pPr>
        <w:pStyle w:val="Title"/>
      </w:pPr>
      <w:r>
        <w:fldChar w:fldCharType="begin"/>
      </w:r>
      <w:r>
        <w:instrText xml:space="preserve"> TITLE   \* MERGEFORMAT </w:instrText>
      </w:r>
      <w:r>
        <w:fldChar w:fldCharType="separate"/>
      </w:r>
      <w:r>
        <w:t>AURVTN3012 Install vehicle sunroofs</w:t>
      </w:r>
      <w:r>
        <w:fldChar w:fldCharType="end"/>
      </w:r>
    </w:p>
    <w:p w:rsidR="005F76B2" w:rsidP="005F76B2">
      <w:pPr>
        <w:pStyle w:val="Version"/>
        <w:sectPr w:rsidSect="00A36B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6BEC" w:rsidP="00A36BEC">
      <w:pPr>
        <w:pStyle w:val="SuperHeading"/>
      </w:pPr>
      <w:r w:rsidRPr="00A36BEC">
        <w:t>AURVTN3012 Install vehicle sunroofs</w:t>
      </w:r>
    </w:p>
    <w:p w:rsidR="00000000" w:rsidRPr="00A36BEC" w:rsidP="00A36BEC">
      <w:pPr>
        <w:pStyle w:val="Heading1"/>
      </w:pPr>
      <w:bookmarkStart w:id="1" w:name="O_486981"/>
      <w:bookmarkEnd w:id="1"/>
      <w:r w:rsidRPr="00A36BEC">
        <w:t>Modification History</w:t>
      </w:r>
    </w:p>
    <w:tbl>
      <w:tblPr>
        <w:tblW w:w="9637" w:type="dxa"/>
        <w:tblLayout w:type="fixed"/>
        <w:tblCellMar>
          <w:left w:w="62" w:type="dxa"/>
          <w:right w:w="62" w:type="dxa"/>
        </w:tblCellMar>
        <w:tblLook w:val="0000"/>
      </w:tblPr>
      <w:tblGrid>
        <w:gridCol w:w="2976"/>
        <w:gridCol w:w="6661"/>
      </w:tblGrid>
      <w:tr w:rsidTr="005F76B2">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BEC">
            <w:pPr>
              <w:pStyle w:val="BodyText"/>
              <w:rPr>
                <w:lang w:val="en-NZ"/>
              </w:rPr>
            </w:pPr>
            <w:r w:rsidRPr="00A36BEC">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BEC">
            <w:pPr>
              <w:pStyle w:val="BodyText"/>
              <w:rPr>
                <w:lang w:val="en-NZ"/>
              </w:rPr>
            </w:pPr>
            <w:r w:rsidRPr="00A36BEC">
              <w:t>Comment</w:t>
            </w:r>
          </w:p>
        </w:tc>
      </w:tr>
      <w:tr w:rsidTr="005F76B2">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BEC">
            <w:pPr>
              <w:pStyle w:val="BodyText"/>
              <w:rPr>
                <w:lang w:val="en-NZ"/>
              </w:rPr>
            </w:pPr>
            <w:r w:rsidRPr="00A36BEC">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BEC" w:rsidP="00A36BEC">
            <w:pPr>
              <w:pStyle w:val="BodyText"/>
            </w:pPr>
            <w:r w:rsidRPr="00A36BEC">
              <w:t>Replaces AURV324431A Install vehicle sunroofs</w:t>
            </w:r>
          </w:p>
          <w:p w:rsidR="00000000" w:rsidRPr="00A36BEC" w:rsidP="00A36BEC">
            <w:pPr>
              <w:pStyle w:val="BodyText"/>
            </w:pPr>
            <w:r w:rsidRPr="00A36BEC">
              <w:t>Unit code updated to meet policy requirements</w:t>
            </w:r>
          </w:p>
          <w:p w:rsidR="00000000" w:rsidRPr="00A36BEC" w:rsidP="00A36BEC">
            <w:pPr>
              <w:pStyle w:val="BodyText"/>
            </w:pPr>
            <w:r w:rsidRPr="00A36BEC">
              <w:t>Reference to OHS legislation replaced with new WHS legislation</w:t>
            </w:r>
          </w:p>
          <w:p w:rsidR="00000000" w:rsidRPr="00A36BEC" w:rsidP="00A36BEC">
            <w:pPr>
              <w:pStyle w:val="BodyText"/>
            </w:pPr>
            <w:r w:rsidRPr="00A36BEC">
              <w:t>Licensing statement added to unit descriptor</w:t>
            </w:r>
          </w:p>
        </w:tc>
      </w:tr>
    </w:tbl>
    <w:p w:rsidR="00000000" w:rsidRPr="00A36BEC" w:rsidP="00A36BEC">
      <w:pPr>
        <w:pStyle w:val="BodyText"/>
      </w:pPr>
    </w:p>
    <w:p w:rsidR="00000000" w:rsidRPr="00A36BEC" w:rsidP="00A36BEC">
      <w:pPr>
        <w:pStyle w:val="AllowPageBreak"/>
      </w:pPr>
    </w:p>
    <w:p w:rsidR="00000000" w:rsidRPr="00A36BEC" w:rsidP="00A36BEC">
      <w:pPr>
        <w:pStyle w:val="Heading1"/>
      </w:pPr>
      <w:bookmarkStart w:id="2" w:name="O_486979"/>
      <w:bookmarkEnd w:id="2"/>
      <w:r w:rsidRPr="00A36BEC">
        <w:t>Unit Descriptor</w:t>
      </w:r>
    </w:p>
    <w:tbl>
      <w:tblPr>
        <w:tblW w:w="0" w:type="auto"/>
        <w:tblLayout w:type="fixed"/>
        <w:tblCellMar>
          <w:left w:w="62" w:type="dxa"/>
          <w:right w:w="62" w:type="dxa"/>
        </w:tblCellMar>
        <w:tblLook w:val="0000"/>
      </w:tblPr>
      <w:tblGrid>
        <w:gridCol w:w="2640"/>
        <w:gridCol w:w="5882"/>
      </w:tblGrid>
      <w:tr w:rsidTr="005F76B2">
        <w:tblPrEx>
          <w:tblW w:w="0" w:type="auto"/>
          <w:tblLayout w:type="fixed"/>
          <w:tblCellMar>
            <w:left w:w="62" w:type="dxa"/>
            <w:right w:w="62" w:type="dxa"/>
          </w:tblCellMar>
          <w:tblLook w:val="0000"/>
        </w:tblPrEx>
        <w:trPr>
          <w:tblHeader/>
        </w:trPr>
        <w:tc>
          <w:tcPr>
            <w:tcW w:w="26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BEC">
            <w:pPr>
              <w:pStyle w:val="BodyText"/>
              <w:rPr>
                <w:lang w:val="en-NZ"/>
              </w:rPr>
            </w:pPr>
            <w:r w:rsidRPr="00A36BEC">
              <w:rPr>
                <w:rStyle w:val="SpecialBold"/>
              </w:rPr>
              <w:t>Unit descriptor</w:t>
            </w:r>
          </w:p>
        </w:tc>
        <w:tc>
          <w:tcPr>
            <w:tcW w:w="5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BEC" w:rsidP="00A36BEC">
            <w:pPr>
              <w:pStyle w:val="BodyText"/>
            </w:pPr>
            <w:r w:rsidRPr="00A36BEC">
              <w:t>This unit covers the competence required to install sunroofs in vehicles/craft/machines.</w:t>
            </w:r>
          </w:p>
          <w:p w:rsidR="00000000" w:rsidRPr="00A36BEC" w:rsidP="00A36BEC">
            <w:pPr>
              <w:pStyle w:val="BodyText"/>
            </w:pPr>
            <w:r w:rsidRPr="00A36BEC">
              <w:t xml:space="preserve">Licensing, legislative, regulatory or certification requirements may apply to this </w:t>
            </w:r>
            <w:r w:rsidRPr="00A36BEC">
              <w:t>unit in some jurisdictions. Users are advised to check with the relevant regulatory authority.</w:t>
            </w:r>
          </w:p>
        </w:tc>
      </w:tr>
    </w:tbl>
    <w:p w:rsidR="00000000" w:rsidRPr="00A36BEC" w:rsidP="00A36BEC">
      <w:pPr>
        <w:pStyle w:val="BodyText"/>
      </w:pPr>
    </w:p>
    <w:p w:rsidR="00000000" w:rsidRPr="00A36BEC" w:rsidP="00A36BEC">
      <w:pPr>
        <w:pStyle w:val="AllowPageBreak"/>
      </w:pPr>
    </w:p>
    <w:p w:rsidR="00000000" w:rsidRPr="00A36BEC" w:rsidP="00A36BEC">
      <w:pPr>
        <w:pStyle w:val="Heading1"/>
      </w:pPr>
      <w:bookmarkStart w:id="3" w:name="O_486967"/>
      <w:bookmarkEnd w:id="3"/>
      <w:r w:rsidRPr="00A36BEC">
        <w:t>Application of the Unit</w:t>
      </w:r>
    </w:p>
    <w:tbl>
      <w:tblPr>
        <w:tblW w:w="0" w:type="auto"/>
        <w:tblLayout w:type="fixed"/>
        <w:tblCellMar>
          <w:left w:w="62" w:type="dxa"/>
          <w:right w:w="62" w:type="dxa"/>
        </w:tblCellMar>
        <w:tblLook w:val="0000"/>
      </w:tblPr>
      <w:tblGrid>
        <w:gridCol w:w="2747"/>
        <w:gridCol w:w="5775"/>
      </w:tblGrid>
      <w:tr w:rsidTr="005F76B2">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BEC">
            <w:pPr>
              <w:pStyle w:val="BodyText"/>
              <w:rPr>
                <w:lang w:val="en-NZ"/>
              </w:rPr>
            </w:pPr>
            <w:r w:rsidRPr="00A36BEC">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BEC" w:rsidP="00A36BEC">
            <w:pPr>
              <w:pStyle w:val="BodyText"/>
            </w:pPr>
            <w:r w:rsidRPr="00A36BEC">
              <w:t>The unit includes identification and confirmation of work requirement, preparation for work, f</w:t>
            </w:r>
            <w:r w:rsidRPr="00A36BEC">
              <w:t>abrication of templates, marking out and cutting of panels, preparation of cut edges, installation of vehicle sunroofs and completion of work finalisation processes, including clean-up and documentation.</w:t>
            </w:r>
          </w:p>
          <w:p w:rsidR="00000000" w:rsidRPr="00A36BEC" w:rsidP="00A36BEC">
            <w:pPr>
              <w:pStyle w:val="BodyText"/>
            </w:pPr>
            <w:r w:rsidRPr="00A36BEC">
              <w:t>Work requires individuals to demonstrate judgement a</w:t>
            </w:r>
            <w:r w:rsidRPr="00A36BEC">
              <w:t>nd problem-solving skills in managing own work activities and contributing to a productive team environment.</w:t>
            </w:r>
          </w:p>
        </w:tc>
      </w:tr>
    </w:tbl>
    <w:p w:rsidR="00000000" w:rsidRPr="00A36BEC" w:rsidP="00A36BEC">
      <w:pPr>
        <w:pStyle w:val="BodyText"/>
      </w:pPr>
    </w:p>
    <w:p w:rsidR="00000000" w:rsidRPr="00A36BEC" w:rsidP="00A36BEC">
      <w:pPr>
        <w:pStyle w:val="AllowPageBreak"/>
      </w:pPr>
    </w:p>
    <w:p w:rsidR="00000000" w:rsidRPr="00A36BEC" w:rsidP="00A36BEC">
      <w:pPr>
        <w:pStyle w:val="Heading1"/>
      </w:pPr>
      <w:bookmarkStart w:id="4" w:name="O_486975"/>
      <w:bookmarkEnd w:id="4"/>
      <w:r w:rsidRPr="00A36BEC">
        <w:t>Licensing/Regulatory Information</w:t>
      </w:r>
    </w:p>
    <w:p w:rsidR="00000000" w:rsidRPr="00A36BEC" w:rsidP="00A36BEC">
      <w:pPr>
        <w:pStyle w:val="BodyText"/>
      </w:pPr>
      <w:r w:rsidRPr="00A36BEC">
        <w:t>Not applicable.</w:t>
      </w:r>
    </w:p>
    <w:p w:rsidR="00000000" w:rsidRPr="00A36BEC" w:rsidP="00A36BEC">
      <w:pPr>
        <w:pStyle w:val="AllowPageBreak"/>
      </w:pPr>
    </w:p>
    <w:p w:rsidR="00000000" w:rsidRPr="00A36BEC" w:rsidP="00A36BEC">
      <w:pPr>
        <w:pStyle w:val="Heading1"/>
      </w:pPr>
      <w:bookmarkStart w:id="5" w:name="O_486976"/>
      <w:bookmarkEnd w:id="5"/>
      <w:r w:rsidRPr="00A36BEC">
        <w:t>Pre-Requisites</w:t>
      </w:r>
    </w:p>
    <w:p w:rsidR="00000000" w:rsidRPr="00A36BEC" w:rsidP="00A36BEC">
      <w:pPr>
        <w:pStyle w:val="BodyText"/>
      </w:pPr>
      <w:r w:rsidRPr="00A36BEC">
        <w:t>Not applicable.</w:t>
      </w:r>
    </w:p>
    <w:p w:rsidR="00000000" w:rsidRPr="00A36BEC" w:rsidP="00A36BEC">
      <w:pPr>
        <w:pStyle w:val="AllowPageBreak"/>
      </w:pPr>
    </w:p>
    <w:p w:rsidR="00000000" w:rsidRPr="00A36BEC" w:rsidP="00A36BEC">
      <w:pPr>
        <w:pStyle w:val="Heading1"/>
      </w:pPr>
      <w:bookmarkStart w:id="6" w:name="O_486972"/>
      <w:bookmarkEnd w:id="6"/>
      <w:r w:rsidRPr="00A36BEC">
        <w:t>Employability Skills Information</w:t>
      </w:r>
    </w:p>
    <w:tbl>
      <w:tblPr>
        <w:tblW w:w="0" w:type="auto"/>
        <w:tblLayout w:type="fixed"/>
        <w:tblCellMar>
          <w:left w:w="62" w:type="dxa"/>
          <w:right w:w="62" w:type="dxa"/>
        </w:tblCellMar>
        <w:tblLook w:val="0000"/>
      </w:tblPr>
      <w:tblGrid>
        <w:gridCol w:w="2802"/>
        <w:gridCol w:w="5720"/>
      </w:tblGrid>
      <w:tr w:rsidTr="005F76B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BEC">
            <w:pPr>
              <w:pStyle w:val="BodyText"/>
              <w:rPr>
                <w:lang w:val="en-NZ"/>
              </w:rPr>
            </w:pPr>
            <w:r w:rsidRPr="00A36BE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BEC" w:rsidP="00A36BEC">
            <w:pPr>
              <w:pStyle w:val="BodyText"/>
            </w:pPr>
            <w:r w:rsidRPr="00A36BEC">
              <w:t>This unit contains employability skills.</w:t>
            </w:r>
          </w:p>
        </w:tc>
      </w:tr>
    </w:tbl>
    <w:p w:rsidR="005F76B2" w:rsidP="00A36BEC">
      <w:pPr>
        <w:pStyle w:val="BodyText"/>
      </w:pPr>
    </w:p>
    <w:p w:rsidR="005F76B2" w:rsidP="00A36BEC">
      <w:pPr>
        <w:pStyle w:val="BodyText"/>
      </w:pPr>
    </w:p>
    <w:p w:rsidR="00000000" w:rsidRPr="00A36BEC" w:rsidP="00A36BEC">
      <w:pPr>
        <w:pStyle w:val="Heading1"/>
      </w:pPr>
      <w:bookmarkStart w:id="7" w:name="O_486971"/>
      <w:bookmarkEnd w:id="7"/>
      <w:r w:rsidRPr="00A36BEC">
        <w:t>Elements and Performance Criteria Pre-Content</w:t>
      </w:r>
    </w:p>
    <w:tbl>
      <w:tblPr>
        <w:tblW w:w="0" w:type="auto"/>
        <w:tblLayout w:type="fixed"/>
        <w:tblCellMar>
          <w:left w:w="62" w:type="dxa"/>
          <w:right w:w="62" w:type="dxa"/>
        </w:tblCellMar>
        <w:tblLook w:val="0000"/>
      </w:tblPr>
      <w:tblGrid>
        <w:gridCol w:w="2535"/>
        <w:gridCol w:w="5987"/>
      </w:tblGrid>
      <w:tr w:rsidTr="005F76B2">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BEC">
            <w:pPr>
              <w:pStyle w:val="BodyText"/>
              <w:rPr>
                <w:lang w:val="en-NZ"/>
              </w:rPr>
            </w:pPr>
            <w:r w:rsidRPr="00A36BEC">
              <w:t>Elements describe the essential outcomes of a unit of competency.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BEC" w:rsidP="00A36BEC">
            <w:pPr>
              <w:pStyle w:val="BodyText"/>
            </w:pPr>
            <w:r w:rsidRPr="00A36BEC">
              <w:t>Performance criteria describe</w:t>
            </w:r>
            <w:r w:rsidRPr="00A36BEC">
              <w:t xml:space="preserve"> the performance needed to demonstrate achievement of the element.  Where bold italicised text is used, further information is detailed in the required skills and knowledge section and the range statement.  Assessment of performance is to be consistent wit</w:t>
            </w:r>
            <w:r w:rsidRPr="00A36BEC">
              <w:t>h the evidence guide.</w:t>
            </w:r>
          </w:p>
        </w:tc>
      </w:tr>
    </w:tbl>
    <w:p w:rsidR="00000000" w:rsidRPr="00A36BEC" w:rsidP="00A36BEC">
      <w:pPr>
        <w:pStyle w:val="BodyText"/>
      </w:pPr>
    </w:p>
    <w:p w:rsidR="00000000" w:rsidRPr="00A36BEC" w:rsidP="00A36BEC">
      <w:pPr>
        <w:pStyle w:val="AllowPageBreak"/>
      </w:pPr>
    </w:p>
    <w:p w:rsidR="00000000" w:rsidRPr="00A36BEC" w:rsidP="00A36BEC">
      <w:pPr>
        <w:pStyle w:val="Heading1"/>
      </w:pPr>
      <w:bookmarkStart w:id="8" w:name="O_486970"/>
      <w:bookmarkEnd w:id="8"/>
      <w:r w:rsidRPr="00A36BEC">
        <w:t>Elements and Performance Criteria</w:t>
      </w:r>
    </w:p>
    <w:tbl>
      <w:tblPr>
        <w:tblW w:w="0" w:type="auto"/>
        <w:tblLayout w:type="fixed"/>
        <w:tblCellMar>
          <w:left w:w="62" w:type="dxa"/>
          <w:right w:w="62" w:type="dxa"/>
        </w:tblCellMar>
        <w:tblLook w:val="0000"/>
      </w:tblPr>
      <w:tblGrid>
        <w:gridCol w:w="2535"/>
        <w:gridCol w:w="5987"/>
      </w:tblGrid>
      <w:tr w:rsidTr="005F76B2">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BEC" w:rsidP="00A36BEC">
            <w:pPr>
              <w:pStyle w:val="BodyText"/>
            </w:pPr>
            <w:r w:rsidRPr="00A36BEC">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BEC">
            <w:pPr>
              <w:pStyle w:val="BodyText"/>
              <w:rPr>
                <w:lang w:val="en-NZ"/>
              </w:rPr>
            </w:pPr>
            <w:r w:rsidRPr="00A36BEC">
              <w:rPr>
                <w:rStyle w:val="SpecialBold"/>
              </w:rPr>
              <w:t>PERFORMANCE CRITERIA</w:t>
            </w:r>
          </w:p>
        </w:tc>
      </w:tr>
      <w:tr w:rsidTr="005F76B2">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BEC">
            <w:pPr>
              <w:pStyle w:val="List"/>
              <w:rPr>
                <w:lang w:val="en-NZ"/>
              </w:rPr>
            </w:pPr>
            <w:r w:rsidRPr="00A36BEC">
              <w:t>1.</w:t>
            </w:r>
            <w:r w:rsidRPr="00A36BEC">
              <w:tab/>
              <w:t>Prepare for work</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BEC" w:rsidP="00A36BEC">
            <w:pPr>
              <w:pStyle w:val="List2"/>
            </w:pPr>
            <w:r w:rsidRPr="00A36BEC">
              <w:t>1.1.</w:t>
            </w:r>
            <w:r w:rsidRPr="00A36BEC">
              <w:tab/>
              <w:t>Work instructions are used to determine the job requirements, including method, materials and equipment.</w:t>
            </w:r>
          </w:p>
          <w:p w:rsidR="00000000" w:rsidRPr="00A36BEC" w:rsidP="00A36BEC">
            <w:pPr>
              <w:pStyle w:val="List2"/>
            </w:pPr>
            <w:r w:rsidRPr="00A36BEC">
              <w:t>1.2.</w:t>
            </w:r>
            <w:r w:rsidRPr="00A36BEC">
              <w:tab/>
            </w:r>
            <w:r w:rsidRPr="00A36BEC">
              <w:t>Job specifications are read and interpreted.</w:t>
            </w:r>
          </w:p>
          <w:p w:rsidR="00000000" w:rsidRPr="00A36BEC" w:rsidP="00A36BEC">
            <w:pPr>
              <w:pStyle w:val="List2"/>
            </w:pPr>
            <w:r w:rsidRPr="00A36BEC">
              <w:t>1.3.</w:t>
            </w:r>
            <w:r w:rsidRPr="00A36BEC">
              <w:tab/>
              <w:t>WHS requirements, including dust and fume collection, breathing apparatus, eye and ear personal protection needs are observed throughout the work.</w:t>
            </w:r>
          </w:p>
          <w:p w:rsidR="00000000" w:rsidRPr="00A36BEC" w:rsidP="00A36BEC">
            <w:pPr>
              <w:pStyle w:val="List2"/>
            </w:pPr>
            <w:r w:rsidRPr="00A36BEC">
              <w:t>1.4.</w:t>
            </w:r>
            <w:r w:rsidRPr="00A36BEC">
              <w:tab/>
              <w:t>Material for repair is selected.</w:t>
            </w:r>
          </w:p>
          <w:p w:rsidR="00000000" w:rsidRPr="00A36BEC" w:rsidP="00A36BEC">
            <w:pPr>
              <w:pStyle w:val="List2"/>
            </w:pPr>
            <w:r w:rsidRPr="00A36BEC">
              <w:t>1.5.</w:t>
            </w:r>
            <w:r w:rsidRPr="00A36BEC">
              <w:tab/>
              <w:t>Equipment and to</w:t>
            </w:r>
            <w:r w:rsidRPr="00A36BEC">
              <w:t>oling are identified and checked for safe and effective operation.</w:t>
            </w:r>
          </w:p>
          <w:p w:rsidR="00000000" w:rsidRPr="00A36BEC" w:rsidP="00A36BEC">
            <w:pPr>
              <w:pStyle w:val="List2"/>
            </w:pPr>
            <w:r w:rsidRPr="00A36BEC">
              <w:t>1.6.</w:t>
            </w:r>
            <w:r w:rsidRPr="00A36BEC">
              <w:tab/>
              <w:t>Procedures are determined to minimise waste material.</w:t>
            </w:r>
          </w:p>
          <w:p w:rsidR="00000000" w:rsidP="00A36BEC">
            <w:pPr>
              <w:pStyle w:val="List2"/>
              <w:rPr>
                <w:lang w:val="en-NZ"/>
              </w:rPr>
            </w:pPr>
            <w:r w:rsidRPr="00A36BEC">
              <w:t>1.7.</w:t>
            </w:r>
            <w:r w:rsidRPr="00A36BEC">
              <w:tab/>
              <w:t>Procedures are identified for maximising energy efficiency while completing the job.</w:t>
            </w:r>
          </w:p>
        </w:tc>
      </w:tr>
      <w:tr w:rsidTr="005F76B2">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BEC">
            <w:pPr>
              <w:pStyle w:val="List"/>
              <w:rPr>
                <w:lang w:val="en-NZ"/>
              </w:rPr>
            </w:pPr>
            <w:r w:rsidRPr="00A36BEC">
              <w:t>2.</w:t>
            </w:r>
            <w:r w:rsidRPr="00A36BEC">
              <w:tab/>
            </w:r>
            <w:r w:rsidRPr="00A36BEC">
              <w:t>Measure, mark out and fabricate template</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BEC" w:rsidP="00A36BEC">
            <w:pPr>
              <w:pStyle w:val="List2"/>
            </w:pPr>
            <w:r w:rsidRPr="00A36BEC">
              <w:t>2.1.</w:t>
            </w:r>
            <w:r w:rsidRPr="00A36BEC">
              <w:tab/>
              <w:t>Information is accessed and interpreted from manufacturer/ component supplier specifications.</w:t>
            </w:r>
          </w:p>
          <w:p w:rsidR="00000000" w:rsidRPr="00A36BEC" w:rsidP="00A36BEC">
            <w:pPr>
              <w:pStyle w:val="List2"/>
            </w:pPr>
            <w:r w:rsidRPr="00A36BEC">
              <w:t>2.2.</w:t>
            </w:r>
            <w:r w:rsidRPr="00A36BEC">
              <w:tab/>
              <w:t>Suitable materials are selected and template is fabricated to shape and size.</w:t>
            </w:r>
          </w:p>
          <w:p w:rsidR="00000000" w:rsidP="00A36BEC">
            <w:pPr>
              <w:pStyle w:val="List2"/>
              <w:rPr>
                <w:lang w:val="en-NZ"/>
              </w:rPr>
            </w:pPr>
            <w:r w:rsidRPr="00A36BEC">
              <w:t>2.3.</w:t>
            </w:r>
            <w:r w:rsidRPr="00A36BEC">
              <w:tab/>
              <w:t>Fabricating, measuring and m</w:t>
            </w:r>
            <w:r w:rsidRPr="00A36BEC">
              <w:t>arking out activities are carried out according to industry regulations/guidelines, WHS legislation, and enterprise procedures/policies.</w:t>
            </w:r>
          </w:p>
        </w:tc>
      </w:tr>
      <w:tr w:rsidTr="005F76B2">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BEC">
            <w:pPr>
              <w:pStyle w:val="List"/>
              <w:rPr>
                <w:lang w:val="en-NZ"/>
              </w:rPr>
            </w:pPr>
            <w:r w:rsidRPr="00A36BEC">
              <w:t>3.</w:t>
            </w:r>
            <w:r w:rsidRPr="00A36BEC">
              <w:tab/>
              <w:t>Mark out, cut panels/trim and prepare cut edges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BEC" w:rsidP="00A36BEC">
            <w:pPr>
              <w:pStyle w:val="List2"/>
            </w:pPr>
            <w:r w:rsidRPr="00A36BEC">
              <w:t>3.1.</w:t>
            </w:r>
            <w:r w:rsidRPr="00A36BEC">
              <w:tab/>
              <w:t>Information is accessed and interpreted from manufacturer/ com</w:t>
            </w:r>
            <w:r w:rsidRPr="00A36BEC">
              <w:t>ponent supplier specifications.</w:t>
            </w:r>
          </w:p>
          <w:p w:rsidR="00000000" w:rsidRPr="00A36BEC" w:rsidP="00A36BEC">
            <w:pPr>
              <w:pStyle w:val="List2"/>
            </w:pPr>
            <w:r w:rsidRPr="00A36BEC">
              <w:t>3.2.</w:t>
            </w:r>
            <w:r w:rsidRPr="00A36BEC">
              <w:tab/>
              <w:t>Template is used to mark out areas to be cut.</w:t>
            </w:r>
          </w:p>
          <w:p w:rsidR="00000000" w:rsidRPr="00A36BEC" w:rsidP="00A36BEC">
            <w:pPr>
              <w:pStyle w:val="List2"/>
            </w:pPr>
            <w:r w:rsidRPr="00A36BEC">
              <w:t>3.3.</w:t>
            </w:r>
            <w:r w:rsidRPr="00A36BEC">
              <w:tab/>
              <w:t>Panels/trim are cut using approved methods and equipment in accordance with specifications.</w:t>
            </w:r>
          </w:p>
          <w:p w:rsidR="00000000" w:rsidRPr="00A36BEC" w:rsidP="00A36BEC">
            <w:pPr>
              <w:pStyle w:val="List2"/>
            </w:pPr>
            <w:r w:rsidRPr="00A36BEC">
              <w:t>3.4.</w:t>
            </w:r>
            <w:r w:rsidRPr="00A36BEC">
              <w:tab/>
              <w:t>Panels/trim are prepared in readiness for installing sunroof.</w:t>
            </w:r>
          </w:p>
          <w:p w:rsidR="00000000" w:rsidRPr="00A36BEC" w:rsidP="00A36BEC">
            <w:pPr>
              <w:pStyle w:val="List2"/>
            </w:pPr>
            <w:r w:rsidRPr="00A36BEC">
              <w:t>3.5.</w:t>
            </w:r>
            <w:r w:rsidRPr="00A36BEC">
              <w:tab/>
              <w:t>Pane</w:t>
            </w:r>
            <w:r w:rsidRPr="00A36BEC">
              <w:t xml:space="preserve">ls are reinforced to comply with manufacturer/ component supplier requirements, Australian Design Rules and structural requirements. </w:t>
            </w:r>
          </w:p>
          <w:p w:rsidR="00000000" w:rsidRPr="00A36BEC" w:rsidP="00A36BEC">
            <w:pPr>
              <w:pStyle w:val="List2"/>
            </w:pPr>
            <w:r w:rsidRPr="00A36BEC">
              <w:t>3.6.</w:t>
            </w:r>
            <w:r w:rsidRPr="00A36BEC">
              <w:tab/>
              <w:t>Work is completed without causing damage to any component or system.</w:t>
            </w:r>
          </w:p>
          <w:p w:rsidR="00000000" w:rsidP="00A36BEC">
            <w:pPr>
              <w:pStyle w:val="List2"/>
              <w:rPr>
                <w:lang w:val="en-NZ"/>
              </w:rPr>
            </w:pPr>
            <w:r w:rsidRPr="00A36BEC">
              <w:t>3.7.</w:t>
            </w:r>
            <w:r w:rsidRPr="00A36BEC">
              <w:tab/>
              <w:t>Marking out, cutting and preparation activi</w:t>
            </w:r>
            <w:r w:rsidRPr="00A36BEC">
              <w:t>ties are carried out according to industry regulations/guidelines, WHS legislation, and enterprise procedures/policies.</w:t>
            </w:r>
          </w:p>
        </w:tc>
      </w:tr>
      <w:tr w:rsidTr="005F76B2">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BEC">
            <w:pPr>
              <w:pStyle w:val="List"/>
              <w:rPr>
                <w:lang w:val="en-NZ"/>
              </w:rPr>
            </w:pPr>
            <w:r w:rsidRPr="00A36BEC">
              <w:t>4.</w:t>
            </w:r>
            <w:r w:rsidRPr="00A36BEC">
              <w:tab/>
              <w:t>Install sunroof</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BEC" w:rsidP="00A36BEC">
            <w:pPr>
              <w:pStyle w:val="List2"/>
            </w:pPr>
            <w:r w:rsidRPr="00A36BEC">
              <w:t>4.1.</w:t>
            </w:r>
            <w:r w:rsidRPr="00A36BEC">
              <w:tab/>
              <w:t>Information is accessed and interpreted from manufacturer/ component supplier specifications.</w:t>
            </w:r>
          </w:p>
          <w:p w:rsidR="00000000" w:rsidRPr="00A36BEC" w:rsidP="00A36BEC">
            <w:pPr>
              <w:pStyle w:val="List2"/>
            </w:pPr>
            <w:r w:rsidRPr="00A36BEC">
              <w:t>4.2.</w:t>
            </w:r>
            <w:r w:rsidRPr="00A36BEC">
              <w:tab/>
              <w:t>Sunroof is i</w:t>
            </w:r>
            <w:r w:rsidRPr="00A36BEC">
              <w:t>nstalled to specifications.</w:t>
            </w:r>
          </w:p>
          <w:p w:rsidR="00000000" w:rsidRPr="00A36BEC" w:rsidP="00A36BEC">
            <w:pPr>
              <w:pStyle w:val="List2"/>
            </w:pPr>
            <w:r w:rsidRPr="00A36BEC">
              <w:t>4.3.</w:t>
            </w:r>
            <w:r w:rsidRPr="00A36BEC">
              <w:tab/>
              <w:t>Installation is achieved without causing damage to any component or system.</w:t>
            </w:r>
          </w:p>
          <w:p w:rsidR="00000000" w:rsidRPr="00A36BEC" w:rsidP="00A36BEC">
            <w:pPr>
              <w:pStyle w:val="List2"/>
            </w:pPr>
            <w:r w:rsidRPr="00A36BEC">
              <w:t>4.4.</w:t>
            </w:r>
            <w:r w:rsidRPr="00A36BEC">
              <w:tab/>
              <w:t xml:space="preserve">Installed sunroof is checked for operation and leak tested. </w:t>
            </w:r>
          </w:p>
          <w:p w:rsidR="00000000" w:rsidRPr="00A36BEC" w:rsidP="00A36BEC">
            <w:pPr>
              <w:pStyle w:val="List2"/>
            </w:pPr>
            <w:r w:rsidRPr="00A36BEC">
              <w:t>4.5.</w:t>
            </w:r>
            <w:r w:rsidRPr="00A36BEC">
              <w:tab/>
            </w:r>
            <w:r w:rsidRPr="00A36BEC">
              <w:t>All installation and checking is performed according to industry regulations/guidelines, WHS legislation, and enterprise procedures/policies.</w:t>
            </w:r>
          </w:p>
          <w:p w:rsidR="00000000" w:rsidP="00A36BEC">
            <w:pPr>
              <w:pStyle w:val="List2"/>
              <w:rPr>
                <w:lang w:val="en-NZ"/>
              </w:rPr>
            </w:pPr>
            <w:r w:rsidRPr="00A36BEC">
              <w:t>4.6.</w:t>
            </w:r>
            <w:r w:rsidRPr="00A36BEC">
              <w:tab/>
              <w:t>Workplace and equipment documentation is completed in accordance with worksite requirements.</w:t>
            </w:r>
          </w:p>
        </w:tc>
      </w:tr>
      <w:tr w:rsidTr="005F76B2">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BEC">
            <w:pPr>
              <w:pStyle w:val="List"/>
              <w:rPr>
                <w:lang w:val="en-NZ"/>
              </w:rPr>
            </w:pPr>
            <w:r w:rsidRPr="00A36BEC">
              <w:t>5.</w:t>
            </w:r>
            <w:r w:rsidRPr="00A36BEC">
              <w:tab/>
              <w:t>Clean up wor</w:t>
            </w:r>
            <w:r w:rsidRPr="00A36BEC">
              <w:t>k area and maintain equipment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BEC" w:rsidP="00A36BEC">
            <w:pPr>
              <w:pStyle w:val="List2"/>
            </w:pPr>
            <w:r w:rsidRPr="00A36BEC">
              <w:t>5.1.</w:t>
            </w:r>
            <w:r w:rsidRPr="00A36BEC">
              <w:tab/>
              <w:t>Material that can be reused is collected and stored.</w:t>
            </w:r>
          </w:p>
          <w:p w:rsidR="00000000" w:rsidRPr="00A36BEC" w:rsidP="00A36BEC">
            <w:pPr>
              <w:pStyle w:val="List2"/>
            </w:pPr>
            <w:r w:rsidRPr="00A36BEC">
              <w:t>5.2.</w:t>
            </w:r>
            <w:r w:rsidRPr="00A36BEC">
              <w:tab/>
              <w:t>Waste and scrap are removed following workplace and environmental procedures.</w:t>
            </w:r>
          </w:p>
          <w:p w:rsidR="00000000" w:rsidRPr="00A36BEC" w:rsidP="00A36BEC">
            <w:pPr>
              <w:pStyle w:val="List2"/>
            </w:pPr>
            <w:r w:rsidRPr="00A36BEC">
              <w:t>5.3.</w:t>
            </w:r>
            <w:r w:rsidRPr="00A36BEC">
              <w:tab/>
              <w:t>Equipment and work area are cleaned and inspected for serviceable condition in a</w:t>
            </w:r>
            <w:r w:rsidRPr="00A36BEC">
              <w:t>ccordance with workplace procedures.</w:t>
            </w:r>
          </w:p>
          <w:p w:rsidR="00000000" w:rsidRPr="00A36BEC" w:rsidP="00A36BEC">
            <w:pPr>
              <w:pStyle w:val="List2"/>
            </w:pPr>
            <w:r w:rsidRPr="00A36BEC">
              <w:t>5.4.</w:t>
            </w:r>
            <w:r w:rsidRPr="00A36BEC">
              <w:tab/>
              <w:t>Unserviceable equipment is tagged and faults identified in accordance with workplace requirements.</w:t>
            </w:r>
          </w:p>
          <w:p w:rsidR="00000000" w:rsidRPr="00A36BEC" w:rsidP="00A36BEC">
            <w:pPr>
              <w:pStyle w:val="List2"/>
            </w:pPr>
            <w:r w:rsidRPr="00A36BEC">
              <w:t>5.5.</w:t>
            </w:r>
            <w:r w:rsidRPr="00A36BEC">
              <w:tab/>
              <w:t>Operator maintenance is completed in accordance with manufacturer/component supplier specifications and worksi</w:t>
            </w:r>
            <w:r w:rsidRPr="00A36BEC">
              <w:t>te procedures.</w:t>
            </w:r>
          </w:p>
          <w:p w:rsidR="00000000" w:rsidRPr="00A36BEC" w:rsidP="00A36BEC">
            <w:pPr>
              <w:pStyle w:val="List2"/>
            </w:pPr>
            <w:r w:rsidRPr="00A36BEC">
              <w:t>5.6.</w:t>
            </w:r>
            <w:r w:rsidRPr="00A36BEC">
              <w:tab/>
              <w:t>Tooling is maintained in accordance with workplace procedures.</w:t>
            </w:r>
          </w:p>
        </w:tc>
      </w:tr>
    </w:tbl>
    <w:p w:rsidR="00000000" w:rsidRPr="00A36BEC" w:rsidP="00A36BEC">
      <w:pPr>
        <w:pStyle w:val="BodyText"/>
      </w:pPr>
    </w:p>
    <w:p w:rsidR="00000000" w:rsidRPr="00A36BEC" w:rsidP="00A36BEC">
      <w:pPr>
        <w:pStyle w:val="AllowPageBreak"/>
      </w:pPr>
    </w:p>
    <w:p w:rsidR="00000000" w:rsidRPr="00A36BEC" w:rsidP="00A36BEC">
      <w:pPr>
        <w:pStyle w:val="Heading1"/>
      </w:pPr>
      <w:bookmarkStart w:id="9" w:name="O_486978"/>
      <w:bookmarkEnd w:id="9"/>
      <w:r w:rsidRPr="00A36BEC">
        <w:t>Required Skills and Knowledge</w:t>
      </w:r>
    </w:p>
    <w:tbl>
      <w:tblPr>
        <w:tblW w:w="0" w:type="auto"/>
        <w:tblLayout w:type="fixed"/>
        <w:tblCellMar>
          <w:left w:w="62" w:type="dxa"/>
          <w:right w:w="62" w:type="dxa"/>
        </w:tblCellMar>
        <w:tblLook w:val="0000"/>
      </w:tblPr>
      <w:tblGrid>
        <w:gridCol w:w="8522"/>
      </w:tblGrid>
      <w:tr w:rsidTr="005F76B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36BEC">
            <w:pPr>
              <w:pStyle w:val="BodyText"/>
              <w:rPr>
                <w:lang w:val="en-NZ"/>
              </w:rPr>
            </w:pPr>
            <w:r w:rsidRPr="00A36BEC">
              <w:rPr>
                <w:rStyle w:val="SpecialBold"/>
              </w:rPr>
              <w:t>REQUIRED SKILLS AND KNOWLEDGE</w:t>
            </w:r>
          </w:p>
        </w:tc>
      </w:tr>
      <w:tr w:rsidTr="005F76B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36BEC">
            <w:pPr>
              <w:pStyle w:val="BodyText"/>
              <w:rPr>
                <w:lang w:val="en-NZ"/>
              </w:rPr>
            </w:pPr>
            <w:r w:rsidRPr="00A36BEC">
              <w:t>This section describes the skills and knowledge required for this unit.</w:t>
            </w:r>
          </w:p>
        </w:tc>
      </w:tr>
      <w:tr w:rsidTr="005F76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BEC">
            <w:pPr>
              <w:pStyle w:val="BodyText"/>
              <w:rPr>
                <w:lang w:val="en-NZ"/>
              </w:rPr>
            </w:pPr>
            <w:r w:rsidRPr="00A36BEC">
              <w:rPr>
                <w:rStyle w:val="SpecialBold"/>
              </w:rPr>
              <w:t>Required skills</w:t>
            </w:r>
          </w:p>
        </w:tc>
      </w:tr>
      <w:tr w:rsidTr="005F76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BEC" w:rsidP="00A36BEC">
            <w:pPr>
              <w:pStyle w:val="ListBullet"/>
            </w:pPr>
            <w:r w:rsidRPr="00A36BEC">
              <w:t>apply research and interpretive skills sufficient to locate, interpret and apply manufacturer/component supplier procedures, workplace policies and procedures</w:t>
            </w:r>
          </w:p>
          <w:p w:rsidR="00000000" w:rsidRPr="00A36BEC" w:rsidP="00A36BEC">
            <w:pPr>
              <w:pStyle w:val="ListBullet"/>
            </w:pPr>
            <w:r w:rsidRPr="00A36BEC">
              <w:t>apply analytical skills required for identification and analysis of technical information</w:t>
            </w:r>
          </w:p>
          <w:p w:rsidR="00000000" w:rsidRPr="00A36BEC" w:rsidP="00A36BEC">
            <w:pPr>
              <w:pStyle w:val="ListBullet"/>
            </w:pPr>
            <w:r w:rsidRPr="00A36BEC">
              <w:t>apply plain English literacy and communication skills in relation to dealing with customers and team members</w:t>
            </w:r>
          </w:p>
          <w:p w:rsidR="00000000" w:rsidRPr="00A36BEC" w:rsidP="00A36BEC">
            <w:pPr>
              <w:pStyle w:val="ListBullet"/>
            </w:pPr>
            <w:r w:rsidRPr="00A36BEC">
              <w:t>apply questioning and active listening skills for example when obtaining information from customers</w:t>
            </w:r>
          </w:p>
          <w:p w:rsidR="00000000" w:rsidRPr="00A36BEC" w:rsidP="00A36BEC">
            <w:pPr>
              <w:pStyle w:val="ListBullet"/>
            </w:pPr>
            <w:r w:rsidRPr="00A36BEC">
              <w:t>apply oral communication skills sufficient to c</w:t>
            </w:r>
            <w:r w:rsidRPr="00A36BEC">
              <w:t>onvey information and concepts to customers</w:t>
            </w:r>
          </w:p>
          <w:p w:rsidR="00000000" w:rsidRPr="00A36BEC" w:rsidP="00A36BEC">
            <w:pPr>
              <w:pStyle w:val="ListBullet"/>
            </w:pPr>
            <w:r w:rsidRPr="00A36BEC">
              <w:t>apply planning and organising skills to own work activities, including making good use of time and resources, sorting out priorities and monitoring one's own performance</w:t>
            </w:r>
          </w:p>
          <w:p w:rsidR="00000000" w:rsidRPr="00A36BEC" w:rsidP="00A36BEC">
            <w:pPr>
              <w:pStyle w:val="ListBullet"/>
            </w:pPr>
            <w:r w:rsidRPr="00A36BEC">
              <w:t>interact effectively with other persons bo</w:t>
            </w:r>
            <w:r w:rsidRPr="00A36BEC">
              <w:t>th on a one-to-one basis and in groups, including understanding and responding to the needs of a customer and working effectively as a member of a team to achieve a shared goal</w:t>
            </w:r>
          </w:p>
          <w:p w:rsidR="00000000" w:rsidRPr="00A36BEC" w:rsidP="00A36BEC">
            <w:pPr>
              <w:pStyle w:val="ListBullet"/>
            </w:pPr>
            <w:r w:rsidRPr="00A36BEC">
              <w:t>establish safe and effective work processes which anticipate and/or resolve pro</w:t>
            </w:r>
            <w:r w:rsidRPr="00A36BEC">
              <w:t>blems and downtime, to systematically develop solutions to avoid or minimise reworking and avoid wastage</w:t>
            </w:r>
          </w:p>
          <w:p w:rsidR="00000000" w:rsidRPr="00A36BEC" w:rsidP="00A36BEC">
            <w:pPr>
              <w:pStyle w:val="ListBullet"/>
            </w:pPr>
            <w:r w:rsidRPr="00A36BEC">
              <w:t xml:space="preserve">use mathematical ideas and techniques to calculate time, assess tolerances, apply accurate measurements, calculate material requirements and establish </w:t>
            </w:r>
            <w:r w:rsidRPr="00A36BEC">
              <w:t>quality checks</w:t>
            </w:r>
          </w:p>
          <w:p w:rsidR="00000000" w:rsidP="00A36BEC">
            <w:pPr>
              <w:pStyle w:val="ListBullet"/>
              <w:rPr>
                <w:lang w:val="en-NZ"/>
              </w:rPr>
            </w:pPr>
            <w:r w:rsidRPr="00A36BEC">
              <w:t>use workplace technology related to installation of vehicle sunroofs, including the use of specialist tooling, measuring equipment and communication devices and the reporting/ recording of results</w:t>
            </w:r>
          </w:p>
        </w:tc>
      </w:tr>
      <w:tr w:rsidTr="005F76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BEC">
            <w:pPr>
              <w:pStyle w:val="BodyText"/>
              <w:rPr>
                <w:lang w:val="en-NZ"/>
              </w:rPr>
            </w:pPr>
            <w:r w:rsidRPr="00A36BEC">
              <w:rPr>
                <w:rStyle w:val="SpecialBold"/>
              </w:rPr>
              <w:t>Required knowledge</w:t>
            </w:r>
          </w:p>
        </w:tc>
      </w:tr>
      <w:tr w:rsidTr="005F76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BEC" w:rsidP="00A36BEC">
            <w:pPr>
              <w:pStyle w:val="BodyText"/>
            </w:pPr>
            <w:r w:rsidRPr="00A36BEC">
              <w:t>A working knowledge of:</w:t>
            </w:r>
          </w:p>
          <w:p w:rsidR="00000000" w:rsidRPr="00A36BEC" w:rsidP="00A36BEC">
            <w:pPr>
              <w:pStyle w:val="ListBullet"/>
            </w:pPr>
            <w:r w:rsidRPr="00A36BEC">
              <w:t>WHS regulations/requirements, equipment, material and personal safety requirements</w:t>
            </w:r>
          </w:p>
          <w:p w:rsidR="00000000" w:rsidRPr="00A36BEC" w:rsidP="00A36BEC">
            <w:pPr>
              <w:pStyle w:val="ListBullet"/>
            </w:pPr>
            <w:r w:rsidRPr="00A36BEC">
              <w:t>technical information</w:t>
            </w:r>
          </w:p>
          <w:p w:rsidR="00000000" w:rsidRPr="00A36BEC" w:rsidP="00A36BEC">
            <w:pPr>
              <w:pStyle w:val="ListBullet"/>
            </w:pPr>
            <w:r w:rsidRPr="00A36BEC">
              <w:t>sunroof installation procedures</w:t>
            </w:r>
          </w:p>
          <w:p w:rsidR="00000000" w:rsidRPr="00A36BEC" w:rsidP="00A36BEC">
            <w:pPr>
              <w:pStyle w:val="ListBullet"/>
            </w:pPr>
            <w:r w:rsidRPr="00A36BEC">
              <w:t>measuring procedures</w:t>
            </w:r>
          </w:p>
          <w:p w:rsidR="00000000" w:rsidRPr="00A36BEC" w:rsidP="00A36BEC">
            <w:pPr>
              <w:pStyle w:val="ListBullet"/>
            </w:pPr>
            <w:r w:rsidRPr="00A36BEC">
              <w:t>template fabrication techniques</w:t>
            </w:r>
          </w:p>
          <w:p w:rsidR="00000000" w:rsidRPr="00A36BEC" w:rsidP="00A36BEC">
            <w:pPr>
              <w:pStyle w:val="ListBullet"/>
            </w:pPr>
            <w:r w:rsidRPr="00A36BEC">
              <w:t>cutting procedures (panels and trim)</w:t>
            </w:r>
          </w:p>
          <w:p w:rsidR="00000000" w:rsidRPr="00A36BEC" w:rsidP="00A36BEC">
            <w:pPr>
              <w:pStyle w:val="ListBullet"/>
            </w:pPr>
            <w:r w:rsidRPr="00A36BEC">
              <w:t>panel reinforcing methods</w:t>
            </w:r>
          </w:p>
          <w:p w:rsidR="00000000" w:rsidRPr="00A36BEC" w:rsidP="00A36BEC">
            <w:pPr>
              <w:pStyle w:val="ListBullet"/>
            </w:pPr>
            <w:r w:rsidRPr="00A36BEC">
              <w:t>work organisation and planning processes</w:t>
            </w:r>
          </w:p>
          <w:p w:rsidR="00000000" w:rsidRPr="00A36BEC" w:rsidP="00A36BEC">
            <w:pPr>
              <w:pStyle w:val="ListBullet"/>
            </w:pPr>
            <w:r w:rsidRPr="00A36BEC">
              <w:t>enterprise quality processes</w:t>
            </w:r>
          </w:p>
        </w:tc>
      </w:tr>
    </w:tbl>
    <w:p w:rsidR="00000000" w:rsidRPr="00A36BEC" w:rsidP="00A36BEC">
      <w:pPr>
        <w:pStyle w:val="BodyText"/>
      </w:pPr>
    </w:p>
    <w:p w:rsidR="00000000" w:rsidRPr="00A36BEC" w:rsidP="00A36BEC">
      <w:pPr>
        <w:pStyle w:val="AllowPageBreak"/>
      </w:pPr>
    </w:p>
    <w:p w:rsidR="00000000" w:rsidRPr="00A36BEC" w:rsidP="00A36BEC">
      <w:pPr>
        <w:pStyle w:val="Heading1"/>
      </w:pPr>
      <w:bookmarkStart w:id="10" w:name="O_486973"/>
      <w:bookmarkEnd w:id="10"/>
      <w:r w:rsidRPr="00A36BEC">
        <w:t>Evidence Guide</w:t>
      </w:r>
    </w:p>
    <w:tbl>
      <w:tblPr>
        <w:tblW w:w="9570" w:type="dxa"/>
        <w:tblLayout w:type="fixed"/>
        <w:tblCellMar>
          <w:left w:w="62" w:type="dxa"/>
          <w:right w:w="62" w:type="dxa"/>
        </w:tblCellMar>
        <w:tblLook w:val="0000"/>
      </w:tblPr>
      <w:tblGrid>
        <w:gridCol w:w="3474"/>
        <w:gridCol w:w="6096"/>
      </w:tblGrid>
      <w:tr w:rsidTr="005F76B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BEC">
            <w:pPr>
              <w:pStyle w:val="BodyText"/>
              <w:rPr>
                <w:lang w:val="en-NZ"/>
              </w:rPr>
            </w:pPr>
            <w:r w:rsidRPr="00A36BEC">
              <w:rPr>
                <w:rStyle w:val="SpecialBold"/>
              </w:rPr>
              <w:t>EVIDENCE GUIDE</w:t>
            </w:r>
          </w:p>
        </w:tc>
      </w:tr>
      <w:tr w:rsidTr="005F76B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BEC">
            <w:pPr>
              <w:pStyle w:val="BodyText"/>
              <w:rPr>
                <w:lang w:val="en-NZ"/>
              </w:rPr>
            </w:pPr>
            <w:r w:rsidRPr="00A36BEC">
              <w:t>The evidence guide provides advice o</w:t>
            </w:r>
            <w:r w:rsidRPr="00A36BEC">
              <w:t>n assessment and must be read in conjunction with the performance criteria, required skills and knowledge, range statement and the Assessment Guidelines for the Training Package.</w:t>
            </w:r>
          </w:p>
        </w:tc>
      </w:tr>
      <w:tr w:rsidTr="005F76B2">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BEC">
            <w:pPr>
              <w:pStyle w:val="BodyText"/>
              <w:rPr>
                <w:lang w:val="en-NZ"/>
              </w:rPr>
            </w:pPr>
            <w:r w:rsidRPr="00A36BEC">
              <w:rPr>
                <w:rStyle w:val="SpecialBold"/>
              </w:rPr>
              <w:t>Overview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BEC">
            <w:pPr>
              <w:pStyle w:val="BodyText"/>
              <w:rPr>
                <w:lang w:val="en-NZ"/>
              </w:rPr>
            </w:pPr>
          </w:p>
        </w:tc>
      </w:tr>
      <w:tr w:rsidTr="005F76B2">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BEC">
            <w:pPr>
              <w:pStyle w:val="BodyText"/>
              <w:rPr>
                <w:lang w:val="en-NZ"/>
              </w:rPr>
            </w:pPr>
            <w:r w:rsidRPr="00A36BEC">
              <w:rPr>
                <w:rStyle w:val="SpecialBold"/>
              </w:rPr>
              <w:t>Critical aspects for assessment and evidence requi</w:t>
            </w:r>
            <w:r w:rsidRPr="00A36BEC">
              <w:rPr>
                <w:rStyle w:val="SpecialBold"/>
              </w:rPr>
              <w:t>red to demonstrate competency in this unit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BEC" w:rsidP="00A36BEC">
            <w:pPr>
              <w:pStyle w:val="BodyText"/>
            </w:pPr>
            <w:r w:rsidRPr="00A36BEC">
              <w:t>It is essential that competence is fully observed and there is ability to transfer competence to changing circumstances and to respond to unusual situations in the critical aspects of:</w:t>
            </w:r>
          </w:p>
          <w:p w:rsidR="00000000" w:rsidRPr="00A36BEC" w:rsidP="00A36BEC">
            <w:pPr>
              <w:pStyle w:val="ListBullet"/>
            </w:pPr>
            <w:r w:rsidRPr="00A36BEC">
              <w:t>observing safety procedures</w:t>
            </w:r>
            <w:r w:rsidRPr="00A36BEC">
              <w:t xml:space="preserve"> and requirements</w:t>
            </w:r>
          </w:p>
          <w:p w:rsidR="00000000" w:rsidRPr="00A36BEC" w:rsidP="00A36BEC">
            <w:pPr>
              <w:pStyle w:val="ListBullet"/>
            </w:pPr>
            <w:r w:rsidRPr="00A36BEC">
              <w:t>communicating effectively with others involved in or affected by the work</w:t>
            </w:r>
          </w:p>
          <w:p w:rsidR="00000000" w:rsidRPr="00A36BEC" w:rsidP="00A36BEC">
            <w:pPr>
              <w:pStyle w:val="ListBullet"/>
            </w:pPr>
            <w:r w:rsidRPr="00A36BEC">
              <w:t>selecting methods and techniques appropriate to the circumstances</w:t>
            </w:r>
          </w:p>
          <w:p w:rsidR="00000000" w:rsidRPr="00A36BEC" w:rsidP="00A36BEC">
            <w:pPr>
              <w:pStyle w:val="ListBullet"/>
            </w:pPr>
            <w:r w:rsidRPr="00A36BEC">
              <w:t>completing preparatory activity in a systematic manner</w:t>
            </w:r>
          </w:p>
          <w:p w:rsidR="00000000" w:rsidRPr="00A36BEC" w:rsidP="00A36BEC">
            <w:pPr>
              <w:pStyle w:val="ListBullet"/>
            </w:pPr>
            <w:r w:rsidRPr="00A36BEC">
              <w:t>applying vehicle protection methods</w:t>
            </w:r>
          </w:p>
          <w:p w:rsidR="00000000" w:rsidRPr="00A36BEC" w:rsidP="00A36BEC">
            <w:pPr>
              <w:pStyle w:val="ListBullet"/>
            </w:pPr>
            <w:r w:rsidRPr="00A36BEC">
              <w:t>measuring, marking out and fabricating templates to specification</w:t>
            </w:r>
          </w:p>
          <w:p w:rsidR="00000000" w:rsidRPr="00A36BEC" w:rsidP="00A36BEC">
            <w:pPr>
              <w:pStyle w:val="ListBullet"/>
            </w:pPr>
            <w:r w:rsidRPr="00A36BEC">
              <w:t>preparing and installing a minimum of three sunroofs to specification</w:t>
            </w:r>
          </w:p>
          <w:p w:rsidR="00000000" w:rsidP="00A36BEC">
            <w:pPr>
              <w:pStyle w:val="ListBullet"/>
              <w:rPr>
                <w:lang w:val="en-NZ"/>
              </w:rPr>
            </w:pPr>
            <w:r w:rsidRPr="00A36BEC">
              <w:t>completing workplace and equipment records.</w:t>
            </w:r>
          </w:p>
        </w:tc>
      </w:tr>
      <w:tr w:rsidTr="005F76B2">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BEC">
            <w:pPr>
              <w:pStyle w:val="BodyText"/>
              <w:rPr>
                <w:lang w:val="en-NZ"/>
              </w:rPr>
            </w:pPr>
            <w:r w:rsidRPr="00A36BEC">
              <w:rPr>
                <w:rStyle w:val="SpecialBold"/>
              </w:rPr>
              <w:t>Context of</w:t>
            </w:r>
            <w:r w:rsidRPr="00A36BEC">
              <w:t xml:space="preserve">, </w:t>
            </w:r>
            <w:r w:rsidRPr="00A36BEC">
              <w:rPr>
                <w:rStyle w:val="SpecialBold"/>
              </w:rPr>
              <w:t>and specific resources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BEC" w:rsidP="00A36BEC">
            <w:pPr>
              <w:pStyle w:val="BodyText"/>
            </w:pPr>
            <w:r w:rsidRPr="00A36BEC">
              <w:t>Application of competence</w:t>
            </w:r>
            <w:r w:rsidRPr="00A36BEC">
              <w:t xml:space="preserve"> is to be assessed in the workplace or simulated worksite.</w:t>
            </w:r>
          </w:p>
          <w:p w:rsidR="00000000" w:rsidRPr="00A36BEC" w:rsidP="00A36BEC">
            <w:pPr>
              <w:pStyle w:val="BodyText"/>
            </w:pPr>
            <w:r w:rsidRPr="00A36BEC">
              <w:t>Assessment is to occur using standard and authorised work practices, safety requirements and environmental constraints.</w:t>
            </w:r>
          </w:p>
          <w:p w:rsidR="00000000" w:rsidRPr="00A36BEC" w:rsidP="00A36BEC">
            <w:pPr>
              <w:pStyle w:val="BodyText"/>
            </w:pPr>
            <w:r w:rsidRPr="00A36BEC">
              <w:t>Assessment is to comply with regulatory requirements, including Australian St</w:t>
            </w:r>
            <w:r w:rsidRPr="00A36BEC">
              <w:t>andards.</w:t>
            </w:r>
          </w:p>
          <w:p w:rsidR="00000000" w:rsidRPr="00A36BEC" w:rsidP="00A36BEC">
            <w:pPr>
              <w:pStyle w:val="BodyText"/>
            </w:pPr>
            <w:r w:rsidRPr="00A36BEC">
              <w:t>The following resources should be made available:</w:t>
            </w:r>
          </w:p>
          <w:p w:rsidR="00000000" w:rsidRPr="00A36BEC" w:rsidP="00A36BEC">
            <w:pPr>
              <w:pStyle w:val="ListBullet"/>
            </w:pPr>
            <w:r w:rsidRPr="00A36BEC">
              <w:t>workplace location or simulated workplace</w:t>
            </w:r>
          </w:p>
          <w:p w:rsidR="00000000" w:rsidRPr="00A36BEC" w:rsidP="00A36BEC">
            <w:pPr>
              <w:pStyle w:val="ListBullet"/>
            </w:pPr>
            <w:r w:rsidRPr="00A36BEC">
              <w:t>materials relevant to installation of vehicle sunroofs</w:t>
            </w:r>
          </w:p>
          <w:p w:rsidR="00000000" w:rsidRPr="00A36BEC" w:rsidP="00A36BEC">
            <w:pPr>
              <w:pStyle w:val="ListBullet"/>
            </w:pPr>
            <w:r w:rsidRPr="00A36BEC">
              <w:t>equipment, hand and power tooling appropriate to installation of vehicle sunroofs</w:t>
            </w:r>
          </w:p>
          <w:p w:rsidR="00000000" w:rsidRPr="00A36BEC" w:rsidP="00A36BEC">
            <w:pPr>
              <w:pStyle w:val="ListBullet"/>
            </w:pPr>
            <w:r w:rsidRPr="00A36BEC">
              <w:t>activities covering mandatory task requirements</w:t>
            </w:r>
          </w:p>
          <w:p w:rsidR="00000000" w:rsidP="00A36BEC">
            <w:pPr>
              <w:pStyle w:val="ListBullet"/>
              <w:rPr>
                <w:lang w:val="en-NZ"/>
              </w:rPr>
            </w:pPr>
            <w:r w:rsidRPr="00A36BEC">
              <w:t>specifications and work instructions.</w:t>
            </w:r>
          </w:p>
        </w:tc>
      </w:tr>
      <w:tr w:rsidTr="005F76B2">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BEC">
            <w:pPr>
              <w:pStyle w:val="BodyText"/>
              <w:rPr>
                <w:lang w:val="en-NZ"/>
              </w:rPr>
            </w:pPr>
            <w:r w:rsidRPr="00A36BEC">
              <w:rPr>
                <w:rStyle w:val="SpecialBold"/>
              </w:rPr>
              <w:t>Method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BEC" w:rsidP="00A36BEC">
            <w:pPr>
              <w:pStyle w:val="ListBullet"/>
            </w:pPr>
            <w:r w:rsidRPr="00A36BEC">
              <w:t>Assessment must satisfy the endorsed assessment guidelines of the automotive industry's RS&amp;R Training Package.</w:t>
            </w:r>
          </w:p>
          <w:p w:rsidR="00000000" w:rsidRPr="00A36BEC" w:rsidP="00A36BEC">
            <w:pPr>
              <w:pStyle w:val="ListBullet"/>
            </w:pPr>
            <w:r w:rsidRPr="00A36BEC">
              <w:t>Assessment methods must confirm cons</w:t>
            </w:r>
            <w:r w:rsidRPr="00A36BEC">
              <w:t>istency and accuracy of performance together with application of underpinning knowledge.</w:t>
            </w:r>
          </w:p>
          <w:p w:rsidR="00000000" w:rsidRPr="00A36BEC" w:rsidP="00A36BEC">
            <w:pPr>
              <w:pStyle w:val="ListBullet"/>
            </w:pPr>
            <w:r w:rsidRPr="00A36BEC">
              <w:t>Assessment must be by direct observation of tasks, with questioning on underpinning knowledge and it must also reinforce the integration of key competencies.</w:t>
            </w:r>
          </w:p>
          <w:p w:rsidR="00000000" w:rsidRPr="00A36BEC" w:rsidP="00A36BEC">
            <w:pPr>
              <w:pStyle w:val="ListBullet"/>
            </w:pPr>
            <w:r w:rsidRPr="00A36BEC">
              <w:t>Assessmen</w:t>
            </w:r>
            <w:r w:rsidRPr="00A36BEC">
              <w:t>t may be applied under project related conditions and require evidence of process.</w:t>
            </w:r>
          </w:p>
          <w:p w:rsidR="00000000" w:rsidRPr="00A36BEC" w:rsidP="00A36BEC">
            <w:pPr>
              <w:pStyle w:val="ListBullet"/>
            </w:pPr>
            <w:r w:rsidRPr="00A36BEC">
              <w:t>Assessment must confirm a reasonable inference that competence is able not only to be satisfied under the particular circumstance, but is able to be transferred to other cir</w:t>
            </w:r>
            <w:r w:rsidRPr="00A36BEC">
              <w:t>cumstances.</w:t>
            </w:r>
          </w:p>
          <w:p w:rsidR="00000000" w:rsidRPr="00A36BEC" w:rsidP="00A36BEC">
            <w:pPr>
              <w:pStyle w:val="ListBullet"/>
            </w:pPr>
            <w:r w:rsidRPr="00A36BEC">
              <w:t>It is preferable that assessment reflects a process rather than an event and occurs over a period of time to cover varying quality circumstances.  Evidence of performance may be provided by customers, team leaders/members or other persons subje</w:t>
            </w:r>
            <w:r w:rsidRPr="00A36BEC">
              <w:t>ct to agreed authentication arrangements.</w:t>
            </w:r>
          </w:p>
          <w:p w:rsidR="00000000" w:rsidP="00A36BEC">
            <w:pPr>
              <w:pStyle w:val="ListBullet"/>
              <w:rPr>
                <w:lang w:val="en-NZ"/>
              </w:rPr>
            </w:pPr>
            <w:r w:rsidRPr="00A36BEC">
              <w:t>Competence in this unit may be assessed in conjunction with other functional units which together form part of the holistic work role.</w:t>
            </w:r>
          </w:p>
        </w:tc>
      </w:tr>
      <w:tr w:rsidTr="005F76B2">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BEC">
            <w:pPr>
              <w:pStyle w:val="BodyText"/>
              <w:rPr>
                <w:lang w:val="en-NZ"/>
              </w:rPr>
            </w:pPr>
            <w:r w:rsidRPr="00A36BEC">
              <w:rPr>
                <w:rStyle w:val="SpecialBold"/>
              </w:rPr>
              <w:t>Guidance information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BEC" w:rsidP="00A36BEC">
            <w:pPr>
              <w:pStyle w:val="BodyText"/>
            </w:pPr>
          </w:p>
        </w:tc>
      </w:tr>
    </w:tbl>
    <w:p w:rsidR="005F76B2" w:rsidP="00A36BEC">
      <w:pPr>
        <w:pStyle w:val="BodyText"/>
      </w:pPr>
    </w:p>
    <w:p w:rsidR="005F76B2" w:rsidP="00A36BEC">
      <w:pPr>
        <w:pStyle w:val="BodyText"/>
      </w:pPr>
    </w:p>
    <w:p w:rsidR="00000000" w:rsidRPr="00A36BEC" w:rsidP="00A36BEC">
      <w:pPr>
        <w:pStyle w:val="Heading1"/>
      </w:pPr>
      <w:bookmarkStart w:id="11" w:name="O_486977"/>
      <w:bookmarkEnd w:id="11"/>
      <w:r w:rsidRPr="00A36BEC">
        <w:t>Range Statement</w:t>
      </w:r>
    </w:p>
    <w:tbl>
      <w:tblPr>
        <w:tblW w:w="0" w:type="auto"/>
        <w:tblLayout w:type="fixed"/>
        <w:tblCellMar>
          <w:left w:w="62" w:type="dxa"/>
          <w:right w:w="62" w:type="dxa"/>
        </w:tblCellMar>
        <w:tblLook w:val="0000"/>
      </w:tblPr>
      <w:tblGrid>
        <w:gridCol w:w="3549"/>
        <w:gridCol w:w="4973"/>
      </w:tblGrid>
      <w:tr w:rsidTr="005F76B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BEC">
            <w:pPr>
              <w:pStyle w:val="BodyText"/>
              <w:rPr>
                <w:lang w:val="en-NZ"/>
              </w:rPr>
            </w:pPr>
            <w:r w:rsidRPr="00A36BEC">
              <w:rPr>
                <w:rStyle w:val="SpecialBold"/>
              </w:rPr>
              <w:t>RANGE STATEMENT</w:t>
            </w:r>
          </w:p>
        </w:tc>
      </w:tr>
      <w:tr w:rsidTr="005F76B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BEC">
            <w:pPr>
              <w:pStyle w:val="BodyText"/>
              <w:rPr>
                <w:lang w:val="en-NZ"/>
              </w:rPr>
            </w:pPr>
            <w:r w:rsidRPr="00A36BEC">
              <w:t>The range statement relates to the unit of competency as a whole.  It allows for different work environments and situations that may affect performance.  Bold italicised wording, if used in the performance criteria, is detailed below.  Es</w:t>
            </w:r>
            <w:r w:rsidRPr="00A36BEC">
              <w:t>sential operating conditions that may be present with training and assessment (depending on the work situation, needs of the candidate, accessibility of the item, and local industry and regional contexts) may also be included.</w:t>
            </w:r>
          </w:p>
        </w:tc>
      </w:tr>
      <w:tr w:rsidTr="005F76B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BEC">
            <w:pPr>
              <w:pStyle w:val="BodyText"/>
              <w:rPr>
                <w:lang w:val="en-NZ"/>
              </w:rPr>
            </w:pPr>
            <w:r w:rsidRPr="00A36BEC">
              <w:rPr>
                <w:rStyle w:val="SpecialBold"/>
              </w:rPr>
              <w:t>Sunroofs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BEC">
            <w:pPr>
              <w:pStyle w:val="BodyText"/>
              <w:rPr>
                <w:lang w:val="en-NZ"/>
              </w:rPr>
            </w:pPr>
            <w:r w:rsidRPr="00A36BEC">
              <w:t>Sunroofs may be in heavy vehicles and equipment, outdoor equipment, agricultural equipment and marine craft.</w:t>
            </w:r>
          </w:p>
        </w:tc>
      </w:tr>
      <w:tr w:rsidTr="005F76B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BEC">
            <w:pPr>
              <w:pStyle w:val="BodyText"/>
              <w:rPr>
                <w:lang w:val="en-NZ"/>
              </w:rPr>
            </w:pPr>
            <w:r w:rsidRPr="00A36BEC">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BEC" w:rsidP="00A36BEC">
            <w:pPr>
              <w:pStyle w:val="BodyText"/>
            </w:pPr>
            <w:r w:rsidRPr="00A36BEC">
              <w:t>Methods are to include:</w:t>
            </w:r>
          </w:p>
          <w:p w:rsidR="00000000" w:rsidRPr="00A36BEC" w:rsidP="00A36BEC">
            <w:pPr>
              <w:pStyle w:val="ListBullet"/>
            </w:pPr>
            <w:r w:rsidRPr="00A36BEC">
              <w:t>measuring, marking out, cutting, preparing cut edges</w:t>
            </w:r>
          </w:p>
          <w:p w:rsidR="00000000" w:rsidRPr="00A36BEC" w:rsidP="00A36BEC">
            <w:pPr>
              <w:pStyle w:val="ListBullet"/>
            </w:pPr>
            <w:r w:rsidRPr="00A36BEC">
              <w:t>reinforcing cut panels</w:t>
            </w:r>
          </w:p>
          <w:p w:rsidR="00000000" w:rsidRPr="00A36BEC" w:rsidP="00A36BEC">
            <w:pPr>
              <w:pStyle w:val="ListBullet"/>
            </w:pPr>
            <w:r w:rsidRPr="00A36BEC">
              <w:t>installing sunroof</w:t>
            </w:r>
          </w:p>
          <w:p w:rsidR="00000000" w:rsidRPr="00A36BEC" w:rsidP="00A36BEC">
            <w:pPr>
              <w:pStyle w:val="ListBullet"/>
            </w:pPr>
            <w:r w:rsidRPr="00A36BEC">
              <w:t>leak testing insta</w:t>
            </w:r>
            <w:r w:rsidRPr="00A36BEC">
              <w:t>lled sunroof</w:t>
            </w:r>
          </w:p>
          <w:p w:rsidR="00000000" w:rsidP="00A36BEC">
            <w:pPr>
              <w:pStyle w:val="ListBullet"/>
              <w:rPr>
                <w:lang w:val="en-NZ"/>
              </w:rPr>
            </w:pPr>
            <w:r w:rsidRPr="00A36BEC">
              <w:t>sealing, testing operation and cleaning.</w:t>
            </w:r>
          </w:p>
        </w:tc>
      </w:tr>
      <w:tr w:rsidTr="005F76B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BEC">
            <w:pPr>
              <w:pStyle w:val="BodyText"/>
              <w:rPr>
                <w:lang w:val="en-NZ"/>
              </w:rPr>
            </w:pPr>
            <w:r w:rsidRPr="00A36BEC">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BEC">
            <w:pPr>
              <w:pStyle w:val="BodyText"/>
              <w:rPr>
                <w:lang w:val="en-NZ"/>
              </w:rPr>
            </w:pPr>
            <w:r w:rsidRPr="00A36BEC">
              <w:t xml:space="preserve">WHS requirements are to be in accordance with legislation/regulations/codes of practice and enterprise safety policies and procedures.  This </w:t>
            </w:r>
            <w:r w:rsidRPr="00A36BEC">
              <w:t>may include protective clothing and equipment, use of tooling and equipment, workplace environment and safety, handling of materials, use of fire fighting equipment, enterprise first aid, hazard control and hazardous materials and substances.</w:t>
            </w:r>
          </w:p>
        </w:tc>
      </w:tr>
      <w:tr w:rsidTr="005F76B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BEC">
            <w:pPr>
              <w:pStyle w:val="BodyText"/>
              <w:rPr>
                <w:lang w:val="en-NZ"/>
              </w:rPr>
            </w:pPr>
            <w:r w:rsidRPr="00A36BEC">
              <w:rPr>
                <w:rStyle w:val="SpecialBold"/>
              </w:rPr>
              <w:t>Personal pro</w:t>
            </w:r>
            <w:r w:rsidRPr="00A36BEC">
              <w:rPr>
                <w:rStyle w:val="SpecialBold"/>
              </w:rPr>
              <w:t>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BEC">
            <w:pPr>
              <w:pStyle w:val="BodyText"/>
              <w:rPr>
                <w:lang w:val="en-NZ"/>
              </w:rPr>
            </w:pPr>
            <w:r w:rsidRPr="00A36BEC">
              <w:t>Personal protective equipment is to include that prescribed under legislation/regulation/codes of practice and workplace policies and practices.</w:t>
            </w:r>
          </w:p>
        </w:tc>
      </w:tr>
      <w:tr w:rsidTr="005F76B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BEC">
            <w:pPr>
              <w:pStyle w:val="BodyText"/>
              <w:rPr>
                <w:lang w:val="en-NZ"/>
              </w:rPr>
            </w:pPr>
            <w:r w:rsidRPr="00A36BEC">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BEC">
            <w:pPr>
              <w:pStyle w:val="BodyText"/>
              <w:rPr>
                <w:lang w:val="en-NZ"/>
              </w:rPr>
            </w:pPr>
            <w:r w:rsidRPr="00A36BEC">
              <w:t>Safe operating procedures are to include, but are not limited to o</w:t>
            </w:r>
            <w:r w:rsidRPr="00A36BEC">
              <w:t>perational risk assessment and treatments associated with vehicular movement, toxic substances, electrical safety, machinery movement and operation, manual and mechanical lifting and shifting, working in proximity to others and worksite visitors.</w:t>
            </w:r>
          </w:p>
        </w:tc>
      </w:tr>
      <w:tr w:rsidTr="005F76B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BEC">
            <w:pPr>
              <w:pStyle w:val="BodyText"/>
              <w:rPr>
                <w:lang w:val="en-NZ"/>
              </w:rPr>
            </w:pPr>
            <w:r w:rsidRPr="00A36BEC">
              <w:rPr>
                <w:rStyle w:val="SpecialBold"/>
              </w:rPr>
              <w:t>Emergenc</w:t>
            </w:r>
            <w:r w:rsidRPr="00A36BEC">
              <w:rPr>
                <w:rStyle w:val="SpecialBold"/>
              </w:rPr>
              <w:t>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BEC">
            <w:pPr>
              <w:pStyle w:val="BodyText"/>
              <w:rPr>
                <w:lang w:val="en-NZ"/>
              </w:rPr>
            </w:pPr>
            <w:r w:rsidRPr="00A36BEC">
              <w:t>Emergency procedures related to this unit are to include, but are not limited to emergency shutdown and stopping of equipment, extinguishing fires, enterprise first aid requirements and worksite evacuation.</w:t>
            </w:r>
          </w:p>
        </w:tc>
      </w:tr>
      <w:tr w:rsidTr="005F76B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BEC">
            <w:pPr>
              <w:pStyle w:val="BodyText"/>
              <w:rPr>
                <w:lang w:val="en-NZ"/>
              </w:rPr>
            </w:pPr>
            <w:r w:rsidRPr="00A36BEC">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BEC">
            <w:pPr>
              <w:pStyle w:val="BodyText"/>
              <w:rPr>
                <w:lang w:val="en-NZ"/>
              </w:rPr>
            </w:pPr>
            <w:r w:rsidRPr="00A36BEC">
              <w:t>Environmental requirements are to include but are not limited to waste management, noise, dust and clean-up management.</w:t>
            </w:r>
          </w:p>
        </w:tc>
      </w:tr>
      <w:tr w:rsidTr="005F76B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BEC">
            <w:pPr>
              <w:pStyle w:val="BodyText"/>
              <w:rPr>
                <w:lang w:val="en-NZ"/>
              </w:rPr>
            </w:pPr>
            <w:r w:rsidRPr="00A36BEC">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BEC">
            <w:pPr>
              <w:pStyle w:val="BodyText"/>
              <w:rPr>
                <w:lang w:val="en-NZ"/>
              </w:rPr>
            </w:pPr>
            <w:r w:rsidRPr="00A36BEC">
              <w:t xml:space="preserve">Quality requirements are to include, but are not limited to regulations, including Australian Standards, internal </w:t>
            </w:r>
            <w:r w:rsidRPr="00A36BEC">
              <w:t>company quality policy and standards and enterprise operations and procedures.</w:t>
            </w:r>
          </w:p>
        </w:tc>
      </w:tr>
      <w:tr w:rsidTr="005F76B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BEC">
            <w:pPr>
              <w:pStyle w:val="BodyText"/>
              <w:rPr>
                <w:lang w:val="en-NZ"/>
              </w:rPr>
            </w:pPr>
            <w:r w:rsidRPr="00A36BEC">
              <w:rPr>
                <w:rStyle w:val="SpecialBold"/>
              </w:rPr>
              <w:t>Statutory</w:t>
            </w:r>
            <w:r w:rsidRPr="00A36BEC">
              <w:t>/</w:t>
            </w:r>
            <w:r w:rsidRPr="00A36BEC">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BEC">
            <w:pPr>
              <w:pStyle w:val="BodyText"/>
              <w:rPr>
                <w:lang w:val="en-NZ"/>
              </w:rPr>
            </w:pPr>
            <w:r w:rsidRPr="00A36BEC">
              <w:t>Statutory/regulatory authorities may include Federal, State/Territory and local authorities administering acts, regulations and codes of practi</w:t>
            </w:r>
            <w:r w:rsidRPr="00A36BEC">
              <w:t>ce.</w:t>
            </w:r>
          </w:p>
        </w:tc>
      </w:tr>
      <w:tr w:rsidTr="005F76B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BEC">
            <w:pPr>
              <w:pStyle w:val="BodyText"/>
              <w:rPr>
                <w:lang w:val="en-NZ"/>
              </w:rPr>
            </w:pPr>
            <w:r w:rsidRPr="00A36BEC">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BEC">
            <w:pPr>
              <w:pStyle w:val="BodyText"/>
              <w:rPr>
                <w:lang w:val="en-NZ"/>
              </w:rPr>
            </w:pPr>
            <w:r w:rsidRPr="00A36BEC">
              <w:t>Tooling and equipment may include hand tooling, power tooling, measuring equipment, marking out equipment, cutting equipment, vehicle protection equipment, templates and welding equipment.</w:t>
            </w:r>
          </w:p>
        </w:tc>
      </w:tr>
      <w:tr w:rsidTr="005F76B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BEC">
            <w:pPr>
              <w:pStyle w:val="BodyText"/>
              <w:rPr>
                <w:lang w:val="en-NZ"/>
              </w:rPr>
            </w:pPr>
            <w:r w:rsidRPr="00A36BEC">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BEC">
            <w:pPr>
              <w:pStyle w:val="BodyText"/>
              <w:rPr>
                <w:lang w:val="en-NZ"/>
              </w:rPr>
            </w:pPr>
            <w:r w:rsidRPr="00A36BEC">
              <w:t>Materials may include sunroof</w:t>
            </w:r>
            <w:r w:rsidRPr="00A36BEC">
              <w:t>s, spare parts, template materials, adhesives, consumables and cleaning materials.</w:t>
            </w:r>
          </w:p>
        </w:tc>
      </w:tr>
      <w:tr w:rsidTr="005F76B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BEC">
            <w:pPr>
              <w:pStyle w:val="BodyText"/>
              <w:rPr>
                <w:lang w:val="en-NZ"/>
              </w:rPr>
            </w:pPr>
            <w:r w:rsidRPr="00A36BEC">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BEC">
            <w:pPr>
              <w:pStyle w:val="BodyText"/>
              <w:rPr>
                <w:lang w:val="en-NZ"/>
              </w:rPr>
            </w:pPr>
            <w:r w:rsidRPr="00A36BEC">
              <w:t>Communications are to include, but are not limited to verbal and visual instructions and fault reporting and may include worksite specific instructions, writ</w:t>
            </w:r>
            <w:r w:rsidRPr="00A36BEC">
              <w:t>ten instructions, plans or instructions related to job/task, telephones and pagers.</w:t>
            </w:r>
          </w:p>
        </w:tc>
      </w:tr>
      <w:tr w:rsidTr="005F76B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BEC">
            <w:pPr>
              <w:pStyle w:val="BodyText"/>
              <w:rPr>
                <w:lang w:val="en-NZ"/>
              </w:rPr>
            </w:pPr>
            <w:r w:rsidRPr="00A36BEC">
              <w:rPr>
                <w:rStyle w:val="SpecialBold"/>
              </w:rPr>
              <w:t>Information</w:t>
            </w:r>
            <w:r w:rsidRPr="00A36BEC">
              <w:t>/</w:t>
            </w:r>
            <w:r w:rsidRPr="00A36BEC">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BEC" w:rsidP="00A36BEC">
            <w:pPr>
              <w:pStyle w:val="BodyText"/>
            </w:pPr>
            <w:r w:rsidRPr="00A36BEC">
              <w:t>Sources of information/documents may include:</w:t>
            </w:r>
          </w:p>
          <w:p w:rsidR="00000000" w:rsidRPr="00A36BEC" w:rsidP="00A36BEC">
            <w:pPr>
              <w:pStyle w:val="ListBullet"/>
            </w:pPr>
            <w:r w:rsidRPr="00A36BEC">
              <w:t>verbal or written and graphical instructions, signage, work schedules/plans/specifications, work bulle</w:t>
            </w:r>
            <w:r w:rsidRPr="00A36BEC">
              <w:t>tins, memos, material safety data sheets, diagrams or sketches</w:t>
            </w:r>
          </w:p>
          <w:p w:rsidR="00000000" w:rsidRPr="00A36BEC" w:rsidP="00A36BEC">
            <w:pPr>
              <w:pStyle w:val="ListBullet"/>
            </w:pPr>
            <w:r w:rsidRPr="00A36BEC">
              <w:t>safe work procedures related to installation of vehicle sunroofs</w:t>
            </w:r>
          </w:p>
          <w:p w:rsidR="00000000" w:rsidRPr="00A36BEC" w:rsidP="00A36BEC">
            <w:pPr>
              <w:pStyle w:val="ListBullet"/>
            </w:pPr>
            <w:r w:rsidRPr="00A36BEC">
              <w:t>regulatory/legislative requirements pertaining to automotive industry, including Australian Design Rules</w:t>
            </w:r>
          </w:p>
          <w:p w:rsidR="00000000" w:rsidRPr="00A36BEC" w:rsidP="00A36BEC">
            <w:pPr>
              <w:pStyle w:val="ListBullet"/>
            </w:pPr>
            <w:r w:rsidRPr="00A36BEC">
              <w:t>engineer's design specifications and instructions</w:t>
            </w:r>
          </w:p>
          <w:p w:rsidR="00000000" w:rsidRPr="00A36BEC" w:rsidP="00A36BEC">
            <w:pPr>
              <w:pStyle w:val="ListBullet"/>
            </w:pPr>
            <w:r w:rsidRPr="00A36BEC">
              <w:t>organisation work specifications and requirements</w:t>
            </w:r>
          </w:p>
          <w:p w:rsidR="00000000" w:rsidRPr="00A36BEC" w:rsidP="00A36BEC">
            <w:pPr>
              <w:pStyle w:val="ListBullet"/>
            </w:pPr>
            <w:r w:rsidRPr="00A36BEC">
              <w:t>instructions issued by authorised enterprise or external persons</w:t>
            </w:r>
          </w:p>
          <w:p w:rsidR="00000000" w:rsidRPr="00A36BEC" w:rsidP="00A36BEC">
            <w:pPr>
              <w:pStyle w:val="ListBullet"/>
            </w:pPr>
            <w:r w:rsidRPr="00A36BEC">
              <w:t>Australian Standards.</w:t>
            </w:r>
          </w:p>
        </w:tc>
      </w:tr>
    </w:tbl>
    <w:p w:rsidR="00000000" w:rsidRPr="00A36BEC" w:rsidP="00A36BEC">
      <w:pPr>
        <w:pStyle w:val="BodyText"/>
      </w:pPr>
    </w:p>
    <w:p w:rsidR="00000000" w:rsidRPr="00A36BEC" w:rsidP="00A36BEC">
      <w:pPr>
        <w:pStyle w:val="AllowPageBreak"/>
      </w:pPr>
    </w:p>
    <w:p w:rsidR="00000000" w:rsidRPr="00A36BEC" w:rsidP="00A36BEC">
      <w:pPr>
        <w:pStyle w:val="Heading1"/>
      </w:pPr>
      <w:bookmarkStart w:id="12" w:name="O_486980"/>
      <w:bookmarkEnd w:id="12"/>
      <w:r w:rsidRPr="00A36BEC">
        <w:t>Unit Sector(s)</w:t>
      </w:r>
    </w:p>
    <w:tbl>
      <w:tblPr>
        <w:tblW w:w="0" w:type="auto"/>
        <w:tblLayout w:type="fixed"/>
        <w:tblCellMar>
          <w:left w:w="62" w:type="dxa"/>
          <w:right w:w="62" w:type="dxa"/>
        </w:tblCellMar>
        <w:tblLook w:val="0000"/>
      </w:tblPr>
      <w:tblGrid>
        <w:gridCol w:w="2619"/>
        <w:gridCol w:w="5903"/>
      </w:tblGrid>
      <w:tr w:rsidTr="005F76B2">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BEC">
            <w:pPr>
              <w:pStyle w:val="BodyText"/>
              <w:rPr>
                <w:lang w:val="en-NZ"/>
              </w:rPr>
            </w:pPr>
            <w:r w:rsidRPr="00A36BEC">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BEC" w:rsidP="00A36BEC">
            <w:pPr>
              <w:pStyle w:val="BodyText"/>
            </w:pPr>
            <w:r w:rsidRPr="00A36BEC">
              <w:t>Vehicle body</w:t>
            </w:r>
          </w:p>
        </w:tc>
      </w:tr>
    </w:tbl>
    <w:p w:rsidR="005F76B2" w:rsidP="00A36BEC">
      <w:pPr>
        <w:pStyle w:val="BodyText"/>
      </w:pPr>
    </w:p>
    <w:p w:rsidR="005F76B2" w:rsidP="00A36BEC">
      <w:pPr>
        <w:pStyle w:val="BodyText"/>
      </w:pPr>
    </w:p>
    <w:p w:rsidR="00000000" w:rsidRPr="00A36BEC" w:rsidP="00A36BEC">
      <w:pPr>
        <w:pStyle w:val="Heading1"/>
      </w:pPr>
      <w:bookmarkStart w:id="13" w:name="O_486969"/>
      <w:bookmarkEnd w:id="13"/>
      <w:r w:rsidRPr="00A36BEC">
        <w:t>Co-requisite units</w:t>
      </w:r>
    </w:p>
    <w:p w:rsidR="00000000" w:rsidRPr="00A36BEC" w:rsidP="00A36BEC">
      <w:pPr>
        <w:pStyle w:val="BodyText"/>
      </w:pPr>
      <w:r w:rsidRPr="00A36BEC">
        <w:t>Not applicable.</w:t>
      </w:r>
    </w:p>
    <w:p w:rsidR="00000000" w:rsidRPr="00A36BEC" w:rsidP="00A36BEC">
      <w:pPr>
        <w:pStyle w:val="AllowPageBreak"/>
      </w:pPr>
    </w:p>
    <w:p w:rsidR="00000000" w:rsidRPr="00A36BEC" w:rsidP="00A36BEC">
      <w:pPr>
        <w:pStyle w:val="Heading1"/>
      </w:pPr>
      <w:bookmarkStart w:id="14" w:name="O_486968"/>
      <w:bookmarkEnd w:id="14"/>
      <w:r w:rsidRPr="00A36BEC">
        <w:t>Competency field</w:t>
      </w:r>
    </w:p>
    <w:tbl>
      <w:tblPr>
        <w:tblW w:w="0" w:type="auto"/>
        <w:tblLayout w:type="fixed"/>
        <w:tblCellMar>
          <w:left w:w="62" w:type="dxa"/>
          <w:right w:w="62" w:type="dxa"/>
        </w:tblCellMar>
        <w:tblLook w:val="0000"/>
      </w:tblPr>
      <w:tblGrid>
        <w:gridCol w:w="2784"/>
        <w:gridCol w:w="5738"/>
      </w:tblGrid>
      <w:tr w:rsidTr="005F76B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6BEC">
            <w:pPr>
              <w:pStyle w:val="BodyText"/>
              <w:rPr>
                <w:lang w:val="en-NZ"/>
              </w:rPr>
            </w:pPr>
            <w:r w:rsidRPr="00A36BE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6BEC" w:rsidP="00A36BEC">
            <w:pPr>
              <w:pStyle w:val="BodyText"/>
            </w:pPr>
            <w:r w:rsidRPr="00A36BEC">
              <w:t>Technical - Body</w:t>
            </w:r>
          </w:p>
        </w:tc>
      </w:tr>
    </w:tbl>
    <w:p w:rsidR="00000000" w:rsidRPr="00A36BEC" w:rsidP="00A36BEC">
      <w:pPr>
        <w:pStyle w:val="BodyText"/>
      </w:pPr>
    </w:p>
    <w:p w:rsidR="00000000" w:rsidRPr="00A36BEC" w:rsidP="00A36BEC"/>
    <w:sectPr w:rsidSect="00A36B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B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BEC" w:rsidRPr="005F76B2" w:rsidP="005F76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B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6B2" w:rsidP="00A36B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F76B2" w:rsidP="00A36BE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5F76B2" w:rsidP="00A36B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B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BEC" w:rsidRPr="005F76B2" w:rsidP="005F76B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B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6B2" w:rsidRPr="002D2AF8" w:rsidP="00A36BEC">
    <w:pPr>
      <w:pStyle w:val="Header"/>
      <w:framePr w:wrap="around"/>
    </w:pPr>
    <w:r>
      <w:fldChar w:fldCharType="begin"/>
    </w:r>
    <w:r>
      <w:instrText xml:space="preserve"> TITLE   \* MERGEFORMAT </w:instrText>
    </w:r>
    <w:r>
      <w:fldChar w:fldCharType="separate"/>
    </w:r>
    <w:r>
      <w:t>AURVTN3012 Install vehicle sunroofs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5F76B2" w:rsidP="00A36B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B3215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08F3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6B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6BEC"/>
    <w:pPr>
      <w:spacing w:before="360" w:after="60"/>
      <w:outlineLvl w:val="0"/>
    </w:pPr>
    <w:rPr>
      <w:sz w:val="32"/>
    </w:rPr>
  </w:style>
  <w:style w:type="paragraph" w:styleId="Heading2">
    <w:name w:val="heading 2"/>
    <w:basedOn w:val="HeadingBase"/>
    <w:next w:val="BodyText"/>
    <w:link w:val="Heading2Char"/>
    <w:qFormat/>
    <w:rsid w:val="00A36BEC"/>
    <w:pPr>
      <w:keepLines/>
      <w:spacing w:before="240" w:after="120"/>
      <w:outlineLvl w:val="1"/>
    </w:pPr>
    <w:rPr>
      <w:sz w:val="28"/>
      <w:szCs w:val="40"/>
    </w:rPr>
  </w:style>
  <w:style w:type="paragraph" w:styleId="Heading3">
    <w:name w:val="heading 3"/>
    <w:basedOn w:val="HeadingBase"/>
    <w:next w:val="BodyText"/>
    <w:link w:val="Heading3Char"/>
    <w:qFormat/>
    <w:rsid w:val="00A36BEC"/>
    <w:pPr>
      <w:spacing w:before="180" w:after="120"/>
      <w:outlineLvl w:val="2"/>
    </w:pPr>
    <w:rPr>
      <w:spacing w:val="-10"/>
      <w:kern w:val="32"/>
    </w:rPr>
  </w:style>
  <w:style w:type="paragraph" w:styleId="Heading4">
    <w:name w:val="heading 4"/>
    <w:basedOn w:val="HeadingBase"/>
    <w:next w:val="BodyText"/>
    <w:link w:val="Heading4Char"/>
    <w:qFormat/>
    <w:rsid w:val="00A36BEC"/>
    <w:pPr>
      <w:spacing w:before="160" w:after="120"/>
      <w:outlineLvl w:val="3"/>
    </w:pPr>
    <w:rPr>
      <w:sz w:val="22"/>
    </w:rPr>
  </w:style>
  <w:style w:type="paragraph" w:styleId="Heading5">
    <w:name w:val="heading 5"/>
    <w:basedOn w:val="HeadingBase"/>
    <w:next w:val="Normal"/>
    <w:link w:val="Heading5Char"/>
    <w:qFormat/>
    <w:rsid w:val="00A36BEC"/>
    <w:pPr>
      <w:spacing w:before="80"/>
      <w:outlineLvl w:val="4"/>
    </w:pPr>
    <w:rPr>
      <w:color w:val="918585"/>
      <w:sz w:val="20"/>
    </w:rPr>
  </w:style>
  <w:style w:type="paragraph" w:styleId="Heading6">
    <w:name w:val="heading 6"/>
    <w:basedOn w:val="HeadingBase"/>
    <w:next w:val="Normal"/>
    <w:link w:val="Heading6Char"/>
    <w:qFormat/>
    <w:rsid w:val="00A36BEC"/>
    <w:pPr>
      <w:spacing w:before="60"/>
      <w:outlineLvl w:val="5"/>
    </w:pPr>
    <w:rPr>
      <w:color w:val="918585"/>
      <w:sz w:val="20"/>
    </w:rPr>
  </w:style>
  <w:style w:type="paragraph" w:styleId="Heading7">
    <w:name w:val="heading 7"/>
    <w:basedOn w:val="Normal"/>
    <w:next w:val="Normal"/>
    <w:link w:val="Heading7Char"/>
    <w:qFormat/>
    <w:rsid w:val="00A36BEC"/>
    <w:pPr>
      <w:ind w:left="720"/>
      <w:outlineLvl w:val="6"/>
    </w:pPr>
    <w:rPr>
      <w:i/>
    </w:rPr>
  </w:style>
  <w:style w:type="paragraph" w:styleId="Heading8">
    <w:name w:val="heading 8"/>
    <w:basedOn w:val="Normal"/>
    <w:next w:val="Normal"/>
    <w:link w:val="Heading8Char"/>
    <w:qFormat/>
    <w:rsid w:val="00A36BEC"/>
    <w:pPr>
      <w:ind w:left="720"/>
      <w:outlineLvl w:val="7"/>
    </w:pPr>
    <w:rPr>
      <w:i/>
    </w:rPr>
  </w:style>
  <w:style w:type="paragraph" w:styleId="Heading9">
    <w:name w:val="heading 9"/>
    <w:basedOn w:val="Normal"/>
    <w:next w:val="Normal"/>
    <w:link w:val="Heading9Char"/>
    <w:qFormat/>
    <w:rsid w:val="00A36BEC"/>
    <w:pPr>
      <w:ind w:left="720"/>
      <w:outlineLvl w:val="8"/>
    </w:pPr>
    <w:rPr>
      <w:i/>
    </w:rPr>
  </w:style>
  <w:style w:type="character" w:default="1" w:styleId="DefaultParagraphFont">
    <w:name w:val="Default Paragraph Font"/>
    <w:uiPriority w:val="1"/>
    <w:unhideWhenUsed/>
    <w:rsid w:val="00A36B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6BEC"/>
  </w:style>
  <w:style w:type="character" w:customStyle="1" w:styleId="Heading1Char">
    <w:name w:val="Heading 1 Char"/>
    <w:basedOn w:val="DefaultParagraphFont"/>
    <w:link w:val="Heading1"/>
    <w:rsid w:val="00A36BEC"/>
    <w:rPr>
      <w:rFonts w:ascii="Times New Roman" w:eastAsia="Times New Roman" w:hAnsi="Times New Roman" w:cs="Times New Roman"/>
      <w:b/>
      <w:sz w:val="32"/>
      <w:szCs w:val="20"/>
      <w:lang w:eastAsia="en-US"/>
    </w:rPr>
  </w:style>
  <w:style w:type="paragraph" w:styleId="BodyText">
    <w:name w:val="Body Text"/>
    <w:basedOn w:val="Normal"/>
    <w:link w:val="BodyTextChar"/>
    <w:rsid w:val="00A36B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6BEC"/>
    <w:rPr>
      <w:rFonts w:ascii="Times New Roman" w:eastAsia="Times New Roman" w:hAnsi="Times New Roman" w:cs="Times New Roman"/>
      <w:sz w:val="24"/>
      <w:lang w:eastAsia="en-US"/>
    </w:rPr>
  </w:style>
  <w:style w:type="paragraph" w:styleId="List">
    <w:name w:val="List"/>
    <w:basedOn w:val="BodyText"/>
    <w:next w:val="BodyText"/>
    <w:rsid w:val="00A36BEC"/>
    <w:pPr>
      <w:tabs>
        <w:tab w:val="left" w:pos="340"/>
      </w:tabs>
      <w:spacing w:before="60" w:after="60"/>
      <w:ind w:left="340" w:hanging="340"/>
    </w:pPr>
  </w:style>
  <w:style w:type="paragraph" w:styleId="ListBullet">
    <w:name w:val="List Bullet"/>
    <w:basedOn w:val="List"/>
    <w:rsid w:val="00A36BEC"/>
    <w:pPr>
      <w:numPr>
        <w:numId w:val="12"/>
      </w:numPr>
      <w:tabs>
        <w:tab w:val="clear" w:pos="340"/>
      </w:tabs>
      <w:spacing w:before="40" w:after="40"/>
    </w:pPr>
  </w:style>
  <w:style w:type="character" w:customStyle="1" w:styleId="SpecialBold">
    <w:name w:val="Special Bold"/>
    <w:basedOn w:val="DefaultParagraphFont"/>
    <w:rsid w:val="00A36BEC"/>
    <w:rPr>
      <w:b/>
      <w:spacing w:val="0"/>
    </w:rPr>
  </w:style>
  <w:style w:type="paragraph" w:customStyle="1" w:styleId="SuperHeading">
    <w:name w:val="SuperHeading"/>
    <w:basedOn w:val="Normal"/>
    <w:rsid w:val="00A36BEC"/>
    <w:pPr>
      <w:spacing w:before="240" w:after="120"/>
      <w:outlineLvl w:val="0"/>
    </w:pPr>
    <w:rPr>
      <w:rFonts w:ascii="Times New Roman" w:hAnsi="Times New Roman"/>
      <w:b/>
      <w:sz w:val="32"/>
    </w:rPr>
  </w:style>
  <w:style w:type="paragraph" w:customStyle="1" w:styleId="AllowPageBreak">
    <w:name w:val="AllowPageBreak"/>
    <w:rsid w:val="00A36BE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36BEC"/>
    <w:pPr>
      <w:tabs>
        <w:tab w:val="left" w:pos="680"/>
      </w:tabs>
      <w:spacing w:before="60" w:after="60"/>
      <w:ind w:left="680" w:hanging="340"/>
    </w:pPr>
  </w:style>
  <w:style w:type="character" w:customStyle="1" w:styleId="Heading2Char">
    <w:name w:val="Heading 2 Char"/>
    <w:basedOn w:val="DefaultParagraphFont"/>
    <w:link w:val="Heading2"/>
    <w:rsid w:val="00A36B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6B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6B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6B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6B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6B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6B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6BEC"/>
    <w:rPr>
      <w:rFonts w:ascii="Courier New" w:eastAsia="Times New Roman" w:hAnsi="Courier New" w:cs="Times New Roman"/>
      <w:i/>
      <w:szCs w:val="20"/>
      <w:lang w:eastAsia="en-US"/>
    </w:rPr>
  </w:style>
  <w:style w:type="paragraph" w:customStyle="1" w:styleId="HeadingBase">
    <w:name w:val="Heading Base"/>
    <w:rsid w:val="00A36B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6BEC"/>
    <w:pPr>
      <w:tabs>
        <w:tab w:val="right" w:leader="dot" w:pos="9072"/>
      </w:tabs>
      <w:ind w:left="567"/>
    </w:pPr>
    <w:rPr>
      <w:szCs w:val="22"/>
    </w:rPr>
  </w:style>
  <w:style w:type="paragraph" w:customStyle="1" w:styleId="TOCBase">
    <w:name w:val="TOC Base"/>
    <w:rsid w:val="00A36B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6BEC"/>
    <w:pPr>
      <w:tabs>
        <w:tab w:val="right" w:leader="dot" w:pos="9072"/>
      </w:tabs>
      <w:spacing w:before="40" w:after="40"/>
      <w:ind w:left="284"/>
    </w:pPr>
    <w:rPr>
      <w:rFonts w:ascii="Times New Roman" w:hAnsi="Times New Roman"/>
    </w:rPr>
  </w:style>
  <w:style w:type="paragraph" w:styleId="TOC1">
    <w:name w:val="toc 1"/>
    <w:basedOn w:val="TOCBase"/>
    <w:next w:val="Normal"/>
    <w:rsid w:val="00A36B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6B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6BEC"/>
    <w:rPr>
      <w:rFonts w:ascii="Times New Roman" w:eastAsia="Times New Roman" w:hAnsi="Times New Roman" w:cs="Times New Roman"/>
      <w:sz w:val="16"/>
      <w:lang w:eastAsia="en-US"/>
    </w:rPr>
  </w:style>
  <w:style w:type="paragraph" w:styleId="Title">
    <w:name w:val="Title"/>
    <w:basedOn w:val="HeadingBase"/>
    <w:link w:val="TitleChar"/>
    <w:qFormat/>
    <w:rsid w:val="00A36BEC"/>
    <w:pPr>
      <w:spacing w:before="5040"/>
      <w:jc w:val="center"/>
    </w:pPr>
    <w:rPr>
      <w:sz w:val="48"/>
      <w:szCs w:val="72"/>
      <w:lang w:val="en-US"/>
    </w:rPr>
  </w:style>
  <w:style w:type="character" w:customStyle="1" w:styleId="TitleChar">
    <w:name w:val="Title Char"/>
    <w:basedOn w:val="DefaultParagraphFont"/>
    <w:link w:val="Title"/>
    <w:rsid w:val="00A36B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6BEC"/>
    <w:pPr>
      <w:tabs>
        <w:tab w:val="left" w:pos="3600"/>
        <w:tab w:val="left" w:pos="3958"/>
      </w:tabs>
    </w:pPr>
  </w:style>
  <w:style w:type="paragraph" w:customStyle="1" w:styleId="Note">
    <w:name w:val="Note"/>
    <w:basedOn w:val="BodyText"/>
    <w:rsid w:val="00A36B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6BEC"/>
    <w:pPr>
      <w:framePr w:wrap="auto" w:hAnchor="text" w:y="6049"/>
    </w:pPr>
    <w:rPr>
      <w:color w:val="000000"/>
      <w:sz w:val="40"/>
    </w:rPr>
  </w:style>
  <w:style w:type="paragraph" w:customStyle="1" w:styleId="TOCTitle">
    <w:name w:val="TOCTitle"/>
    <w:basedOn w:val="Heading1"/>
    <w:rsid w:val="00A36BEC"/>
    <w:pPr>
      <w:spacing w:after="240"/>
      <w:jc w:val="center"/>
      <w:outlineLvl w:val="9"/>
    </w:pPr>
    <w:rPr>
      <w:caps/>
    </w:rPr>
  </w:style>
  <w:style w:type="paragraph" w:customStyle="1" w:styleId="Version">
    <w:name w:val="Version"/>
    <w:rsid w:val="00A36B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6BEC"/>
    <w:pPr>
      <w:numPr>
        <w:numId w:val="13"/>
      </w:numPr>
      <w:tabs>
        <w:tab w:val="clear" w:pos="680"/>
      </w:tabs>
    </w:pPr>
  </w:style>
  <w:style w:type="paragraph" w:styleId="Index1">
    <w:name w:val="index 1"/>
    <w:basedOn w:val="Normal"/>
    <w:next w:val="Normal"/>
    <w:semiHidden/>
    <w:rsid w:val="00A36BEC"/>
    <w:pPr>
      <w:keepNext w:val="0"/>
      <w:tabs>
        <w:tab w:val="right" w:pos="4176"/>
      </w:tabs>
      <w:ind w:left="198" w:hanging="198"/>
    </w:pPr>
    <w:rPr>
      <w:rFonts w:ascii="Garamond" w:hAnsi="Garamond"/>
    </w:rPr>
  </w:style>
  <w:style w:type="paragraph" w:styleId="IndexHeading">
    <w:name w:val="index heading"/>
    <w:basedOn w:val="Normal"/>
    <w:next w:val="Index1"/>
    <w:semiHidden/>
    <w:rsid w:val="00A36BEC"/>
    <w:pPr>
      <w:spacing w:before="120" w:after="120"/>
    </w:pPr>
    <w:rPr>
      <w:rFonts w:ascii="Arial" w:hAnsi="Arial"/>
      <w:b/>
      <w:color w:val="918585"/>
      <w:sz w:val="24"/>
    </w:rPr>
  </w:style>
  <w:style w:type="paragraph" w:styleId="Header">
    <w:name w:val="header"/>
    <w:basedOn w:val="Normal"/>
    <w:link w:val="HeaderChar"/>
    <w:rsid w:val="00A36B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6BEC"/>
    <w:rPr>
      <w:rFonts w:ascii="Times New Roman" w:eastAsia="Times New Roman" w:hAnsi="Times New Roman" w:cs="Times New Roman"/>
      <w:sz w:val="16"/>
      <w:szCs w:val="20"/>
      <w:lang w:val="en-GB" w:eastAsia="en-US"/>
    </w:rPr>
  </w:style>
  <w:style w:type="paragraph" w:customStyle="1" w:styleId="Chapter">
    <w:name w:val="Chapter"/>
    <w:basedOn w:val="Normal"/>
    <w:rsid w:val="00A36BEC"/>
    <w:pPr>
      <w:spacing w:before="240"/>
    </w:pPr>
    <w:rPr>
      <w:rFonts w:ascii="Times New Roman" w:hAnsi="Times New Roman"/>
      <w:smallCaps/>
      <w:spacing w:val="80"/>
      <w:sz w:val="28"/>
    </w:rPr>
  </w:style>
  <w:style w:type="paragraph" w:customStyle="1" w:styleId="InChapter">
    <w:name w:val="InChapter"/>
    <w:basedOn w:val="Heading3"/>
    <w:rsid w:val="00A36BEC"/>
    <w:pPr>
      <w:spacing w:after="240"/>
      <w:outlineLvl w:val="9"/>
    </w:pPr>
    <w:rPr>
      <w:noProof/>
    </w:rPr>
  </w:style>
  <w:style w:type="paragraph" w:styleId="Index2">
    <w:name w:val="index 2"/>
    <w:basedOn w:val="Normal"/>
    <w:next w:val="Normal"/>
    <w:semiHidden/>
    <w:rsid w:val="00A36BEC"/>
    <w:pPr>
      <w:tabs>
        <w:tab w:val="right" w:pos="4176"/>
      </w:tabs>
      <w:ind w:left="568" w:hanging="284"/>
    </w:pPr>
    <w:rPr>
      <w:rFonts w:ascii="Garamond" w:hAnsi="Garamond"/>
    </w:rPr>
  </w:style>
  <w:style w:type="paragraph" w:customStyle="1" w:styleId="Byline">
    <w:name w:val="Byline"/>
    <w:rsid w:val="00A36B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6BEC"/>
    <w:pPr>
      <w:tabs>
        <w:tab w:val="clear" w:pos="3600"/>
        <w:tab w:val="clear" w:pos="3958"/>
      </w:tabs>
      <w:jc w:val="right"/>
    </w:pPr>
  </w:style>
  <w:style w:type="character" w:styleId="Emphasis">
    <w:name w:val="Emphasis"/>
    <w:basedOn w:val="DefaultParagraphFont"/>
    <w:qFormat/>
    <w:rsid w:val="00A36BEC"/>
    <w:rPr>
      <w:i/>
    </w:rPr>
  </w:style>
  <w:style w:type="paragraph" w:styleId="Caption">
    <w:name w:val="caption"/>
    <w:basedOn w:val="BodyText"/>
    <w:next w:val="Normal"/>
    <w:qFormat/>
    <w:rsid w:val="00A36BEC"/>
    <w:pPr>
      <w:framePr w:w="2268" w:hSpace="181" w:vSpace="181" w:wrap="around" w:vAnchor="text" w:hAnchor="page" w:x="1135" w:y="285" w:anchorLock="1"/>
    </w:pPr>
    <w:rPr>
      <w:i/>
    </w:rPr>
  </w:style>
  <w:style w:type="paragraph" w:customStyle="1" w:styleId="MiniTOCTitle">
    <w:name w:val="MiniTOCTitle"/>
    <w:basedOn w:val="Heading4"/>
    <w:rsid w:val="00A36BEC"/>
    <w:pPr>
      <w:spacing w:before="240"/>
      <w:outlineLvl w:val="9"/>
    </w:pPr>
    <w:rPr>
      <w:noProof/>
      <w:sz w:val="24"/>
    </w:rPr>
  </w:style>
  <w:style w:type="paragraph" w:customStyle="1" w:styleId="MiniTOCItem">
    <w:name w:val="MiniTOCItem"/>
    <w:basedOn w:val="ListBullet"/>
    <w:rsid w:val="00A36BEC"/>
    <w:pPr>
      <w:numPr>
        <w:numId w:val="0"/>
      </w:numPr>
      <w:tabs>
        <w:tab w:val="right" w:leader="dot" w:pos="6521"/>
      </w:tabs>
      <w:spacing w:before="0" w:after="0"/>
    </w:pPr>
  </w:style>
  <w:style w:type="paragraph" w:customStyle="1" w:styleId="TOFTitle">
    <w:name w:val="TOFTitle"/>
    <w:basedOn w:val="TOCTitle"/>
    <w:rsid w:val="00A36BEC"/>
  </w:style>
  <w:style w:type="paragraph" w:styleId="TableofFigures">
    <w:name w:val="table of figures"/>
    <w:basedOn w:val="Normal"/>
    <w:next w:val="Normal"/>
    <w:semiHidden/>
    <w:rsid w:val="00A36BEC"/>
    <w:pPr>
      <w:tabs>
        <w:tab w:val="right" w:leader="dot" w:pos="9072"/>
      </w:tabs>
      <w:ind w:left="970" w:hanging="403"/>
    </w:pPr>
    <w:rPr>
      <w:rFonts w:ascii="Times New Roman" w:hAnsi="Times New Roman"/>
      <w:b/>
    </w:rPr>
  </w:style>
  <w:style w:type="paragraph" w:styleId="ListNumber">
    <w:name w:val="List Number"/>
    <w:basedOn w:val="List"/>
    <w:rsid w:val="00A36BEC"/>
    <w:pPr>
      <w:numPr>
        <w:numId w:val="10"/>
      </w:numPr>
    </w:pPr>
  </w:style>
  <w:style w:type="character" w:customStyle="1" w:styleId="WingdingSymbols">
    <w:name w:val="Wingding Symbols"/>
    <w:rsid w:val="00A36BEC"/>
    <w:rPr>
      <w:rFonts w:ascii="Wingdings" w:hAnsi="Wingdings"/>
    </w:rPr>
  </w:style>
  <w:style w:type="paragraph" w:customStyle="1" w:styleId="TableHeading">
    <w:name w:val="Table Heading"/>
    <w:basedOn w:val="HeadingBase"/>
    <w:rsid w:val="00A36BEC"/>
    <w:pPr>
      <w:keepLines/>
      <w:pBdr>
        <w:bottom w:val="single" w:sz="6" w:space="1" w:color="918585"/>
      </w:pBdr>
      <w:spacing w:before="240"/>
    </w:pPr>
  </w:style>
  <w:style w:type="character" w:customStyle="1" w:styleId="HotSpot">
    <w:name w:val="HotSpot"/>
    <w:rsid w:val="00A36BEC"/>
    <w:rPr>
      <w:color w:val="0033CC"/>
      <w:u w:val="none"/>
    </w:rPr>
  </w:style>
  <w:style w:type="paragraph" w:customStyle="1" w:styleId="BodyTextRight">
    <w:name w:val="Body Text Right"/>
    <w:basedOn w:val="BodyText"/>
    <w:rsid w:val="00A36BEC"/>
    <w:pPr>
      <w:spacing w:before="0" w:after="0"/>
      <w:jc w:val="right"/>
    </w:pPr>
  </w:style>
  <w:style w:type="paragraph" w:styleId="Index3">
    <w:name w:val="index 3"/>
    <w:basedOn w:val="ListNumber2"/>
    <w:next w:val="Normal"/>
    <w:semiHidden/>
    <w:rsid w:val="00A36BEC"/>
    <w:pPr>
      <w:numPr>
        <w:numId w:val="0"/>
      </w:numPr>
      <w:tabs>
        <w:tab w:val="right" w:leader="dot" w:pos="4176"/>
      </w:tabs>
    </w:pPr>
  </w:style>
  <w:style w:type="paragraph" w:styleId="ListNumber2">
    <w:name w:val="List Number 2"/>
    <w:basedOn w:val="List2"/>
    <w:rsid w:val="00A36BEC"/>
    <w:pPr>
      <w:numPr>
        <w:numId w:val="9"/>
      </w:numPr>
      <w:tabs>
        <w:tab w:val="clear" w:pos="1060"/>
      </w:tabs>
    </w:pPr>
  </w:style>
  <w:style w:type="paragraph" w:customStyle="1" w:styleId="MarginNote">
    <w:name w:val="Margin Note"/>
    <w:basedOn w:val="BodyText"/>
    <w:rsid w:val="00A36B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6B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6B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6BEC"/>
    <w:rPr>
      <w:sz w:val="32"/>
    </w:rPr>
  </w:style>
  <w:style w:type="paragraph" w:customStyle="1" w:styleId="HeadingProcedure">
    <w:name w:val="Heading Procedure"/>
    <w:basedOn w:val="HeadingBase"/>
    <w:next w:val="Normal"/>
    <w:rsid w:val="00A36BEC"/>
    <w:pPr>
      <w:tabs>
        <w:tab w:val="left" w:pos="0"/>
      </w:tabs>
      <w:spacing w:before="120" w:after="60"/>
    </w:pPr>
    <w:rPr>
      <w:i/>
      <w:color w:val="918585"/>
      <w:sz w:val="22"/>
    </w:rPr>
  </w:style>
  <w:style w:type="paragraph" w:customStyle="1" w:styleId="TableBodyText">
    <w:name w:val="Table Body Text"/>
    <w:basedOn w:val="BodyText"/>
    <w:rsid w:val="00A36BEC"/>
    <w:pPr>
      <w:spacing w:before="60" w:after="60"/>
    </w:pPr>
  </w:style>
  <w:style w:type="paragraph" w:styleId="ListContinue">
    <w:name w:val="List Continue"/>
    <w:basedOn w:val="List"/>
    <w:rsid w:val="00A36BEC"/>
    <w:pPr>
      <w:ind w:firstLine="0"/>
    </w:pPr>
  </w:style>
  <w:style w:type="paragraph" w:customStyle="1" w:styleId="ListNote">
    <w:name w:val="List Note"/>
    <w:basedOn w:val="List"/>
    <w:rsid w:val="00A36BEC"/>
    <w:pPr>
      <w:pBdr>
        <w:top w:val="single" w:sz="6" w:space="2" w:color="918585"/>
        <w:bottom w:val="single" w:sz="6" w:space="2" w:color="918585"/>
      </w:pBdr>
      <w:tabs>
        <w:tab w:val="left" w:pos="1021"/>
      </w:tabs>
      <w:ind w:firstLine="0"/>
    </w:pPr>
  </w:style>
  <w:style w:type="paragraph" w:customStyle="1" w:styleId="Warning">
    <w:name w:val="Warning"/>
    <w:basedOn w:val="BodyText"/>
    <w:rsid w:val="00A36BEC"/>
    <w:pPr>
      <w:shd w:val="clear" w:color="auto" w:fill="D9D9D9"/>
      <w:tabs>
        <w:tab w:val="left" w:pos="992"/>
      </w:tabs>
      <w:ind w:left="119" w:right="119"/>
    </w:pPr>
    <w:rPr>
      <w:sz w:val="20"/>
    </w:rPr>
  </w:style>
  <w:style w:type="paragraph" w:customStyle="1" w:styleId="MarginIcons">
    <w:name w:val="Margin Icons"/>
    <w:basedOn w:val="BodyText"/>
    <w:rsid w:val="00A36B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6BEC"/>
    <w:rPr>
      <w:rFonts w:ascii="Courier New" w:hAnsi="Courier New"/>
    </w:rPr>
  </w:style>
  <w:style w:type="paragraph" w:customStyle="1" w:styleId="NoteBullet">
    <w:name w:val="Note Bullet"/>
    <w:basedOn w:val="Note"/>
    <w:rsid w:val="00A36BEC"/>
    <w:pPr>
      <w:tabs>
        <w:tab w:val="clear" w:pos="680"/>
      </w:tabs>
      <w:spacing w:before="60" w:after="60"/>
    </w:pPr>
  </w:style>
  <w:style w:type="paragraph" w:customStyle="1" w:styleId="SubHeading2">
    <w:name w:val="SubHeading2"/>
    <w:basedOn w:val="HeadingBase"/>
    <w:rsid w:val="00A36BEC"/>
    <w:pPr>
      <w:spacing w:before="240" w:after="60"/>
    </w:pPr>
    <w:rPr>
      <w:sz w:val="20"/>
    </w:rPr>
  </w:style>
  <w:style w:type="paragraph" w:customStyle="1" w:styleId="SubHeading1">
    <w:name w:val="SubHeading1"/>
    <w:basedOn w:val="HeadingBase"/>
    <w:rsid w:val="00A36BEC"/>
    <w:pPr>
      <w:spacing w:before="240" w:after="60"/>
    </w:pPr>
    <w:rPr>
      <w:color w:val="918585"/>
      <w:sz w:val="22"/>
    </w:rPr>
  </w:style>
  <w:style w:type="paragraph" w:customStyle="1" w:styleId="SideHeading">
    <w:name w:val="Side Heading"/>
    <w:basedOn w:val="HeadingBase"/>
    <w:rsid w:val="00A36B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6BEC"/>
    <w:pPr>
      <w:tabs>
        <w:tab w:val="num" w:pos="360"/>
      </w:tabs>
    </w:pPr>
  </w:style>
  <w:style w:type="paragraph" w:styleId="PlainText">
    <w:name w:val="Plain Text"/>
    <w:basedOn w:val="Normal"/>
    <w:link w:val="PlainTextChar"/>
    <w:rsid w:val="00A36BEC"/>
    <w:rPr>
      <w:sz w:val="20"/>
    </w:rPr>
  </w:style>
  <w:style w:type="character" w:customStyle="1" w:styleId="PlainTextChar">
    <w:name w:val="Plain Text Char"/>
    <w:basedOn w:val="DefaultParagraphFont"/>
    <w:link w:val="PlainText"/>
    <w:rsid w:val="00A36BEC"/>
    <w:rPr>
      <w:rFonts w:ascii="Courier New" w:eastAsia="Times New Roman" w:hAnsi="Courier New" w:cs="Times New Roman"/>
      <w:sz w:val="20"/>
      <w:szCs w:val="20"/>
      <w:lang w:eastAsia="en-US"/>
    </w:rPr>
  </w:style>
  <w:style w:type="character" w:customStyle="1" w:styleId="MenuOption">
    <w:name w:val="Menu Option"/>
    <w:basedOn w:val="DefaultParagraphFont"/>
    <w:rsid w:val="00A36BEC"/>
    <w:rPr>
      <w:b/>
      <w:smallCaps/>
    </w:rPr>
  </w:style>
  <w:style w:type="paragraph" w:customStyle="1" w:styleId="TableListNumber">
    <w:name w:val="Table List Number"/>
    <w:basedOn w:val="ListNumber"/>
    <w:rsid w:val="00A36BEC"/>
    <w:pPr>
      <w:numPr>
        <w:numId w:val="0"/>
      </w:numPr>
    </w:pPr>
  </w:style>
  <w:style w:type="paragraph" w:styleId="TOC4">
    <w:name w:val="toc 4"/>
    <w:basedOn w:val="TOCBase"/>
    <w:next w:val="Normal"/>
    <w:semiHidden/>
    <w:rsid w:val="00A36BEC"/>
    <w:pPr>
      <w:tabs>
        <w:tab w:val="right" w:leader="dot" w:pos="9071"/>
      </w:tabs>
      <w:ind w:left="1701"/>
    </w:pPr>
  </w:style>
  <w:style w:type="paragraph" w:customStyle="1" w:styleId="ListAlpha">
    <w:name w:val="List Alpha"/>
    <w:basedOn w:val="List"/>
    <w:rsid w:val="00A36BEC"/>
    <w:pPr>
      <w:numPr>
        <w:numId w:val="8"/>
      </w:numPr>
    </w:pPr>
  </w:style>
  <w:style w:type="paragraph" w:customStyle="1" w:styleId="ListAlpha2">
    <w:name w:val="List Alpha 2"/>
    <w:basedOn w:val="List2"/>
    <w:rsid w:val="00A36BEC"/>
    <w:pPr>
      <w:numPr>
        <w:numId w:val="7"/>
      </w:numPr>
    </w:pPr>
  </w:style>
  <w:style w:type="paragraph" w:styleId="List3">
    <w:name w:val="List 3"/>
    <w:basedOn w:val="BodyText"/>
    <w:rsid w:val="00A36BEC"/>
    <w:pPr>
      <w:tabs>
        <w:tab w:val="left" w:pos="1021"/>
      </w:tabs>
      <w:spacing w:before="60" w:after="60"/>
      <w:ind w:left="1020" w:hanging="340"/>
    </w:pPr>
  </w:style>
  <w:style w:type="paragraph" w:styleId="List4">
    <w:name w:val="List 4"/>
    <w:basedOn w:val="BodyText"/>
    <w:rsid w:val="00A36BEC"/>
    <w:pPr>
      <w:tabs>
        <w:tab w:val="left" w:pos="1361"/>
      </w:tabs>
      <w:spacing w:before="60" w:after="60"/>
      <w:ind w:left="1361" w:hanging="340"/>
    </w:pPr>
  </w:style>
  <w:style w:type="paragraph" w:styleId="List5">
    <w:name w:val="List 5"/>
    <w:basedOn w:val="BodyText"/>
    <w:rsid w:val="00A36BEC"/>
    <w:pPr>
      <w:tabs>
        <w:tab w:val="left" w:pos="1701"/>
      </w:tabs>
      <w:spacing w:before="60" w:after="60"/>
      <w:ind w:left="1701" w:hanging="340"/>
    </w:pPr>
  </w:style>
  <w:style w:type="paragraph" w:styleId="ListBullet3">
    <w:name w:val="List Bullet 3"/>
    <w:basedOn w:val="List3"/>
    <w:rsid w:val="00A36BEC"/>
    <w:pPr>
      <w:numPr>
        <w:numId w:val="14"/>
      </w:numPr>
      <w:tabs>
        <w:tab w:val="clear" w:pos="1021"/>
      </w:tabs>
      <w:ind w:left="1037" w:hanging="357"/>
    </w:pPr>
  </w:style>
  <w:style w:type="paragraph" w:styleId="ListBullet4">
    <w:name w:val="List Bullet 4"/>
    <w:basedOn w:val="List4"/>
    <w:rsid w:val="00A36BEC"/>
    <w:pPr>
      <w:numPr>
        <w:numId w:val="2"/>
      </w:numPr>
    </w:pPr>
  </w:style>
  <w:style w:type="paragraph" w:styleId="ListBullet5">
    <w:name w:val="List Bullet 5"/>
    <w:basedOn w:val="List5"/>
    <w:rsid w:val="00A36BEC"/>
    <w:pPr>
      <w:numPr>
        <w:numId w:val="3"/>
      </w:numPr>
    </w:pPr>
  </w:style>
  <w:style w:type="paragraph" w:styleId="ListContinue2">
    <w:name w:val="List Continue 2"/>
    <w:basedOn w:val="List2"/>
    <w:rsid w:val="00A36BEC"/>
    <w:pPr>
      <w:ind w:firstLine="0"/>
    </w:pPr>
  </w:style>
  <w:style w:type="paragraph" w:styleId="ListContinue3">
    <w:name w:val="List Continue 3"/>
    <w:basedOn w:val="List3"/>
    <w:rsid w:val="00A36BEC"/>
    <w:pPr>
      <w:ind w:left="1021" w:firstLine="0"/>
    </w:pPr>
  </w:style>
  <w:style w:type="paragraph" w:styleId="ListContinue4">
    <w:name w:val="List Continue 4"/>
    <w:basedOn w:val="List4"/>
    <w:rsid w:val="00A36BEC"/>
    <w:pPr>
      <w:ind w:firstLine="0"/>
    </w:pPr>
  </w:style>
  <w:style w:type="paragraph" w:styleId="ListContinue5">
    <w:name w:val="List Continue 5"/>
    <w:basedOn w:val="List5"/>
    <w:rsid w:val="00A36BEC"/>
    <w:pPr>
      <w:ind w:firstLine="0"/>
    </w:pPr>
  </w:style>
  <w:style w:type="paragraph" w:styleId="ListNumber3">
    <w:name w:val="List Number 3"/>
    <w:basedOn w:val="List3"/>
    <w:rsid w:val="00A36BEC"/>
    <w:pPr>
      <w:numPr>
        <w:numId w:val="4"/>
      </w:numPr>
    </w:pPr>
  </w:style>
  <w:style w:type="paragraph" w:styleId="ListNumber4">
    <w:name w:val="List Number 4"/>
    <w:basedOn w:val="List4"/>
    <w:rsid w:val="00A36BEC"/>
    <w:pPr>
      <w:numPr>
        <w:numId w:val="5"/>
      </w:numPr>
    </w:pPr>
  </w:style>
  <w:style w:type="paragraph" w:styleId="ListNumber5">
    <w:name w:val="List Number 5"/>
    <w:basedOn w:val="List5"/>
    <w:rsid w:val="00A36BEC"/>
    <w:pPr>
      <w:numPr>
        <w:numId w:val="6"/>
      </w:numPr>
    </w:pPr>
  </w:style>
  <w:style w:type="paragraph" w:styleId="BlockText">
    <w:name w:val="Block Text"/>
    <w:basedOn w:val="Normal"/>
    <w:rsid w:val="00A36BEC"/>
    <w:pPr>
      <w:spacing w:after="120"/>
      <w:ind w:left="1440" w:right="1440"/>
    </w:pPr>
  </w:style>
  <w:style w:type="character" w:customStyle="1" w:styleId="Subscript">
    <w:name w:val="Subscript"/>
    <w:basedOn w:val="DefaultParagraphFont"/>
    <w:rsid w:val="00A36BEC"/>
    <w:rPr>
      <w:sz w:val="16"/>
      <w:vertAlign w:val="subscript"/>
    </w:rPr>
  </w:style>
  <w:style w:type="character" w:customStyle="1" w:styleId="Superscript">
    <w:name w:val="Superscript"/>
    <w:basedOn w:val="DefaultParagraphFont"/>
    <w:rsid w:val="00A36BEC"/>
    <w:rPr>
      <w:sz w:val="16"/>
      <w:vertAlign w:val="superscript"/>
    </w:rPr>
  </w:style>
  <w:style w:type="character" w:customStyle="1" w:styleId="Symbols">
    <w:name w:val="Symbols"/>
    <w:basedOn w:val="DefaultParagraphFont"/>
    <w:rsid w:val="00A36BEC"/>
    <w:rPr>
      <w:rFonts w:ascii="Symbol" w:hAnsi="Symbol"/>
    </w:rPr>
  </w:style>
  <w:style w:type="character" w:customStyle="1" w:styleId="MenuOptions">
    <w:name w:val="Menu Options"/>
    <w:basedOn w:val="DefaultParagraphFont"/>
    <w:rsid w:val="00A36BEC"/>
    <w:rPr>
      <w:rFonts w:ascii="Arial Narrow" w:hAnsi="Arial Narrow"/>
      <w:smallCaps/>
    </w:rPr>
  </w:style>
  <w:style w:type="character" w:customStyle="1" w:styleId="Buttons">
    <w:name w:val="Buttons"/>
    <w:basedOn w:val="DefaultParagraphFont"/>
    <w:rsid w:val="00A36BEC"/>
    <w:rPr>
      <w:b/>
    </w:rPr>
  </w:style>
  <w:style w:type="character" w:customStyle="1" w:styleId="Underlined">
    <w:name w:val="Underlined"/>
    <w:basedOn w:val="DefaultParagraphFont"/>
    <w:rsid w:val="00A36BEC"/>
    <w:rPr>
      <w:u w:val="single"/>
    </w:rPr>
  </w:style>
  <w:style w:type="paragraph" w:customStyle="1" w:styleId="TableBodyTextRight">
    <w:name w:val="Table Body Text Right"/>
    <w:basedOn w:val="TableBodyText"/>
    <w:rsid w:val="00A36BEC"/>
    <w:pPr>
      <w:widowControl w:val="0"/>
      <w:autoSpaceDE w:val="0"/>
      <w:autoSpaceDN w:val="0"/>
      <w:adjustRightInd w:val="0"/>
      <w:jc w:val="right"/>
    </w:pPr>
    <w:rPr>
      <w:rFonts w:cs="Arial"/>
      <w:szCs w:val="18"/>
    </w:rPr>
  </w:style>
  <w:style w:type="paragraph" w:customStyle="1" w:styleId="CopyrightText">
    <w:name w:val="Copyright Text"/>
    <w:basedOn w:val="BodyText"/>
    <w:rsid w:val="00A36BEC"/>
    <w:rPr>
      <w:sz w:val="18"/>
    </w:rPr>
  </w:style>
  <w:style w:type="paragraph" w:customStyle="1" w:styleId="BodySmallRight">
    <w:name w:val="Body Small Right"/>
    <w:basedOn w:val="BodyTextRight"/>
    <w:rsid w:val="00A36BEC"/>
    <w:rPr>
      <w:sz w:val="18"/>
      <w:szCs w:val="18"/>
    </w:rPr>
  </w:style>
  <w:style w:type="paragraph" w:customStyle="1" w:styleId="MarginEdition">
    <w:name w:val="Margin Edition"/>
    <w:basedOn w:val="MarginNote"/>
    <w:rsid w:val="00A36BEC"/>
    <w:pPr>
      <w:spacing w:before="0" w:after="0"/>
    </w:pPr>
    <w:rPr>
      <w:rFonts w:ascii="Times New Roman" w:hAnsi="Times New Roman"/>
      <w:color w:val="999999"/>
    </w:rPr>
  </w:style>
  <w:style w:type="paragraph" w:customStyle="1" w:styleId="Spacer">
    <w:name w:val="Spacer"/>
    <w:basedOn w:val="Normal"/>
    <w:rsid w:val="00A36BEC"/>
    <w:rPr>
      <w:sz w:val="2"/>
      <w:szCs w:val="2"/>
    </w:rPr>
  </w:style>
  <w:style w:type="character" w:customStyle="1" w:styleId="Small">
    <w:name w:val="Small"/>
    <w:basedOn w:val="DefaultParagraphFont"/>
    <w:rsid w:val="00A36BEC"/>
    <w:rPr>
      <w:sz w:val="16"/>
    </w:rPr>
  </w:style>
  <w:style w:type="paragraph" w:customStyle="1" w:styleId="WideTable">
    <w:name w:val="Wide Table"/>
    <w:basedOn w:val="Normal"/>
    <w:rsid w:val="00A36BEC"/>
    <w:pPr>
      <w:ind w:left="-1418"/>
    </w:pPr>
    <w:rPr>
      <w:sz w:val="2"/>
      <w:szCs w:val="2"/>
    </w:rPr>
  </w:style>
  <w:style w:type="character" w:styleId="PageNumber">
    <w:name w:val="page number"/>
    <w:basedOn w:val="DefaultParagraphFont"/>
    <w:rsid w:val="00A36BEC"/>
  </w:style>
  <w:style w:type="paragraph" w:styleId="Quote">
    <w:name w:val="Quote"/>
    <w:basedOn w:val="Heading1"/>
    <w:link w:val="QuoteChar"/>
    <w:qFormat/>
    <w:rsid w:val="00A36BEC"/>
    <w:rPr>
      <w:b w:val="0"/>
      <w:sz w:val="72"/>
      <w:szCs w:val="72"/>
      <w:lang w:val="en-NZ"/>
    </w:rPr>
  </w:style>
  <w:style w:type="character" w:customStyle="1" w:styleId="QuoteChar">
    <w:name w:val="Quote Char"/>
    <w:basedOn w:val="DefaultParagraphFont"/>
    <w:link w:val="Quote"/>
    <w:rsid w:val="00A36B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6BEC"/>
    <w:pPr>
      <w:pageBreakBefore/>
    </w:pPr>
  </w:style>
  <w:style w:type="paragraph" w:customStyle="1" w:styleId="Border">
    <w:name w:val="Border"/>
    <w:basedOn w:val="Normal"/>
    <w:qFormat/>
    <w:rsid w:val="00A36B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6BEC"/>
    <w:rPr>
      <w:b/>
      <w:bCs/>
      <w:i/>
      <w:iCs/>
      <w:color w:val="auto"/>
    </w:rPr>
  </w:style>
  <w:style w:type="paragraph" w:styleId="IntenseQuote">
    <w:name w:val="Intense Quote"/>
    <w:basedOn w:val="Normal"/>
    <w:next w:val="Normal"/>
    <w:link w:val="IntenseQuoteChar"/>
    <w:uiPriority w:val="30"/>
    <w:qFormat/>
    <w:rsid w:val="00A36B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6B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6BEC"/>
    <w:rPr>
      <w:smallCaps/>
      <w:color w:val="auto"/>
      <w:u w:val="single"/>
    </w:rPr>
  </w:style>
  <w:style w:type="character" w:styleId="IntenseReference">
    <w:name w:val="Intense Reference"/>
    <w:basedOn w:val="DefaultParagraphFont"/>
    <w:uiPriority w:val="32"/>
    <w:qFormat/>
    <w:rsid w:val="00A36BEC"/>
    <w:rPr>
      <w:b/>
      <w:bCs/>
      <w:smallCaps/>
      <w:color w:val="auto"/>
      <w:spacing w:val="5"/>
      <w:u w:val="single"/>
    </w:rPr>
  </w:style>
  <w:style w:type="paragraph" w:customStyle="1" w:styleId="2ColumnHeading">
    <w:name w:val="2Column Heading"/>
    <w:basedOn w:val="BodyText"/>
    <w:qFormat/>
    <w:rsid w:val="00A36BEC"/>
    <w:pPr>
      <w:spacing w:after="60"/>
      <w:ind w:left="-2268"/>
    </w:pPr>
    <w:rPr>
      <w:b/>
    </w:rPr>
  </w:style>
  <w:style w:type="paragraph" w:customStyle="1" w:styleId="Heading1TOC">
    <w:name w:val="Heading1 TOC"/>
    <w:basedOn w:val="Normal"/>
    <w:qFormat/>
    <w:rsid w:val="00A36BEC"/>
    <w:pPr>
      <w:spacing w:before="240" w:after="120"/>
    </w:pPr>
    <w:rPr>
      <w:rFonts w:ascii="Times New Roman" w:hAnsi="Times New Roman"/>
      <w:b/>
      <w:sz w:val="32"/>
    </w:rPr>
  </w:style>
  <w:style w:type="paragraph" w:customStyle="1" w:styleId="Heading2TOC">
    <w:name w:val="Heading2 TOC"/>
    <w:basedOn w:val="Normal"/>
    <w:qFormat/>
    <w:rsid w:val="00A36BEC"/>
    <w:pPr>
      <w:spacing w:before="240" w:after="60"/>
    </w:pPr>
    <w:rPr>
      <w:rFonts w:ascii="Times New Roman" w:hAnsi="Times New Roman"/>
      <w:b/>
      <w:sz w:val="28"/>
    </w:rPr>
  </w:style>
  <w:style w:type="character" w:customStyle="1" w:styleId="Underline">
    <w:name w:val="Underline"/>
    <w:basedOn w:val="DefaultParagraphFont"/>
    <w:qFormat/>
    <w:rsid w:val="00A36BEC"/>
    <w:rPr>
      <w:u w:val="single"/>
    </w:rPr>
  </w:style>
  <w:style w:type="character" w:customStyle="1" w:styleId="BoldandItalics">
    <w:name w:val="Bold and Italics"/>
    <w:qFormat/>
    <w:rsid w:val="00A36BEC"/>
    <w:rPr>
      <w:b/>
      <w:i/>
      <w:u w:val="none"/>
    </w:rPr>
  </w:style>
  <w:style w:type="paragraph" w:styleId="BalloonText">
    <w:name w:val="Balloon Text"/>
    <w:basedOn w:val="Normal"/>
    <w:link w:val="BalloonTextChar"/>
    <w:rsid w:val="00A36BEC"/>
    <w:rPr>
      <w:rFonts w:ascii="Tahoma" w:hAnsi="Tahoma" w:cs="Tahoma"/>
      <w:sz w:val="16"/>
      <w:szCs w:val="16"/>
    </w:rPr>
  </w:style>
  <w:style w:type="character" w:customStyle="1" w:styleId="BalloonTextChar">
    <w:name w:val="Balloon Text Char"/>
    <w:basedOn w:val="DefaultParagraphFont"/>
    <w:link w:val="BalloonText"/>
    <w:rsid w:val="00A36B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6B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6B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6BEC"/>
    <w:rPr>
      <w:b/>
      <w:color w:val="660033"/>
      <w:spacing w:val="0"/>
    </w:rPr>
  </w:style>
  <w:style w:type="paragraph" w:customStyle="1" w:styleId="Nameditemlist">
    <w:name w:val="Named item list"/>
    <w:basedOn w:val="BodyText"/>
    <w:qFormat/>
    <w:rsid w:val="00A36BE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1754</Words>
  <Characters>11592</Characters>
  <Application>Microsoft Office Word</Application>
  <DocSecurity>0</DocSecurity>
  <Lines>365</Lines>
  <Paragraphs>173</Paragraphs>
  <ScaleCrop>false</ScaleCrop>
  <Company>Author-it Software Corporation Ltd.</Company>
  <LinksUpToDate>false</LinksUpToDate>
  <CharactersWithSpaces>13233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AURVTN3012 Install vehicle sunroofs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2013-01-15T10:23:00Z</dcterms:created>
  <dcterms:modified xsi:type="dcterms:W3CDTF">2013-01-15T10:23:00Z</dcterms:modified>
</cp:coreProperties>
</file>