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38DC" w:rsidP="00D738DC">
      <w:pPr>
        <w:pStyle w:val="Title"/>
      </w:pPr>
      <w:r>
        <w:fldChar w:fldCharType="begin"/>
      </w:r>
      <w:r>
        <w:instrText xml:space="preserve"> TITLE   \* MERGEFORMAT </w:instrText>
      </w:r>
      <w:r>
        <w:fldChar w:fldCharType="separate"/>
      </w:r>
      <w:r>
        <w:t>AURVTG3011 Install side windows</w:t>
      </w:r>
      <w:r>
        <w:fldChar w:fldCharType="end"/>
      </w:r>
    </w:p>
    <w:p w:rsidR="00D738DC" w:rsidP="00D738DC">
      <w:pPr>
        <w:pStyle w:val="Version"/>
        <w:sectPr w:rsidSect="003D24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D24ED" w:rsidP="003D24ED">
      <w:pPr>
        <w:pStyle w:val="SuperHeading"/>
      </w:pPr>
      <w:r w:rsidRPr="003D24ED">
        <w:t>AURVTG3011 Install side windows</w:t>
      </w:r>
    </w:p>
    <w:p w:rsidR="00000000" w:rsidRPr="003D24ED" w:rsidP="003D24ED">
      <w:pPr>
        <w:pStyle w:val="Heading1"/>
      </w:pPr>
      <w:bookmarkStart w:id="1" w:name="O_486709"/>
      <w:bookmarkEnd w:id="1"/>
      <w:r w:rsidRPr="003D24ED">
        <w:t>Modification History</w:t>
      </w:r>
    </w:p>
    <w:tbl>
      <w:tblPr>
        <w:tblW w:w="9637" w:type="dxa"/>
        <w:tblLayout w:type="fixed"/>
        <w:tblCellMar>
          <w:left w:w="62" w:type="dxa"/>
          <w:right w:w="62" w:type="dxa"/>
        </w:tblCellMar>
        <w:tblLook w:val="0000"/>
      </w:tblPr>
      <w:tblGrid>
        <w:gridCol w:w="2976"/>
        <w:gridCol w:w="6661"/>
      </w:tblGrid>
      <w:tr w:rsidTr="00D738DC">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Comment</w:t>
            </w:r>
          </w:p>
        </w:tc>
      </w:tr>
      <w:tr w:rsidTr="00D738DC">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Replaces AURV334031A Install side windows</w:t>
            </w:r>
          </w:p>
          <w:p w:rsidR="00000000" w:rsidRPr="003D24ED" w:rsidP="003D24ED">
            <w:pPr>
              <w:pStyle w:val="BodyText"/>
            </w:pPr>
            <w:r w:rsidRPr="003D24ED">
              <w:t>Unit code updated to meet policy requirements</w:t>
            </w:r>
          </w:p>
          <w:p w:rsidR="00000000" w:rsidRPr="003D24ED" w:rsidP="003D24ED">
            <w:pPr>
              <w:pStyle w:val="BodyText"/>
            </w:pPr>
            <w:r w:rsidRPr="003D24ED">
              <w:t>Reference to OHS legislation replaced with new WHS legislation</w:t>
            </w:r>
          </w:p>
          <w:p w:rsidR="00000000" w:rsidRPr="003D24ED" w:rsidP="003D24ED">
            <w:pPr>
              <w:pStyle w:val="BodyText"/>
            </w:pPr>
            <w:r w:rsidRPr="003D24ED">
              <w:t>Licensing statement added to unit descriptor</w:t>
            </w:r>
          </w:p>
        </w:tc>
      </w:tr>
    </w:tbl>
    <w:p w:rsidR="00000000" w:rsidRPr="003D24ED" w:rsidP="003D24ED">
      <w:pPr>
        <w:pStyle w:val="BodyText"/>
      </w:pPr>
    </w:p>
    <w:p w:rsidR="00000000" w:rsidRPr="003D24ED" w:rsidP="003D24ED">
      <w:pPr>
        <w:pStyle w:val="AllowPageBreak"/>
      </w:pPr>
    </w:p>
    <w:p w:rsidR="00000000" w:rsidRPr="003D24ED" w:rsidP="003D24ED">
      <w:pPr>
        <w:pStyle w:val="Heading1"/>
      </w:pPr>
      <w:bookmarkStart w:id="2" w:name="O_486707"/>
      <w:bookmarkEnd w:id="2"/>
      <w:r w:rsidRPr="003D24ED">
        <w:t>Unit Descriptor</w:t>
      </w:r>
    </w:p>
    <w:tbl>
      <w:tblPr>
        <w:tblW w:w="0" w:type="auto"/>
        <w:tblLayout w:type="fixed"/>
        <w:tblCellMar>
          <w:left w:w="62" w:type="dxa"/>
          <w:right w:w="62" w:type="dxa"/>
        </w:tblCellMar>
        <w:tblLook w:val="0000"/>
      </w:tblPr>
      <w:tblGrid>
        <w:gridCol w:w="2671"/>
        <w:gridCol w:w="5851"/>
      </w:tblGrid>
      <w:tr w:rsidTr="00D738DC">
        <w:tblPrEx>
          <w:tblW w:w="0" w:type="auto"/>
          <w:tblLayout w:type="fixed"/>
          <w:tblCellMar>
            <w:left w:w="62" w:type="dxa"/>
            <w:right w:w="62" w:type="dxa"/>
          </w:tblCellMar>
          <w:tblLook w:val="0000"/>
        </w:tblPrEx>
        <w:trPr>
          <w:tblHeader/>
        </w:trPr>
        <w:tc>
          <w:tcPr>
            <w:tcW w:w="26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Unit descriptor</w:t>
            </w:r>
          </w:p>
        </w:tc>
        <w:tc>
          <w:tcPr>
            <w:tcW w:w="58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This unit covers the competence required to fabricate templates, mark out and cut panels, prepare cut edges and install side windows.</w:t>
            </w:r>
          </w:p>
          <w:p w:rsidR="00000000" w:rsidRPr="003D24ED" w:rsidP="003D24ED">
            <w:pPr>
              <w:pStyle w:val="BodyText"/>
            </w:pPr>
            <w:r w:rsidRPr="003D24ED">
              <w:t>Licensing, legislative, regulatory or certific</w:t>
            </w:r>
            <w:r w:rsidRPr="003D24ED">
              <w:t>ation requirements may apply to this unit in some jurisdictions. Users are advised to check with the relevant regulatory authority.</w:t>
            </w:r>
          </w:p>
        </w:tc>
      </w:tr>
    </w:tbl>
    <w:p w:rsidR="00000000" w:rsidRPr="003D24ED" w:rsidP="003D24ED">
      <w:pPr>
        <w:pStyle w:val="BodyText"/>
      </w:pPr>
    </w:p>
    <w:p w:rsidR="00000000" w:rsidRPr="003D24ED" w:rsidP="003D24ED">
      <w:pPr>
        <w:pStyle w:val="AllowPageBreak"/>
      </w:pPr>
    </w:p>
    <w:p w:rsidR="00000000" w:rsidRPr="003D24ED" w:rsidP="003D24ED">
      <w:pPr>
        <w:pStyle w:val="Heading1"/>
      </w:pPr>
      <w:bookmarkStart w:id="3" w:name="O_486695"/>
      <w:bookmarkEnd w:id="3"/>
      <w:r w:rsidRPr="003D24ED">
        <w:t>Application of the Unit</w:t>
      </w:r>
    </w:p>
    <w:tbl>
      <w:tblPr>
        <w:tblW w:w="0" w:type="auto"/>
        <w:tblLayout w:type="fixed"/>
        <w:tblCellMar>
          <w:left w:w="62" w:type="dxa"/>
          <w:right w:w="62" w:type="dxa"/>
        </w:tblCellMar>
        <w:tblLook w:val="0000"/>
      </w:tblPr>
      <w:tblGrid>
        <w:gridCol w:w="2747"/>
        <w:gridCol w:w="5775"/>
      </w:tblGrid>
      <w:tr w:rsidTr="00D738DC">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The unit includes identification and confirmation of work</w:t>
            </w:r>
            <w:r w:rsidRPr="003D24ED">
              <w:t xml:space="preserve"> requirement, preparation for work, fabrication and use of templates, marking out and cutting of panels/trim, preparation of cut edges, installation of windows and completion of work finalisation processes, including clean-up and documentation.</w:t>
            </w:r>
          </w:p>
          <w:p w:rsidR="00000000" w:rsidRPr="003D24ED" w:rsidP="003D24ED">
            <w:pPr>
              <w:pStyle w:val="BodyText"/>
            </w:pPr>
            <w:r w:rsidRPr="003D24ED">
              <w:t>Work requir</w:t>
            </w:r>
            <w:r w:rsidRPr="003D24ED">
              <w:t>es individuals to demonstrate judgement and problem-solving skills in managing own work activities and contributing to a productive team environment.</w:t>
            </w:r>
          </w:p>
        </w:tc>
      </w:tr>
    </w:tbl>
    <w:p w:rsidR="00000000" w:rsidRPr="003D24ED" w:rsidP="003D24ED">
      <w:pPr>
        <w:pStyle w:val="BodyText"/>
      </w:pPr>
    </w:p>
    <w:p w:rsidR="00000000" w:rsidRPr="003D24ED" w:rsidP="003D24ED">
      <w:pPr>
        <w:pStyle w:val="AllowPageBreak"/>
      </w:pPr>
    </w:p>
    <w:p w:rsidR="00000000" w:rsidRPr="003D24ED" w:rsidP="003D24ED">
      <w:pPr>
        <w:pStyle w:val="Heading1"/>
      </w:pPr>
      <w:bookmarkStart w:id="4" w:name="O_486703"/>
      <w:bookmarkEnd w:id="4"/>
      <w:r w:rsidRPr="003D24ED">
        <w:t>Licensing/Regulatory Information</w:t>
      </w:r>
    </w:p>
    <w:p w:rsidR="00000000" w:rsidRPr="003D24ED" w:rsidP="003D24ED">
      <w:pPr>
        <w:pStyle w:val="BodyText"/>
      </w:pPr>
      <w:r w:rsidRPr="003D24ED">
        <w:t>Not applicable.</w:t>
      </w:r>
    </w:p>
    <w:p w:rsidR="00000000" w:rsidRPr="003D24ED" w:rsidP="003D24ED">
      <w:pPr>
        <w:pStyle w:val="AllowPageBreak"/>
      </w:pPr>
    </w:p>
    <w:p w:rsidR="00000000" w:rsidRPr="003D24ED" w:rsidP="003D24ED">
      <w:pPr>
        <w:pStyle w:val="Heading1"/>
      </w:pPr>
      <w:bookmarkStart w:id="5" w:name="O_486704"/>
      <w:bookmarkEnd w:id="5"/>
      <w:r w:rsidRPr="003D24ED">
        <w:t>Pre-Requisites</w:t>
      </w:r>
    </w:p>
    <w:p w:rsidR="00000000" w:rsidRPr="003D24ED" w:rsidP="003D24ED">
      <w:pPr>
        <w:pStyle w:val="BodyText"/>
      </w:pPr>
      <w:r w:rsidRPr="003D24ED">
        <w:t>Not applicable.</w:t>
      </w:r>
    </w:p>
    <w:p w:rsidR="00000000" w:rsidRPr="003D24ED" w:rsidP="003D24ED">
      <w:pPr>
        <w:pStyle w:val="AllowPageBreak"/>
      </w:pPr>
    </w:p>
    <w:p w:rsidR="00000000" w:rsidRPr="003D24ED" w:rsidP="003D24ED">
      <w:pPr>
        <w:pStyle w:val="Heading1"/>
      </w:pPr>
      <w:bookmarkStart w:id="6" w:name="O_486700"/>
      <w:bookmarkEnd w:id="6"/>
      <w:r w:rsidRPr="003D24ED">
        <w:t>Employability Skills Information</w:t>
      </w:r>
    </w:p>
    <w:tbl>
      <w:tblPr>
        <w:tblW w:w="0" w:type="auto"/>
        <w:tblLayout w:type="fixed"/>
        <w:tblCellMar>
          <w:left w:w="62" w:type="dxa"/>
          <w:right w:w="62" w:type="dxa"/>
        </w:tblCellMar>
        <w:tblLook w:val="0000"/>
      </w:tblPr>
      <w:tblGrid>
        <w:gridCol w:w="2802"/>
        <w:gridCol w:w="5720"/>
      </w:tblGrid>
      <w:tr w:rsidTr="00D738D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This unit contains employability skills.</w:t>
            </w:r>
          </w:p>
        </w:tc>
      </w:tr>
    </w:tbl>
    <w:p w:rsidR="00D738DC" w:rsidP="003D24ED">
      <w:pPr>
        <w:pStyle w:val="BodyText"/>
      </w:pPr>
    </w:p>
    <w:p w:rsidR="00D738DC" w:rsidP="003D24ED">
      <w:pPr>
        <w:pStyle w:val="BodyText"/>
      </w:pPr>
    </w:p>
    <w:p w:rsidR="00000000" w:rsidRPr="003D24ED" w:rsidP="003D24ED">
      <w:pPr>
        <w:pStyle w:val="Heading1"/>
      </w:pPr>
      <w:bookmarkStart w:id="7" w:name="O_486699"/>
      <w:bookmarkEnd w:id="7"/>
      <w:r w:rsidRPr="003D24ED">
        <w:t>Elements and Performance Criteria Pre-Content</w:t>
      </w:r>
    </w:p>
    <w:tbl>
      <w:tblPr>
        <w:tblW w:w="0" w:type="auto"/>
        <w:tblLayout w:type="fixed"/>
        <w:tblCellMar>
          <w:left w:w="62" w:type="dxa"/>
          <w:right w:w="62" w:type="dxa"/>
        </w:tblCellMar>
        <w:tblLook w:val="0000"/>
      </w:tblPr>
      <w:tblGrid>
        <w:gridCol w:w="2535"/>
        <w:gridCol w:w="5987"/>
      </w:tblGrid>
      <w:tr w:rsidTr="00D738D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Elements describe the essential outcomes of a unit of competen</w:t>
            </w:r>
            <w:r w:rsidRPr="003D24ED">
              <w:t>cy.</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Performance criteria describe the performance needed to demonstrate achievement of the element.  Where bold italicised text is used, further information is detailed in the required skills and knowledge section and the range statement.  Assessment of pe</w:t>
            </w:r>
            <w:r w:rsidRPr="003D24ED">
              <w:t>rformance is to be consistent with the evidence guide.</w:t>
            </w:r>
          </w:p>
        </w:tc>
      </w:tr>
    </w:tbl>
    <w:p w:rsidR="00000000" w:rsidRPr="003D24ED" w:rsidP="003D24ED">
      <w:pPr>
        <w:pStyle w:val="BodyText"/>
      </w:pPr>
    </w:p>
    <w:p w:rsidR="00000000" w:rsidRPr="003D24ED" w:rsidP="003D24ED">
      <w:pPr>
        <w:pStyle w:val="AllowPageBreak"/>
      </w:pPr>
    </w:p>
    <w:p w:rsidR="00000000" w:rsidRPr="003D24ED" w:rsidP="003D24ED">
      <w:pPr>
        <w:pStyle w:val="Heading1"/>
      </w:pPr>
      <w:bookmarkStart w:id="8" w:name="O_486698"/>
      <w:bookmarkEnd w:id="8"/>
      <w:r w:rsidRPr="003D24ED">
        <w:t>Elements and Performance Criteria</w:t>
      </w:r>
    </w:p>
    <w:tbl>
      <w:tblPr>
        <w:tblW w:w="0" w:type="auto"/>
        <w:tblLayout w:type="fixed"/>
        <w:tblCellMar>
          <w:left w:w="62" w:type="dxa"/>
          <w:right w:w="62" w:type="dxa"/>
        </w:tblCellMar>
        <w:tblLook w:val="0000"/>
      </w:tblPr>
      <w:tblGrid>
        <w:gridCol w:w="2535"/>
        <w:gridCol w:w="5987"/>
      </w:tblGrid>
      <w:tr w:rsidTr="00D738DC">
        <w:tblPrEx>
          <w:tblW w:w="0" w:type="auto"/>
          <w:tblLayout w:type="fixed"/>
          <w:tblCellMar>
            <w:left w:w="62" w:type="dxa"/>
            <w:right w:w="62" w:type="dxa"/>
          </w:tblCellMar>
          <w:tblLook w:val="0000"/>
        </w:tblPrEx>
        <w:trPr>
          <w:tblHeader/>
        </w:trPr>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rPr>
                <w:rStyle w:val="SpecialBold"/>
              </w:rPr>
              <w:t>ELEMENT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PERFORMANCE CRITERIA</w:t>
            </w:r>
          </w:p>
        </w:tc>
      </w:tr>
      <w:tr w:rsidTr="00D738D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List"/>
              <w:rPr>
                <w:lang w:val="en-NZ"/>
              </w:rPr>
            </w:pPr>
            <w:r w:rsidRPr="003D24ED">
              <w:t>1.</w:t>
            </w:r>
            <w:r w:rsidRPr="003D24ED">
              <w:tab/>
              <w:t>Prepare for work</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List2"/>
            </w:pPr>
            <w:r w:rsidRPr="003D24ED">
              <w:t>1.1.</w:t>
            </w:r>
            <w:r w:rsidRPr="003D24ED">
              <w:tab/>
              <w:t>Work instru</w:t>
            </w:r>
            <w:r w:rsidRPr="003D24ED">
              <w:t>ctions are used to determine job requirements, including method, materials and equipment.</w:t>
            </w:r>
          </w:p>
          <w:p w:rsidR="00000000" w:rsidRPr="003D24ED" w:rsidP="003D24ED">
            <w:pPr>
              <w:pStyle w:val="List2"/>
            </w:pPr>
            <w:r w:rsidRPr="003D24ED">
              <w:t>1.2.</w:t>
            </w:r>
            <w:r w:rsidRPr="003D24ED">
              <w:tab/>
              <w:t>Job specifications are read and interpreted.</w:t>
            </w:r>
          </w:p>
          <w:p w:rsidR="00000000" w:rsidRPr="003D24ED" w:rsidP="003D24ED">
            <w:pPr>
              <w:pStyle w:val="List2"/>
            </w:pPr>
            <w:r w:rsidRPr="003D24ED">
              <w:t>1.3.</w:t>
            </w:r>
            <w:r w:rsidRPr="003D24ED">
              <w:tab/>
              <w:t>WHS requirements, including dust and fume collection, breathing apparatus and eye and ear personal protection n</w:t>
            </w:r>
            <w:r w:rsidRPr="003D24ED">
              <w:t>eeds are observed throughout the work.</w:t>
            </w:r>
          </w:p>
          <w:p w:rsidR="00000000" w:rsidRPr="003D24ED" w:rsidP="003D24ED">
            <w:pPr>
              <w:pStyle w:val="List2"/>
            </w:pPr>
            <w:r w:rsidRPr="003D24ED">
              <w:t>1.4.</w:t>
            </w:r>
            <w:r w:rsidRPr="003D24ED">
              <w:tab/>
              <w:t>Material for installation is selected.</w:t>
            </w:r>
          </w:p>
          <w:p w:rsidR="00000000" w:rsidRPr="003D24ED" w:rsidP="003D24ED">
            <w:pPr>
              <w:pStyle w:val="List2"/>
            </w:pPr>
            <w:r w:rsidRPr="003D24ED">
              <w:t>1.5.</w:t>
            </w:r>
            <w:r w:rsidRPr="003D24ED">
              <w:tab/>
              <w:t>Equipment and tooling are identified and checked for safe and effective operation.</w:t>
            </w:r>
          </w:p>
          <w:p w:rsidR="00000000" w:rsidRPr="003D24ED" w:rsidP="003D24ED">
            <w:pPr>
              <w:pStyle w:val="List2"/>
            </w:pPr>
            <w:r w:rsidRPr="003D24ED">
              <w:t>1.6.</w:t>
            </w:r>
            <w:r w:rsidRPr="003D24ED">
              <w:tab/>
              <w:t>Procedures are determined to minimise waste material.</w:t>
            </w:r>
          </w:p>
          <w:p w:rsidR="00000000" w:rsidP="003D24ED">
            <w:pPr>
              <w:pStyle w:val="List2"/>
              <w:rPr>
                <w:lang w:val="en-NZ"/>
              </w:rPr>
            </w:pPr>
            <w:r w:rsidRPr="003D24ED">
              <w:t>1.7.</w:t>
            </w:r>
            <w:r w:rsidRPr="003D24ED">
              <w:tab/>
              <w:t>Procedures are identi</w:t>
            </w:r>
            <w:r w:rsidRPr="003D24ED">
              <w:t>fied for maximising energy efficiency while completing the job.</w:t>
            </w:r>
          </w:p>
        </w:tc>
      </w:tr>
      <w:tr w:rsidTr="00D738D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List"/>
              <w:rPr>
                <w:lang w:val="en-NZ"/>
              </w:rPr>
            </w:pPr>
            <w:r w:rsidRPr="003D24ED">
              <w:t>2.</w:t>
            </w:r>
            <w:r w:rsidRPr="003D24ED">
              <w:tab/>
              <w:t>Measure, mark out and fabricate template</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List2"/>
            </w:pPr>
            <w:r w:rsidRPr="003D24ED">
              <w:t>2.1.</w:t>
            </w:r>
            <w:r w:rsidRPr="003D24ED">
              <w:tab/>
              <w:t>Information is accessed and interpreted from manufacturer/ component supplier specifications.</w:t>
            </w:r>
          </w:p>
          <w:p w:rsidR="00000000" w:rsidRPr="003D24ED" w:rsidP="003D24ED">
            <w:pPr>
              <w:pStyle w:val="List2"/>
            </w:pPr>
            <w:r w:rsidRPr="003D24ED">
              <w:t>2.2.</w:t>
            </w:r>
            <w:r w:rsidRPr="003D24ED">
              <w:tab/>
            </w:r>
            <w:r w:rsidRPr="003D24ED">
              <w:t>Suitable materials are selected and template is fabricated to shape and size.</w:t>
            </w:r>
          </w:p>
          <w:p w:rsidR="00000000" w:rsidRPr="003D24ED" w:rsidP="003D24ED">
            <w:pPr>
              <w:pStyle w:val="List2"/>
            </w:pPr>
            <w:r w:rsidRPr="003D24ED">
              <w:t>2.3.</w:t>
            </w:r>
            <w:r w:rsidRPr="003D24ED">
              <w:tab/>
              <w:t>Templates are completed without causing damage to any component or system.</w:t>
            </w:r>
          </w:p>
          <w:p w:rsidR="00000000" w:rsidP="003D24ED">
            <w:pPr>
              <w:pStyle w:val="List2"/>
              <w:rPr>
                <w:lang w:val="en-NZ"/>
              </w:rPr>
            </w:pPr>
            <w:r w:rsidRPr="003D24ED">
              <w:t>2.4.</w:t>
            </w:r>
            <w:r w:rsidRPr="003D24ED">
              <w:tab/>
              <w:t>Fabricating and measuring activities are carried out according to industry regulations/guidel</w:t>
            </w:r>
            <w:r w:rsidRPr="003D24ED">
              <w:t>ines, WHS legislation, and enterprise procedures/policies.</w:t>
            </w:r>
          </w:p>
        </w:tc>
      </w:tr>
      <w:tr w:rsidTr="00D738D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List"/>
              <w:rPr>
                <w:lang w:val="en-NZ"/>
              </w:rPr>
            </w:pPr>
            <w:r w:rsidRPr="003D24ED">
              <w:t>3.</w:t>
            </w:r>
            <w:r w:rsidRPr="003D24ED">
              <w:tab/>
              <w:t>Mark out, cut panels/trim and prepare cut edges</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List2"/>
            </w:pPr>
            <w:r w:rsidRPr="003D24ED">
              <w:t>3.1.</w:t>
            </w:r>
            <w:r w:rsidRPr="003D24ED">
              <w:tab/>
              <w:t>Information is accessed and interpreted from manufacturer/ component supplier specifications.</w:t>
            </w:r>
          </w:p>
          <w:p w:rsidR="00000000" w:rsidRPr="003D24ED" w:rsidP="003D24ED">
            <w:pPr>
              <w:pStyle w:val="List2"/>
            </w:pPr>
            <w:r w:rsidRPr="003D24ED">
              <w:t>3.2.</w:t>
            </w:r>
            <w:r w:rsidRPr="003D24ED">
              <w:tab/>
              <w:t xml:space="preserve">Template is used to mark out areas to be </w:t>
            </w:r>
            <w:r w:rsidRPr="003D24ED">
              <w:t>cut.</w:t>
            </w:r>
          </w:p>
          <w:p w:rsidR="00000000" w:rsidRPr="003D24ED" w:rsidP="003D24ED">
            <w:pPr>
              <w:pStyle w:val="List2"/>
            </w:pPr>
            <w:r w:rsidRPr="003D24ED">
              <w:t>3.3.</w:t>
            </w:r>
            <w:r w:rsidRPr="003D24ED">
              <w:tab/>
              <w:t>Panels/trim are cut using approved methods and equipment in accordance with specifications.</w:t>
            </w:r>
          </w:p>
          <w:p w:rsidR="00000000" w:rsidRPr="003D24ED" w:rsidP="003D24ED">
            <w:pPr>
              <w:pStyle w:val="List2"/>
            </w:pPr>
            <w:r w:rsidRPr="003D24ED">
              <w:t>3.4.</w:t>
            </w:r>
            <w:r w:rsidRPr="003D24ED">
              <w:tab/>
              <w:t>Panels/trim are prepared in readiness for installing window.</w:t>
            </w:r>
          </w:p>
          <w:p w:rsidR="00000000" w:rsidRPr="003D24ED" w:rsidP="003D24ED">
            <w:pPr>
              <w:pStyle w:val="List2"/>
            </w:pPr>
            <w:r w:rsidRPr="003D24ED">
              <w:t>3.5.</w:t>
            </w:r>
            <w:r w:rsidRPr="003D24ED">
              <w:tab/>
              <w:t>Panels are reinforced to comply with manufacturer/ component supplier requirements.</w:t>
            </w:r>
          </w:p>
          <w:p w:rsidR="00000000" w:rsidRPr="003D24ED" w:rsidP="003D24ED">
            <w:pPr>
              <w:pStyle w:val="List2"/>
            </w:pPr>
            <w:r w:rsidRPr="003D24ED">
              <w:t>3.6.</w:t>
            </w:r>
            <w:r w:rsidRPr="003D24ED">
              <w:tab/>
              <w:t>Work is completed without causing damage to any component or system.</w:t>
            </w:r>
          </w:p>
          <w:p w:rsidR="00000000" w:rsidP="003D24ED">
            <w:pPr>
              <w:pStyle w:val="List2"/>
              <w:rPr>
                <w:lang w:val="en-NZ"/>
              </w:rPr>
            </w:pPr>
            <w:r w:rsidRPr="003D24ED">
              <w:t>3.7.</w:t>
            </w:r>
            <w:r w:rsidRPr="003D24ED">
              <w:tab/>
              <w:t>Marking out, cutting and preparation activities are carried out according to industry regulations/guidelines, WHS legislation, and enterprise procedures/policies.</w:t>
            </w:r>
          </w:p>
        </w:tc>
      </w:tr>
      <w:tr w:rsidTr="00D738D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List"/>
              <w:rPr>
                <w:lang w:val="en-NZ"/>
              </w:rPr>
            </w:pPr>
            <w:r w:rsidRPr="003D24ED">
              <w:t>4.</w:t>
            </w:r>
            <w:r w:rsidRPr="003D24ED">
              <w:tab/>
              <w:t>Install w</w:t>
            </w:r>
            <w:r w:rsidRPr="003D24ED">
              <w:t>indow</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List2"/>
            </w:pPr>
            <w:r w:rsidRPr="003D24ED">
              <w:t>4.1.</w:t>
            </w:r>
            <w:r w:rsidRPr="003D24ED">
              <w:tab/>
              <w:t>Information is accessed and interpreted from manufacturer/ component supplier specifications.</w:t>
            </w:r>
          </w:p>
          <w:p w:rsidR="00000000" w:rsidRPr="003D24ED" w:rsidP="003D24ED">
            <w:pPr>
              <w:pStyle w:val="List2"/>
            </w:pPr>
            <w:r w:rsidRPr="003D24ED">
              <w:t>4.2.</w:t>
            </w:r>
            <w:r w:rsidRPr="003D24ED">
              <w:tab/>
              <w:t>Window is installed to specification.</w:t>
            </w:r>
          </w:p>
          <w:p w:rsidR="00000000" w:rsidRPr="003D24ED" w:rsidP="003D24ED">
            <w:pPr>
              <w:pStyle w:val="List2"/>
            </w:pPr>
            <w:r w:rsidRPr="003D24ED">
              <w:t>4.3.</w:t>
            </w:r>
            <w:r w:rsidRPr="003D24ED">
              <w:tab/>
              <w:t>Installed window is checked for operation and leak tested.</w:t>
            </w:r>
          </w:p>
          <w:p w:rsidR="00000000" w:rsidRPr="003D24ED" w:rsidP="003D24ED">
            <w:pPr>
              <w:pStyle w:val="List2"/>
            </w:pPr>
            <w:r w:rsidRPr="003D24ED">
              <w:t>4.4.</w:t>
            </w:r>
            <w:r w:rsidRPr="003D24ED">
              <w:tab/>
            </w:r>
            <w:r w:rsidRPr="003D24ED">
              <w:t>Installation is achieved without causing damage to any component or system.</w:t>
            </w:r>
          </w:p>
          <w:p w:rsidR="00000000" w:rsidP="003D24ED">
            <w:pPr>
              <w:pStyle w:val="List2"/>
              <w:rPr>
                <w:lang w:val="en-NZ"/>
              </w:rPr>
            </w:pPr>
            <w:r w:rsidRPr="003D24ED">
              <w:t>4.5.</w:t>
            </w:r>
            <w:r w:rsidRPr="003D24ED">
              <w:tab/>
              <w:t>All installation and checking is performed according to industry regulations/guidelines, WHS legislation, and enterprise procedures/policies.</w:t>
            </w:r>
          </w:p>
        </w:tc>
      </w:tr>
      <w:tr w:rsidTr="00D738DC">
        <w:tblPrEx>
          <w:tblW w:w="0" w:type="auto"/>
          <w:tblLayout w:type="fixed"/>
          <w:tblCellMar>
            <w:left w:w="62" w:type="dxa"/>
            <w:right w:w="62" w:type="dxa"/>
          </w:tblCellMar>
          <w:tblLook w:val="0000"/>
        </w:tblPrEx>
        <w:tc>
          <w:tcPr>
            <w:tcW w:w="2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List"/>
              <w:rPr>
                <w:lang w:val="en-NZ"/>
              </w:rPr>
            </w:pPr>
            <w:r w:rsidRPr="003D24ED">
              <w:t>5.</w:t>
            </w:r>
            <w:r w:rsidRPr="003D24ED">
              <w:tab/>
              <w:t>Clean up work area and mainta</w:t>
            </w:r>
            <w:r w:rsidRPr="003D24ED">
              <w:t>in equipment</w:t>
            </w:r>
          </w:p>
        </w:tc>
        <w:tc>
          <w:tcPr>
            <w:tcW w:w="5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List2"/>
            </w:pPr>
            <w:r w:rsidRPr="003D24ED">
              <w:t>5.1.</w:t>
            </w:r>
            <w:r w:rsidRPr="003D24ED">
              <w:tab/>
              <w:t>Material that can be reused is collected and stored.</w:t>
            </w:r>
          </w:p>
          <w:p w:rsidR="00000000" w:rsidRPr="003D24ED" w:rsidP="003D24ED">
            <w:pPr>
              <w:pStyle w:val="List2"/>
            </w:pPr>
            <w:r w:rsidRPr="003D24ED">
              <w:t>5.2.</w:t>
            </w:r>
            <w:r w:rsidRPr="003D24ED">
              <w:tab/>
              <w:t>Waste and scrap are removed following workplace and environmental procedures.</w:t>
            </w:r>
          </w:p>
          <w:p w:rsidR="00000000" w:rsidRPr="003D24ED" w:rsidP="003D24ED">
            <w:pPr>
              <w:pStyle w:val="List2"/>
            </w:pPr>
            <w:r w:rsidRPr="003D24ED">
              <w:t>5.3.</w:t>
            </w:r>
            <w:r w:rsidRPr="003D24ED">
              <w:tab/>
              <w:t>Equipment and work area are cleaned and inspected for serviceable condition in accordance with wo</w:t>
            </w:r>
            <w:r w:rsidRPr="003D24ED">
              <w:t>rkplace procedures.</w:t>
            </w:r>
          </w:p>
          <w:p w:rsidR="00000000" w:rsidRPr="003D24ED" w:rsidP="003D24ED">
            <w:pPr>
              <w:pStyle w:val="List2"/>
            </w:pPr>
            <w:r w:rsidRPr="003D24ED">
              <w:t>5.4.</w:t>
            </w:r>
            <w:r w:rsidRPr="003D24ED">
              <w:tab/>
              <w:t>Unserviceable equipment is tagged and faults identified in accordance with workplace requirements.</w:t>
            </w:r>
          </w:p>
          <w:p w:rsidR="00000000" w:rsidRPr="003D24ED" w:rsidP="003D24ED">
            <w:pPr>
              <w:pStyle w:val="List2"/>
            </w:pPr>
            <w:r w:rsidRPr="003D24ED">
              <w:t>5.5.</w:t>
            </w:r>
            <w:r w:rsidRPr="003D24ED">
              <w:tab/>
              <w:t>Operator maintenance is completed in accordance with manufacturer/component supplier specifications and worksite procedures.</w:t>
            </w:r>
          </w:p>
          <w:p w:rsidR="00000000" w:rsidRPr="003D24ED" w:rsidP="003D24ED">
            <w:pPr>
              <w:pStyle w:val="List2"/>
            </w:pPr>
            <w:r w:rsidRPr="003D24ED">
              <w:t>5.</w:t>
            </w:r>
            <w:r w:rsidRPr="003D24ED">
              <w:t>6.</w:t>
            </w:r>
            <w:r w:rsidRPr="003D24ED">
              <w:tab/>
              <w:t>Tooling is maintained in accordance with workplace procedures.</w:t>
            </w:r>
          </w:p>
        </w:tc>
      </w:tr>
    </w:tbl>
    <w:p w:rsidR="00000000" w:rsidRPr="003D24ED" w:rsidP="003D24ED">
      <w:pPr>
        <w:pStyle w:val="BodyText"/>
      </w:pPr>
    </w:p>
    <w:p w:rsidR="00000000" w:rsidRPr="003D24ED" w:rsidP="003D24ED">
      <w:pPr>
        <w:pStyle w:val="AllowPageBreak"/>
      </w:pPr>
    </w:p>
    <w:p w:rsidR="00000000" w:rsidRPr="003D24ED" w:rsidP="003D24ED">
      <w:pPr>
        <w:pStyle w:val="Heading1"/>
      </w:pPr>
      <w:bookmarkStart w:id="9" w:name="O_486706"/>
      <w:bookmarkEnd w:id="9"/>
      <w:r w:rsidRPr="003D24ED">
        <w:t>Required Skills and Knowledge</w:t>
      </w:r>
    </w:p>
    <w:tbl>
      <w:tblPr>
        <w:tblW w:w="0" w:type="auto"/>
        <w:tblLayout w:type="fixed"/>
        <w:tblCellMar>
          <w:left w:w="62" w:type="dxa"/>
          <w:right w:w="62" w:type="dxa"/>
        </w:tblCellMar>
        <w:tblLook w:val="0000"/>
      </w:tblPr>
      <w:tblGrid>
        <w:gridCol w:w="8522"/>
      </w:tblGrid>
      <w:tr w:rsidTr="00D738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REQUIRED SKILLS AND KNOWLEDGE</w:t>
            </w:r>
          </w:p>
        </w:tc>
      </w:tr>
      <w:tr w:rsidTr="00D738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This section describes the skills and knowledge required for this unit.</w:t>
            </w:r>
          </w:p>
        </w:tc>
      </w:tr>
      <w:tr w:rsidTr="00D7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Required skills</w:t>
            </w:r>
          </w:p>
        </w:tc>
      </w:tr>
      <w:tr w:rsidTr="00D7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ListBullet"/>
            </w:pPr>
            <w:r w:rsidRPr="003D24ED">
              <w:t>collect, organise and understand information related to work orders, plans and safety procedures for installing windows</w:t>
            </w:r>
          </w:p>
          <w:p w:rsidR="00000000" w:rsidRPr="003D24ED" w:rsidP="003D24ED">
            <w:pPr>
              <w:pStyle w:val="ListBullet"/>
            </w:pPr>
            <w:r w:rsidRPr="003D24ED">
              <w:t>communicate ideas and information to enable confirmation of work requirements and specifications, coordination of work with worksite supervisor, other workers and customers, and the reporting of work outcomes and problems</w:t>
            </w:r>
          </w:p>
          <w:p w:rsidR="00000000" w:rsidRPr="003D24ED" w:rsidP="003D24ED">
            <w:pPr>
              <w:pStyle w:val="ListBullet"/>
            </w:pPr>
            <w:r w:rsidRPr="003D24ED">
              <w:t>plan and organise activities, incl</w:t>
            </w:r>
            <w:r w:rsidRPr="003D24ED">
              <w:t>uding preparation and layout of worksite and obtaining of equipment and materials to avoid backtracking, workflow interruptions or wastage</w:t>
            </w:r>
          </w:p>
          <w:p w:rsidR="00000000" w:rsidRPr="003D24ED" w:rsidP="003D24ED">
            <w:pPr>
              <w:pStyle w:val="ListBullet"/>
            </w:pPr>
            <w:r w:rsidRPr="003D24ED">
              <w:t xml:space="preserve">work with others and in a team by recognising dependencies and using cooperative approaches to optimise workflow and </w:t>
            </w:r>
            <w:r w:rsidRPr="003D24ED">
              <w:t>productivity</w:t>
            </w:r>
          </w:p>
          <w:p w:rsidR="00000000" w:rsidRPr="003D24ED" w:rsidP="003D24ED">
            <w:pPr>
              <w:pStyle w:val="ListBullet"/>
            </w:pPr>
            <w:r w:rsidRPr="003D24ED">
              <w:t>establish safe and effective work processes which anticipate and/or resolve problems and downtime, to systematically develop solutions to avoid or minimise reworking and avoid wastage</w:t>
            </w:r>
          </w:p>
          <w:p w:rsidR="00000000" w:rsidRPr="003D24ED" w:rsidP="003D24ED">
            <w:pPr>
              <w:pStyle w:val="ListBullet"/>
            </w:pPr>
            <w:r w:rsidRPr="003D24ED">
              <w:t>use mathematical ideas and techniques to calculate time, as</w:t>
            </w:r>
            <w:r w:rsidRPr="003D24ED">
              <w:t>sess tolerances, apply accurate measurements, calculate material requirements and establish quality checks</w:t>
            </w:r>
          </w:p>
          <w:p w:rsidR="00000000" w:rsidP="003D24ED">
            <w:pPr>
              <w:pStyle w:val="ListBullet"/>
              <w:rPr>
                <w:lang w:val="en-NZ"/>
              </w:rPr>
            </w:pPr>
            <w:r w:rsidRPr="003D24ED">
              <w:t>use workplace technology related to installation of side windows, including the use of specialist tooling, measuring equipment and communication devi</w:t>
            </w:r>
            <w:r w:rsidRPr="003D24ED">
              <w:t>ces and the reporting/ recording of results</w:t>
            </w:r>
          </w:p>
        </w:tc>
      </w:tr>
      <w:tr w:rsidTr="00D7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Required knowledge</w:t>
            </w:r>
          </w:p>
        </w:tc>
      </w:tr>
      <w:tr w:rsidTr="00D738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A working knowledge of:</w:t>
            </w:r>
          </w:p>
          <w:p w:rsidR="00000000" w:rsidRPr="003D24ED" w:rsidP="003D24ED">
            <w:pPr>
              <w:pStyle w:val="ListBullet"/>
            </w:pPr>
            <w:r w:rsidRPr="003D24ED">
              <w:t>WHS regulations/requirements, equipment, material and personal safety requirements</w:t>
            </w:r>
          </w:p>
          <w:p w:rsidR="00000000" w:rsidRPr="003D24ED" w:rsidP="003D24ED">
            <w:pPr>
              <w:pStyle w:val="ListBullet"/>
            </w:pPr>
            <w:r w:rsidRPr="003D24ED">
              <w:t>enterprise/manufacturer/component supplier policies</w:t>
            </w:r>
          </w:p>
          <w:p w:rsidR="00000000" w:rsidRPr="003D24ED" w:rsidP="003D24ED">
            <w:pPr>
              <w:pStyle w:val="ListBullet"/>
            </w:pPr>
            <w:r w:rsidRPr="003D24ED">
              <w:t>technical information</w:t>
            </w:r>
          </w:p>
          <w:p w:rsidR="00000000" w:rsidRPr="003D24ED" w:rsidP="003D24ED">
            <w:pPr>
              <w:pStyle w:val="ListBullet"/>
            </w:pPr>
            <w:r w:rsidRPr="003D24ED">
              <w:t>marking o</w:t>
            </w:r>
            <w:r w:rsidRPr="003D24ED">
              <w:t>ut procedures</w:t>
            </w:r>
          </w:p>
          <w:p w:rsidR="00000000" w:rsidRPr="003D24ED" w:rsidP="003D24ED">
            <w:pPr>
              <w:pStyle w:val="ListBullet"/>
            </w:pPr>
            <w:r w:rsidRPr="003D24ED">
              <w:t>measuring procedures</w:t>
            </w:r>
          </w:p>
          <w:p w:rsidR="00000000" w:rsidRPr="003D24ED" w:rsidP="003D24ED">
            <w:pPr>
              <w:pStyle w:val="ListBullet"/>
            </w:pPr>
            <w:r w:rsidRPr="003D24ED">
              <w:t>cutting procedures (panels and trim)</w:t>
            </w:r>
          </w:p>
          <w:p w:rsidR="00000000" w:rsidRPr="003D24ED" w:rsidP="003D24ED">
            <w:pPr>
              <w:pStyle w:val="ListBullet"/>
            </w:pPr>
            <w:r w:rsidRPr="003D24ED">
              <w:t>window installation procedures</w:t>
            </w:r>
          </w:p>
          <w:p w:rsidR="00000000" w:rsidRPr="003D24ED" w:rsidP="003D24ED">
            <w:pPr>
              <w:pStyle w:val="ListBullet"/>
            </w:pPr>
            <w:r w:rsidRPr="003D24ED">
              <w:t>panel reinforcing methods</w:t>
            </w:r>
          </w:p>
          <w:p w:rsidR="00000000" w:rsidRPr="003D24ED" w:rsidP="003D24ED">
            <w:pPr>
              <w:pStyle w:val="ListBullet"/>
            </w:pPr>
            <w:r w:rsidRPr="003D24ED">
              <w:t>work organisation and planning processes</w:t>
            </w:r>
          </w:p>
          <w:p w:rsidR="00000000" w:rsidRPr="003D24ED" w:rsidP="003D24ED">
            <w:pPr>
              <w:pStyle w:val="ListBullet"/>
            </w:pPr>
            <w:r w:rsidRPr="003D24ED">
              <w:t>enterprise quality processes</w:t>
            </w:r>
          </w:p>
        </w:tc>
      </w:tr>
    </w:tbl>
    <w:p w:rsidR="00000000" w:rsidRPr="003D24ED" w:rsidP="003D24ED">
      <w:pPr>
        <w:pStyle w:val="BodyText"/>
      </w:pPr>
    </w:p>
    <w:p w:rsidR="00000000" w:rsidRPr="003D24ED" w:rsidP="003D24ED">
      <w:pPr>
        <w:pStyle w:val="AllowPageBreak"/>
      </w:pPr>
    </w:p>
    <w:p w:rsidR="00000000" w:rsidRPr="003D24ED" w:rsidP="003D24ED">
      <w:pPr>
        <w:pStyle w:val="Heading1"/>
      </w:pPr>
      <w:bookmarkStart w:id="10" w:name="O_486701"/>
      <w:bookmarkEnd w:id="10"/>
      <w:r w:rsidRPr="003D24ED">
        <w:t>Evidence Guide</w:t>
      </w:r>
    </w:p>
    <w:tbl>
      <w:tblPr>
        <w:tblW w:w="9570" w:type="dxa"/>
        <w:tblLayout w:type="fixed"/>
        <w:tblCellMar>
          <w:left w:w="62" w:type="dxa"/>
          <w:right w:w="62" w:type="dxa"/>
        </w:tblCellMar>
        <w:tblLook w:val="0000"/>
      </w:tblPr>
      <w:tblGrid>
        <w:gridCol w:w="3478"/>
        <w:gridCol w:w="6092"/>
      </w:tblGrid>
      <w:tr w:rsidTr="00D738D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EVIDENCE GUIDE</w:t>
            </w:r>
          </w:p>
        </w:tc>
      </w:tr>
      <w:tr w:rsidTr="00D738D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The evidence guide provides advice on assessment and must be read in conjunction with the performance criteria, required skills and knowledge, range statement and the Assessment Guidelines for the Training Package.</w:t>
            </w:r>
          </w:p>
        </w:tc>
      </w:tr>
      <w:tr w:rsidTr="00D738DC">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Overview of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p>
        </w:tc>
      </w:tr>
      <w:tr w:rsidTr="00D738DC">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Critical aspec</w:t>
            </w:r>
            <w:r w:rsidRPr="003D24ED">
              <w:rPr>
                <w:rStyle w:val="SpecialBold"/>
              </w:rPr>
              <w:t>ts for assessment and evidence required to demonstrate competency in this unit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It is essential that competence is fully observed and there is ability to transfer competence to changing circumstances and to respond to unusual situations in the critical aspe</w:t>
            </w:r>
            <w:r w:rsidRPr="003D24ED">
              <w:t>cts of:</w:t>
            </w:r>
          </w:p>
          <w:p w:rsidR="00000000" w:rsidRPr="003D24ED" w:rsidP="003D24ED">
            <w:pPr>
              <w:pStyle w:val="ListBullet"/>
            </w:pPr>
            <w:r w:rsidRPr="003D24ED">
              <w:t>observing safety procedures and requirements</w:t>
            </w:r>
          </w:p>
          <w:p w:rsidR="00000000" w:rsidRPr="003D24ED" w:rsidP="003D24ED">
            <w:pPr>
              <w:pStyle w:val="ListBullet"/>
            </w:pPr>
            <w:r w:rsidRPr="003D24ED">
              <w:t>communicating effectively with others involved in or affected by the work</w:t>
            </w:r>
          </w:p>
          <w:p w:rsidR="00000000" w:rsidRPr="003D24ED" w:rsidP="003D24ED">
            <w:pPr>
              <w:pStyle w:val="ListBullet"/>
            </w:pPr>
            <w:r w:rsidRPr="003D24ED">
              <w:t>selecting methods and techniques appropriate to the circumstances</w:t>
            </w:r>
          </w:p>
          <w:p w:rsidR="00000000" w:rsidRPr="003D24ED" w:rsidP="003D24ED">
            <w:pPr>
              <w:pStyle w:val="ListBullet"/>
            </w:pPr>
            <w:r w:rsidRPr="003D24ED">
              <w:t>completing preparatory activity in a systematic manner</w:t>
            </w:r>
          </w:p>
          <w:p w:rsidR="00000000" w:rsidRPr="003D24ED" w:rsidP="003D24ED">
            <w:pPr>
              <w:pStyle w:val="ListBullet"/>
            </w:pPr>
            <w:r w:rsidRPr="003D24ED">
              <w:t>applying vehicle protection methods</w:t>
            </w:r>
          </w:p>
          <w:p w:rsidR="00000000" w:rsidRPr="003D24ED" w:rsidP="003D24ED">
            <w:pPr>
              <w:pStyle w:val="ListBullet"/>
            </w:pPr>
            <w:r w:rsidRPr="003D24ED">
              <w:t>preparing and installing a range of side windows with a minimum of one requiring panel reinforcement</w:t>
            </w:r>
          </w:p>
          <w:p w:rsidR="00000000" w:rsidP="003D24ED">
            <w:pPr>
              <w:pStyle w:val="ListBullet"/>
              <w:rPr>
                <w:lang w:val="en-NZ"/>
              </w:rPr>
            </w:pPr>
            <w:r w:rsidRPr="003D24ED">
              <w:t>completing workplace records.</w:t>
            </w:r>
          </w:p>
        </w:tc>
      </w:tr>
      <w:tr w:rsidTr="00D738DC">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Context of</w:t>
            </w:r>
            <w:r w:rsidRPr="003D24ED">
              <w:t xml:space="preserve">, </w:t>
            </w:r>
            <w:r w:rsidRPr="003D24ED">
              <w:rPr>
                <w:rStyle w:val="SpecialBold"/>
              </w:rPr>
              <w:t>and specific resources for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Application of competence is to be ass</w:t>
            </w:r>
            <w:r w:rsidRPr="003D24ED">
              <w:t>essed in the workplace or simulated worksite.</w:t>
            </w:r>
          </w:p>
          <w:p w:rsidR="00000000" w:rsidRPr="003D24ED" w:rsidP="003D24ED">
            <w:pPr>
              <w:pStyle w:val="BodyText"/>
            </w:pPr>
            <w:r w:rsidRPr="003D24ED">
              <w:t>Assessment is to occur using standard and authorised work practices, safety requirements and environmental constraints.</w:t>
            </w:r>
          </w:p>
          <w:p w:rsidR="00000000" w:rsidRPr="003D24ED" w:rsidP="003D24ED">
            <w:pPr>
              <w:pStyle w:val="BodyText"/>
            </w:pPr>
            <w:r w:rsidRPr="003D24ED">
              <w:t>Assessment is to comply with regulatory requirements, including Australian Standards.</w:t>
            </w:r>
          </w:p>
          <w:p w:rsidR="00000000" w:rsidRPr="003D24ED" w:rsidP="003D24ED">
            <w:pPr>
              <w:pStyle w:val="BodyText"/>
            </w:pPr>
            <w:r w:rsidRPr="003D24ED">
              <w:t xml:space="preserve">The </w:t>
            </w:r>
            <w:r w:rsidRPr="003D24ED">
              <w:t>following resources should be made available:</w:t>
            </w:r>
          </w:p>
          <w:p w:rsidR="00000000" w:rsidRPr="003D24ED" w:rsidP="003D24ED">
            <w:pPr>
              <w:pStyle w:val="ListBullet"/>
            </w:pPr>
            <w:r w:rsidRPr="003D24ED">
              <w:t>workplace location or simulated workplace</w:t>
            </w:r>
          </w:p>
          <w:p w:rsidR="00000000" w:rsidRPr="003D24ED" w:rsidP="003D24ED">
            <w:pPr>
              <w:pStyle w:val="ListBullet"/>
            </w:pPr>
            <w:r w:rsidRPr="003D24ED">
              <w:t>materials relevant to installation of side windows</w:t>
            </w:r>
          </w:p>
          <w:p w:rsidR="00000000" w:rsidRPr="003D24ED" w:rsidP="003D24ED">
            <w:pPr>
              <w:pStyle w:val="ListBullet"/>
            </w:pPr>
            <w:r w:rsidRPr="003D24ED">
              <w:t>equipment, hand and power tooling appropriate to installation of side windows</w:t>
            </w:r>
          </w:p>
          <w:p w:rsidR="00000000" w:rsidRPr="003D24ED" w:rsidP="003D24ED">
            <w:pPr>
              <w:pStyle w:val="ListBullet"/>
            </w:pPr>
            <w:r w:rsidRPr="003D24ED">
              <w:t>activities covering mandatory task requirements</w:t>
            </w:r>
          </w:p>
          <w:p w:rsidR="00000000" w:rsidP="003D24ED">
            <w:pPr>
              <w:pStyle w:val="ListBullet"/>
              <w:rPr>
                <w:lang w:val="en-NZ"/>
              </w:rPr>
            </w:pPr>
            <w:r w:rsidRPr="003D24ED">
              <w:t>specifications and work instructions.</w:t>
            </w:r>
          </w:p>
        </w:tc>
      </w:tr>
      <w:tr w:rsidTr="00D738DC">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Method of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ListBullet"/>
            </w:pPr>
            <w:r w:rsidRPr="003D24ED">
              <w:t>Assessment must satisfy the endorsed assessment guidelines of the automotive industry's RS&amp;R Training Package.</w:t>
            </w:r>
          </w:p>
          <w:p w:rsidR="00000000" w:rsidRPr="003D24ED" w:rsidP="003D24ED">
            <w:pPr>
              <w:pStyle w:val="ListBullet"/>
            </w:pPr>
            <w:r w:rsidRPr="003D24ED">
              <w:t>Assessment methods must confirm cons</w:t>
            </w:r>
            <w:r w:rsidRPr="003D24ED">
              <w:t>istency and accuracy of performance together with application of underpinning knowledge.</w:t>
            </w:r>
          </w:p>
          <w:p w:rsidR="00000000" w:rsidRPr="003D24ED" w:rsidP="003D24ED">
            <w:pPr>
              <w:pStyle w:val="ListBullet"/>
            </w:pPr>
            <w:r w:rsidRPr="003D24ED">
              <w:t>Assessment must be by direct observation of tasks, with questioning on underpinning knowledge and it must also reinforce the integration of key competencies.</w:t>
            </w:r>
          </w:p>
          <w:p w:rsidR="00000000" w:rsidRPr="003D24ED" w:rsidP="003D24ED">
            <w:pPr>
              <w:pStyle w:val="ListBullet"/>
            </w:pPr>
            <w:r w:rsidRPr="003D24ED">
              <w:t>Assessmen</w:t>
            </w:r>
            <w:r w:rsidRPr="003D24ED">
              <w:t>t may be applied under project related conditions and require evidence of process.</w:t>
            </w:r>
          </w:p>
          <w:p w:rsidR="00000000" w:rsidRPr="003D24ED" w:rsidP="003D24ED">
            <w:pPr>
              <w:pStyle w:val="ListBullet"/>
            </w:pPr>
            <w:r w:rsidRPr="003D24ED">
              <w:t>Assessment must confirm a reasonable inference that competence is able not only to be satisfied under the particular circumstance, but is able to be transferred to other cir</w:t>
            </w:r>
            <w:r w:rsidRPr="003D24ED">
              <w:t>cumstances.</w:t>
            </w:r>
          </w:p>
          <w:p w:rsidR="00000000" w:rsidRPr="003D24ED" w:rsidP="003D24ED">
            <w:pPr>
              <w:pStyle w:val="ListBullet"/>
            </w:pPr>
            <w:r w:rsidRPr="003D24ED">
              <w:t>It is preferable that assessment reflects a process rather than an event and occurs over a period of time to cover varying quality circumstances.  Evidence of performance may be provided by customers, team leaders/members or other persons subje</w:t>
            </w:r>
            <w:r w:rsidRPr="003D24ED">
              <w:t>ct to agreed authentication arrangements.</w:t>
            </w:r>
          </w:p>
          <w:p w:rsidR="00000000" w:rsidP="003D24ED">
            <w:pPr>
              <w:pStyle w:val="ListBullet"/>
              <w:rPr>
                <w:lang w:val="en-NZ"/>
              </w:rPr>
            </w:pPr>
            <w:r w:rsidRPr="003D24ED">
              <w:t>Competence in this unit may be assessed in conjunction with other functional units which together form part of the holistic work role.</w:t>
            </w:r>
          </w:p>
        </w:tc>
      </w:tr>
      <w:tr w:rsidTr="00D738DC">
        <w:tblPrEx>
          <w:tblW w:w="9570" w:type="dxa"/>
          <w:tblLayout w:type="fixed"/>
          <w:tblCellMar>
            <w:left w:w="62" w:type="dxa"/>
            <w:right w:w="62" w:type="dxa"/>
          </w:tblCellMar>
          <w:tblLook w:val="0000"/>
        </w:tblPrEx>
        <w:tc>
          <w:tcPr>
            <w:tcW w:w="34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Guidance information for assessment</w:t>
            </w:r>
          </w:p>
        </w:tc>
        <w:tc>
          <w:tcPr>
            <w:tcW w:w="60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p>
        </w:tc>
      </w:tr>
    </w:tbl>
    <w:p w:rsidR="00D738DC" w:rsidP="003D24ED">
      <w:pPr>
        <w:pStyle w:val="BodyText"/>
      </w:pPr>
    </w:p>
    <w:p w:rsidR="00D738DC" w:rsidP="003D24ED">
      <w:pPr>
        <w:pStyle w:val="BodyText"/>
      </w:pPr>
    </w:p>
    <w:p w:rsidR="00000000" w:rsidRPr="003D24ED" w:rsidP="003D24ED">
      <w:pPr>
        <w:pStyle w:val="Heading1"/>
      </w:pPr>
      <w:bookmarkStart w:id="11" w:name="O_486705"/>
      <w:bookmarkEnd w:id="11"/>
      <w:r w:rsidRPr="003D24ED">
        <w:t>Range Statement</w:t>
      </w:r>
    </w:p>
    <w:tbl>
      <w:tblPr>
        <w:tblW w:w="0" w:type="auto"/>
        <w:tblLayout w:type="fixed"/>
        <w:tblCellMar>
          <w:left w:w="62" w:type="dxa"/>
          <w:right w:w="62" w:type="dxa"/>
        </w:tblCellMar>
        <w:tblLook w:val="0000"/>
      </w:tblPr>
      <w:tblGrid>
        <w:gridCol w:w="3549"/>
        <w:gridCol w:w="4973"/>
      </w:tblGrid>
      <w:tr w:rsidTr="00D738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RANGE STATEMENT</w:t>
            </w:r>
          </w:p>
        </w:tc>
      </w:tr>
      <w:tr w:rsidTr="00D738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The range statement relates to the unit of competency as a whole.  It allows for different work environments and situations that may affect performance.  Bold italicised wording, if used in the performance criteria, is detailed below.  Es</w:t>
            </w:r>
            <w:r w:rsidRPr="003D24ED">
              <w:t>sential operating conditions that may be present with training and assessment (depending on the work situation, needs of the candidate, accessibility of the item, and local industry and regional contexts) may also be included.</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Installation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Installation methods are to include measuring, marking out, cutting, preparing cut edges, reinforcing cut panels, installing side windows, leak testing installed side window and sealing, testing operation and cleaning.</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Side windows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Side windows may be ins</w:t>
            </w:r>
            <w:r w:rsidRPr="003D24ED">
              <w:t>talled in vehicles, trailers, outdoor equipment, caravans, agricultural equipment and recreational boating.</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WHS requirements are to be in accordance with legislation/regulations/codes of practice and enterprise safety policies and procedures. This may</w:t>
            </w:r>
            <w:r w:rsidRPr="003D24ED">
              <w:t xml:space="preserve"> include protective clothing and equipment, use of tooling and equipment, workplace environment and safety, handling of materials, use of fire fighting equipment, enterprise first aid, hazard control and hazardous materials and substances.</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Personal protec</w:t>
            </w:r>
            <w:r w:rsidRPr="003D24ED">
              <w:rPr>
                <w:rStyle w:val="SpecialBold"/>
              </w:rPr>
              <w:t>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Personal protective equipment is to include that prescribed under legislation/regulation/codes of practice and workplace policies and practices.</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Safe operating procedures are to include, but are not limited to oper</w:t>
            </w:r>
            <w:r w:rsidRPr="003D24ED">
              <w:t>ational risk assessment and treatments associated with vehicular movement, toxic substances, electrical safety, machinery movement and operation, manual and mechanical lifting and shifting, working in proximity to others and worksite visitors.</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Emergency p</w:t>
            </w:r>
            <w:r w:rsidRPr="003D24ED">
              <w:rPr>
                <w:rStyle w:val="SpecialBold"/>
              </w:rPr>
              <w:t>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Emergency procedures related to this unit are to include, but are not limited to emergency shutdown and stopping of equipment, extinguishing fires, enterprise first aid requirements and worksite evacuation.</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Environmental requirements are to include but are not limited to waste management, noise, dust and clean-up management.</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 xml:space="preserve">Quality requirements are to include, but are not limited to regulations, including Australian Standards, internal </w:t>
            </w:r>
            <w:r w:rsidRPr="003D24ED">
              <w:t>company quality policy and standards and enterprise operations and procedures.</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Statutory</w:t>
            </w:r>
            <w:r w:rsidRPr="003D24ED">
              <w:t>/</w:t>
            </w:r>
            <w:r w:rsidRPr="003D24ED">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Statutory/regulatory authorities may include Federal, State/Territory and local authorities administering acts, regulations and codes of practi</w:t>
            </w:r>
            <w:r w:rsidRPr="003D24ED">
              <w:t>ce.</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Tooling and equipment may include hand tooling, power tooling, measuring equipment, marking out equipment, cutting equipment, vehicle protection equipment and templates.</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Materials may include template materials, rubber</w:t>
            </w:r>
            <w:r w:rsidRPr="003D24ED">
              <w:t xml:space="preserve"> sections, adhesives and cleaning materials.</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t>Communications are to include, but are not limited to verbal and visual instructions and fault reporting and may include worksite specific instructions, written instructions, plans or instruction</w:t>
            </w:r>
            <w:r w:rsidRPr="003D24ED">
              <w:t>s related to job/task, telephones and pagers.</w:t>
            </w:r>
          </w:p>
        </w:tc>
      </w:tr>
      <w:tr w:rsidTr="00D738DC">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Information</w:t>
            </w:r>
            <w:r w:rsidRPr="003D24ED">
              <w:t>/</w:t>
            </w:r>
            <w:r w:rsidRPr="003D24ED">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Sources of information/documents may include:</w:t>
            </w:r>
          </w:p>
          <w:p w:rsidR="00000000" w:rsidRPr="003D24ED" w:rsidP="003D24ED">
            <w:pPr>
              <w:pStyle w:val="ListBullet"/>
            </w:pPr>
            <w:r w:rsidRPr="003D24ED">
              <w:t>verbal or written and graphical instructions, signage, work schedules/plans/specifications, work bulletins, memos, material safety data shee</w:t>
            </w:r>
            <w:r w:rsidRPr="003D24ED">
              <w:t>ts, diagrams or sketches</w:t>
            </w:r>
          </w:p>
          <w:p w:rsidR="00000000" w:rsidRPr="003D24ED" w:rsidP="003D24ED">
            <w:pPr>
              <w:pStyle w:val="ListBullet"/>
            </w:pPr>
            <w:r w:rsidRPr="003D24ED">
              <w:t>safe work procedures related to installation of side windows</w:t>
            </w:r>
          </w:p>
          <w:p w:rsidR="00000000" w:rsidRPr="003D24ED" w:rsidP="003D24ED">
            <w:pPr>
              <w:pStyle w:val="ListBullet"/>
            </w:pPr>
            <w:r w:rsidRPr="003D24ED">
              <w:t>regulatory/legislative requirements pertaining to working with glass</w:t>
            </w:r>
          </w:p>
          <w:p w:rsidR="00000000" w:rsidRPr="003D24ED" w:rsidP="003D24ED">
            <w:pPr>
              <w:pStyle w:val="ListBullet"/>
            </w:pPr>
            <w:r w:rsidRPr="003D24ED">
              <w:t>engineer's design specifications and instructions</w:t>
            </w:r>
          </w:p>
          <w:p w:rsidR="00000000" w:rsidRPr="003D24ED" w:rsidP="003D24ED">
            <w:pPr>
              <w:pStyle w:val="ListBullet"/>
            </w:pPr>
            <w:r w:rsidRPr="003D24ED">
              <w:t>organisation work specifications and requirements</w:t>
            </w:r>
          </w:p>
          <w:p w:rsidR="00000000" w:rsidRPr="003D24ED" w:rsidP="003D24ED">
            <w:pPr>
              <w:pStyle w:val="ListBullet"/>
            </w:pPr>
            <w:r w:rsidRPr="003D24ED">
              <w:t>instructions issued by authorised enterprise or external persons</w:t>
            </w:r>
          </w:p>
          <w:p w:rsidR="00000000" w:rsidRPr="003D24ED" w:rsidP="003D24ED">
            <w:pPr>
              <w:pStyle w:val="ListBullet"/>
            </w:pPr>
            <w:r w:rsidRPr="003D24ED">
              <w:t>Australian Standards.</w:t>
            </w:r>
          </w:p>
        </w:tc>
      </w:tr>
    </w:tbl>
    <w:p w:rsidR="00000000" w:rsidRPr="003D24ED" w:rsidP="003D24ED">
      <w:pPr>
        <w:pStyle w:val="BodyText"/>
      </w:pPr>
    </w:p>
    <w:p w:rsidR="00000000" w:rsidRPr="003D24ED" w:rsidP="003D24ED">
      <w:pPr>
        <w:pStyle w:val="AllowPageBreak"/>
      </w:pPr>
    </w:p>
    <w:p w:rsidR="00000000" w:rsidRPr="003D24ED" w:rsidP="003D24ED">
      <w:pPr>
        <w:pStyle w:val="Heading1"/>
      </w:pPr>
      <w:bookmarkStart w:id="12" w:name="O_486708"/>
      <w:bookmarkEnd w:id="12"/>
      <w:r w:rsidRPr="003D24ED">
        <w:t>Unit Sector(s)</w:t>
      </w:r>
    </w:p>
    <w:tbl>
      <w:tblPr>
        <w:tblW w:w="0" w:type="auto"/>
        <w:tblLayout w:type="fixed"/>
        <w:tblCellMar>
          <w:left w:w="62" w:type="dxa"/>
          <w:right w:w="62" w:type="dxa"/>
        </w:tblCellMar>
        <w:tblLook w:val="0000"/>
      </w:tblPr>
      <w:tblGrid>
        <w:gridCol w:w="2619"/>
        <w:gridCol w:w="5903"/>
      </w:tblGrid>
      <w:tr w:rsidTr="00D738D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Vehicle body</w:t>
            </w:r>
          </w:p>
        </w:tc>
      </w:tr>
    </w:tbl>
    <w:p w:rsidR="00D738DC" w:rsidP="003D24ED">
      <w:pPr>
        <w:pStyle w:val="BodyText"/>
      </w:pPr>
    </w:p>
    <w:p w:rsidR="00D738DC" w:rsidP="003D24ED">
      <w:pPr>
        <w:pStyle w:val="BodyText"/>
      </w:pPr>
    </w:p>
    <w:p w:rsidR="00000000" w:rsidRPr="003D24ED" w:rsidP="003D24ED">
      <w:pPr>
        <w:pStyle w:val="Heading1"/>
      </w:pPr>
      <w:bookmarkStart w:id="13" w:name="O_486697"/>
      <w:bookmarkEnd w:id="13"/>
      <w:r w:rsidRPr="003D24ED">
        <w:t>Co-requisite units</w:t>
      </w:r>
    </w:p>
    <w:p w:rsidR="00000000" w:rsidRPr="003D24ED" w:rsidP="003D24ED">
      <w:pPr>
        <w:pStyle w:val="BodyText"/>
      </w:pPr>
      <w:r w:rsidRPr="003D24ED">
        <w:t>Not applicable.</w:t>
      </w:r>
    </w:p>
    <w:p w:rsidR="00000000" w:rsidRPr="003D24ED" w:rsidP="003D24ED">
      <w:pPr>
        <w:pStyle w:val="AllowPageBreak"/>
      </w:pPr>
    </w:p>
    <w:p w:rsidR="00000000" w:rsidRPr="003D24ED" w:rsidP="003D24ED">
      <w:pPr>
        <w:pStyle w:val="Heading1"/>
      </w:pPr>
      <w:bookmarkStart w:id="14" w:name="O_486696"/>
      <w:bookmarkEnd w:id="14"/>
      <w:r w:rsidRPr="003D24ED">
        <w:t>Competency field</w:t>
      </w:r>
    </w:p>
    <w:tbl>
      <w:tblPr>
        <w:tblW w:w="0" w:type="auto"/>
        <w:tblLayout w:type="fixed"/>
        <w:tblCellMar>
          <w:left w:w="62" w:type="dxa"/>
          <w:right w:w="62" w:type="dxa"/>
        </w:tblCellMar>
        <w:tblLook w:val="0000"/>
      </w:tblPr>
      <w:tblGrid>
        <w:gridCol w:w="2784"/>
        <w:gridCol w:w="5738"/>
      </w:tblGrid>
      <w:tr w:rsidTr="00D738D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D24ED">
            <w:pPr>
              <w:pStyle w:val="BodyText"/>
              <w:rPr>
                <w:lang w:val="en-NZ"/>
              </w:rPr>
            </w:pPr>
            <w:r w:rsidRPr="003D24ED">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D24ED" w:rsidP="003D24ED">
            <w:pPr>
              <w:pStyle w:val="BodyText"/>
            </w:pPr>
            <w:r w:rsidRPr="003D24ED">
              <w:t>Technical - Glazing</w:t>
            </w:r>
          </w:p>
        </w:tc>
      </w:tr>
    </w:tbl>
    <w:p w:rsidR="00000000" w:rsidRPr="003D24ED" w:rsidP="003D24ED">
      <w:pPr>
        <w:pStyle w:val="BodyText"/>
      </w:pPr>
    </w:p>
    <w:p w:rsidR="00000000" w:rsidRPr="003D24ED" w:rsidP="003D24ED"/>
    <w:sectPr w:rsidSect="003D24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ED" w:rsidRPr="00D738DC" w:rsidP="00D738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DC" w:rsidP="003D24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D738DC" w:rsidP="003D24ED">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D738DC" w:rsidP="003D24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ED" w:rsidRPr="00D738DC" w:rsidP="00D738D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24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38DC" w:rsidRPr="002D2AF8" w:rsidP="003D24ED">
    <w:pPr>
      <w:pStyle w:val="Header"/>
      <w:framePr w:wrap="around"/>
    </w:pPr>
    <w:r>
      <w:fldChar w:fldCharType="begin"/>
    </w:r>
    <w:r>
      <w:instrText xml:space="preserve"> TITLE   \* MERGEFORMAT </w:instrText>
    </w:r>
    <w:r>
      <w:fldChar w:fldCharType="separate"/>
    </w:r>
    <w:r>
      <w:t>AURVTG3011 Install side windows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D738DC" w:rsidP="003D24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4086D8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A52121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D24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D24ED"/>
    <w:pPr>
      <w:spacing w:before="360" w:after="60"/>
      <w:outlineLvl w:val="0"/>
    </w:pPr>
    <w:rPr>
      <w:sz w:val="32"/>
    </w:rPr>
  </w:style>
  <w:style w:type="paragraph" w:styleId="Heading2">
    <w:name w:val="heading 2"/>
    <w:basedOn w:val="HeadingBase"/>
    <w:next w:val="BodyText"/>
    <w:link w:val="Heading2Char"/>
    <w:qFormat/>
    <w:rsid w:val="003D24ED"/>
    <w:pPr>
      <w:keepLines/>
      <w:spacing w:before="240" w:after="120"/>
      <w:outlineLvl w:val="1"/>
    </w:pPr>
    <w:rPr>
      <w:sz w:val="28"/>
      <w:szCs w:val="40"/>
    </w:rPr>
  </w:style>
  <w:style w:type="paragraph" w:styleId="Heading3">
    <w:name w:val="heading 3"/>
    <w:basedOn w:val="HeadingBase"/>
    <w:next w:val="BodyText"/>
    <w:link w:val="Heading3Char"/>
    <w:qFormat/>
    <w:rsid w:val="003D24ED"/>
    <w:pPr>
      <w:spacing w:before="180" w:after="120"/>
      <w:outlineLvl w:val="2"/>
    </w:pPr>
    <w:rPr>
      <w:spacing w:val="-10"/>
      <w:kern w:val="32"/>
    </w:rPr>
  </w:style>
  <w:style w:type="paragraph" w:styleId="Heading4">
    <w:name w:val="heading 4"/>
    <w:basedOn w:val="HeadingBase"/>
    <w:next w:val="BodyText"/>
    <w:link w:val="Heading4Char"/>
    <w:qFormat/>
    <w:rsid w:val="003D24ED"/>
    <w:pPr>
      <w:spacing w:before="160" w:after="120"/>
      <w:outlineLvl w:val="3"/>
    </w:pPr>
    <w:rPr>
      <w:sz w:val="22"/>
    </w:rPr>
  </w:style>
  <w:style w:type="paragraph" w:styleId="Heading5">
    <w:name w:val="heading 5"/>
    <w:basedOn w:val="HeadingBase"/>
    <w:next w:val="Normal"/>
    <w:link w:val="Heading5Char"/>
    <w:qFormat/>
    <w:rsid w:val="003D24ED"/>
    <w:pPr>
      <w:spacing w:before="80"/>
      <w:outlineLvl w:val="4"/>
    </w:pPr>
    <w:rPr>
      <w:color w:val="918585"/>
      <w:sz w:val="20"/>
    </w:rPr>
  </w:style>
  <w:style w:type="paragraph" w:styleId="Heading6">
    <w:name w:val="heading 6"/>
    <w:basedOn w:val="HeadingBase"/>
    <w:next w:val="Normal"/>
    <w:link w:val="Heading6Char"/>
    <w:qFormat/>
    <w:rsid w:val="003D24ED"/>
    <w:pPr>
      <w:spacing w:before="60"/>
      <w:outlineLvl w:val="5"/>
    </w:pPr>
    <w:rPr>
      <w:color w:val="918585"/>
      <w:sz w:val="20"/>
    </w:rPr>
  </w:style>
  <w:style w:type="paragraph" w:styleId="Heading7">
    <w:name w:val="heading 7"/>
    <w:basedOn w:val="Normal"/>
    <w:next w:val="Normal"/>
    <w:link w:val="Heading7Char"/>
    <w:qFormat/>
    <w:rsid w:val="003D24ED"/>
    <w:pPr>
      <w:ind w:left="720"/>
      <w:outlineLvl w:val="6"/>
    </w:pPr>
    <w:rPr>
      <w:i/>
    </w:rPr>
  </w:style>
  <w:style w:type="paragraph" w:styleId="Heading8">
    <w:name w:val="heading 8"/>
    <w:basedOn w:val="Normal"/>
    <w:next w:val="Normal"/>
    <w:link w:val="Heading8Char"/>
    <w:qFormat/>
    <w:rsid w:val="003D24ED"/>
    <w:pPr>
      <w:ind w:left="720"/>
      <w:outlineLvl w:val="7"/>
    </w:pPr>
    <w:rPr>
      <w:i/>
    </w:rPr>
  </w:style>
  <w:style w:type="paragraph" w:styleId="Heading9">
    <w:name w:val="heading 9"/>
    <w:basedOn w:val="Normal"/>
    <w:next w:val="Normal"/>
    <w:link w:val="Heading9Char"/>
    <w:qFormat/>
    <w:rsid w:val="003D24ED"/>
    <w:pPr>
      <w:ind w:left="720"/>
      <w:outlineLvl w:val="8"/>
    </w:pPr>
    <w:rPr>
      <w:i/>
    </w:rPr>
  </w:style>
  <w:style w:type="character" w:default="1" w:styleId="DefaultParagraphFont">
    <w:name w:val="Default Paragraph Font"/>
    <w:uiPriority w:val="1"/>
    <w:unhideWhenUsed/>
    <w:rsid w:val="003D24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D24ED"/>
  </w:style>
  <w:style w:type="character" w:customStyle="1" w:styleId="Heading1Char">
    <w:name w:val="Heading 1 Char"/>
    <w:basedOn w:val="DefaultParagraphFont"/>
    <w:link w:val="Heading1"/>
    <w:rsid w:val="003D24ED"/>
    <w:rPr>
      <w:rFonts w:ascii="Times New Roman" w:eastAsia="Times New Roman" w:hAnsi="Times New Roman" w:cs="Times New Roman"/>
      <w:b/>
      <w:sz w:val="32"/>
      <w:szCs w:val="20"/>
      <w:lang w:eastAsia="en-US"/>
    </w:rPr>
  </w:style>
  <w:style w:type="paragraph" w:styleId="BodyText">
    <w:name w:val="Body Text"/>
    <w:basedOn w:val="Normal"/>
    <w:link w:val="BodyTextChar"/>
    <w:rsid w:val="003D24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D24ED"/>
    <w:rPr>
      <w:rFonts w:ascii="Times New Roman" w:eastAsia="Times New Roman" w:hAnsi="Times New Roman" w:cs="Times New Roman"/>
      <w:sz w:val="24"/>
      <w:lang w:eastAsia="en-US"/>
    </w:rPr>
  </w:style>
  <w:style w:type="paragraph" w:styleId="List">
    <w:name w:val="List"/>
    <w:basedOn w:val="BodyText"/>
    <w:next w:val="BodyText"/>
    <w:rsid w:val="003D24ED"/>
    <w:pPr>
      <w:tabs>
        <w:tab w:val="left" w:pos="340"/>
      </w:tabs>
      <w:spacing w:before="60" w:after="60"/>
      <w:ind w:left="340" w:hanging="340"/>
    </w:pPr>
  </w:style>
  <w:style w:type="paragraph" w:styleId="ListBullet">
    <w:name w:val="List Bullet"/>
    <w:basedOn w:val="List"/>
    <w:rsid w:val="003D24ED"/>
    <w:pPr>
      <w:numPr>
        <w:numId w:val="12"/>
      </w:numPr>
      <w:tabs>
        <w:tab w:val="clear" w:pos="340"/>
      </w:tabs>
      <w:spacing w:before="40" w:after="40"/>
    </w:pPr>
  </w:style>
  <w:style w:type="character" w:customStyle="1" w:styleId="SpecialBold">
    <w:name w:val="Special Bold"/>
    <w:basedOn w:val="DefaultParagraphFont"/>
    <w:rsid w:val="003D24ED"/>
    <w:rPr>
      <w:b/>
      <w:spacing w:val="0"/>
    </w:rPr>
  </w:style>
  <w:style w:type="paragraph" w:customStyle="1" w:styleId="SuperHeading">
    <w:name w:val="SuperHeading"/>
    <w:basedOn w:val="Normal"/>
    <w:rsid w:val="003D24ED"/>
    <w:pPr>
      <w:spacing w:before="240" w:after="120"/>
      <w:outlineLvl w:val="0"/>
    </w:pPr>
    <w:rPr>
      <w:rFonts w:ascii="Times New Roman" w:hAnsi="Times New Roman"/>
      <w:b/>
      <w:sz w:val="32"/>
    </w:rPr>
  </w:style>
  <w:style w:type="paragraph" w:customStyle="1" w:styleId="AllowPageBreak">
    <w:name w:val="AllowPageBreak"/>
    <w:rsid w:val="003D24E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D24ED"/>
    <w:pPr>
      <w:tabs>
        <w:tab w:val="left" w:pos="680"/>
      </w:tabs>
      <w:spacing w:before="60" w:after="60"/>
      <w:ind w:left="680" w:hanging="340"/>
    </w:pPr>
  </w:style>
  <w:style w:type="character" w:customStyle="1" w:styleId="Heading2Char">
    <w:name w:val="Heading 2 Char"/>
    <w:basedOn w:val="DefaultParagraphFont"/>
    <w:link w:val="Heading2"/>
    <w:rsid w:val="003D24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D24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D24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D24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D24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D24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D24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D24ED"/>
    <w:rPr>
      <w:rFonts w:ascii="Courier New" w:eastAsia="Times New Roman" w:hAnsi="Courier New" w:cs="Times New Roman"/>
      <w:i/>
      <w:szCs w:val="20"/>
      <w:lang w:eastAsia="en-US"/>
    </w:rPr>
  </w:style>
  <w:style w:type="paragraph" w:customStyle="1" w:styleId="HeadingBase">
    <w:name w:val="Heading Base"/>
    <w:rsid w:val="003D24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D24ED"/>
    <w:pPr>
      <w:tabs>
        <w:tab w:val="right" w:leader="dot" w:pos="9072"/>
      </w:tabs>
      <w:ind w:left="567"/>
    </w:pPr>
    <w:rPr>
      <w:szCs w:val="22"/>
    </w:rPr>
  </w:style>
  <w:style w:type="paragraph" w:customStyle="1" w:styleId="TOCBase">
    <w:name w:val="TOC Base"/>
    <w:rsid w:val="003D24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D24ED"/>
    <w:pPr>
      <w:tabs>
        <w:tab w:val="right" w:leader="dot" w:pos="9072"/>
      </w:tabs>
      <w:spacing w:before="40" w:after="40"/>
      <w:ind w:left="284"/>
    </w:pPr>
    <w:rPr>
      <w:rFonts w:ascii="Times New Roman" w:hAnsi="Times New Roman"/>
    </w:rPr>
  </w:style>
  <w:style w:type="paragraph" w:styleId="TOC1">
    <w:name w:val="toc 1"/>
    <w:basedOn w:val="TOCBase"/>
    <w:next w:val="Normal"/>
    <w:rsid w:val="003D24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D24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D24ED"/>
    <w:rPr>
      <w:rFonts w:ascii="Times New Roman" w:eastAsia="Times New Roman" w:hAnsi="Times New Roman" w:cs="Times New Roman"/>
      <w:sz w:val="16"/>
      <w:lang w:eastAsia="en-US"/>
    </w:rPr>
  </w:style>
  <w:style w:type="paragraph" w:styleId="Title">
    <w:name w:val="Title"/>
    <w:basedOn w:val="HeadingBase"/>
    <w:link w:val="TitleChar"/>
    <w:qFormat/>
    <w:rsid w:val="003D24ED"/>
    <w:pPr>
      <w:spacing w:before="5040"/>
      <w:jc w:val="center"/>
    </w:pPr>
    <w:rPr>
      <w:sz w:val="48"/>
      <w:szCs w:val="72"/>
      <w:lang w:val="en-US"/>
    </w:rPr>
  </w:style>
  <w:style w:type="character" w:customStyle="1" w:styleId="TitleChar">
    <w:name w:val="Title Char"/>
    <w:basedOn w:val="DefaultParagraphFont"/>
    <w:link w:val="Title"/>
    <w:rsid w:val="003D24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D24ED"/>
    <w:pPr>
      <w:tabs>
        <w:tab w:val="left" w:pos="3600"/>
        <w:tab w:val="left" w:pos="3958"/>
      </w:tabs>
    </w:pPr>
  </w:style>
  <w:style w:type="paragraph" w:customStyle="1" w:styleId="Note">
    <w:name w:val="Note"/>
    <w:basedOn w:val="BodyText"/>
    <w:rsid w:val="003D24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D24ED"/>
    <w:pPr>
      <w:framePr w:wrap="auto" w:hAnchor="text" w:y="6049"/>
    </w:pPr>
    <w:rPr>
      <w:color w:val="000000"/>
      <w:sz w:val="40"/>
    </w:rPr>
  </w:style>
  <w:style w:type="paragraph" w:customStyle="1" w:styleId="TOCTitle">
    <w:name w:val="TOCTitle"/>
    <w:basedOn w:val="Heading1"/>
    <w:rsid w:val="003D24ED"/>
    <w:pPr>
      <w:spacing w:after="240"/>
      <w:jc w:val="center"/>
      <w:outlineLvl w:val="9"/>
    </w:pPr>
    <w:rPr>
      <w:caps/>
    </w:rPr>
  </w:style>
  <w:style w:type="paragraph" w:customStyle="1" w:styleId="Version">
    <w:name w:val="Version"/>
    <w:rsid w:val="003D24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D24ED"/>
    <w:pPr>
      <w:numPr>
        <w:numId w:val="13"/>
      </w:numPr>
      <w:tabs>
        <w:tab w:val="clear" w:pos="680"/>
      </w:tabs>
    </w:pPr>
  </w:style>
  <w:style w:type="paragraph" w:styleId="Index1">
    <w:name w:val="index 1"/>
    <w:basedOn w:val="Normal"/>
    <w:next w:val="Normal"/>
    <w:semiHidden/>
    <w:rsid w:val="003D24ED"/>
    <w:pPr>
      <w:keepNext w:val="0"/>
      <w:tabs>
        <w:tab w:val="right" w:pos="4176"/>
      </w:tabs>
      <w:ind w:left="198" w:hanging="198"/>
    </w:pPr>
    <w:rPr>
      <w:rFonts w:ascii="Garamond" w:hAnsi="Garamond"/>
    </w:rPr>
  </w:style>
  <w:style w:type="paragraph" w:styleId="IndexHeading">
    <w:name w:val="index heading"/>
    <w:basedOn w:val="Normal"/>
    <w:next w:val="Index1"/>
    <w:semiHidden/>
    <w:rsid w:val="003D24ED"/>
    <w:pPr>
      <w:spacing w:before="120" w:after="120"/>
    </w:pPr>
    <w:rPr>
      <w:rFonts w:ascii="Arial" w:hAnsi="Arial"/>
      <w:b/>
      <w:color w:val="918585"/>
      <w:sz w:val="24"/>
    </w:rPr>
  </w:style>
  <w:style w:type="paragraph" w:styleId="Header">
    <w:name w:val="header"/>
    <w:basedOn w:val="Normal"/>
    <w:link w:val="HeaderChar"/>
    <w:rsid w:val="003D24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D24ED"/>
    <w:rPr>
      <w:rFonts w:ascii="Times New Roman" w:eastAsia="Times New Roman" w:hAnsi="Times New Roman" w:cs="Times New Roman"/>
      <w:sz w:val="16"/>
      <w:szCs w:val="20"/>
      <w:lang w:val="en-GB" w:eastAsia="en-US"/>
    </w:rPr>
  </w:style>
  <w:style w:type="paragraph" w:customStyle="1" w:styleId="Chapter">
    <w:name w:val="Chapter"/>
    <w:basedOn w:val="Normal"/>
    <w:rsid w:val="003D24ED"/>
    <w:pPr>
      <w:spacing w:before="240"/>
    </w:pPr>
    <w:rPr>
      <w:rFonts w:ascii="Times New Roman" w:hAnsi="Times New Roman"/>
      <w:smallCaps/>
      <w:spacing w:val="80"/>
      <w:sz w:val="28"/>
    </w:rPr>
  </w:style>
  <w:style w:type="paragraph" w:customStyle="1" w:styleId="InChapter">
    <w:name w:val="InChapter"/>
    <w:basedOn w:val="Heading3"/>
    <w:rsid w:val="003D24ED"/>
    <w:pPr>
      <w:spacing w:after="240"/>
      <w:outlineLvl w:val="9"/>
    </w:pPr>
    <w:rPr>
      <w:noProof/>
    </w:rPr>
  </w:style>
  <w:style w:type="paragraph" w:styleId="Index2">
    <w:name w:val="index 2"/>
    <w:basedOn w:val="Normal"/>
    <w:next w:val="Normal"/>
    <w:semiHidden/>
    <w:rsid w:val="003D24ED"/>
    <w:pPr>
      <w:tabs>
        <w:tab w:val="right" w:pos="4176"/>
      </w:tabs>
      <w:ind w:left="568" w:hanging="284"/>
    </w:pPr>
    <w:rPr>
      <w:rFonts w:ascii="Garamond" w:hAnsi="Garamond"/>
    </w:rPr>
  </w:style>
  <w:style w:type="paragraph" w:customStyle="1" w:styleId="Byline">
    <w:name w:val="Byline"/>
    <w:rsid w:val="003D24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D24ED"/>
    <w:pPr>
      <w:tabs>
        <w:tab w:val="clear" w:pos="3600"/>
        <w:tab w:val="clear" w:pos="3958"/>
      </w:tabs>
      <w:jc w:val="right"/>
    </w:pPr>
  </w:style>
  <w:style w:type="character" w:styleId="Emphasis">
    <w:name w:val="Emphasis"/>
    <w:basedOn w:val="DefaultParagraphFont"/>
    <w:qFormat/>
    <w:rsid w:val="003D24ED"/>
    <w:rPr>
      <w:i/>
    </w:rPr>
  </w:style>
  <w:style w:type="paragraph" w:styleId="Caption">
    <w:name w:val="caption"/>
    <w:basedOn w:val="BodyText"/>
    <w:next w:val="Normal"/>
    <w:qFormat/>
    <w:rsid w:val="003D24ED"/>
    <w:pPr>
      <w:framePr w:w="2268" w:hSpace="181" w:vSpace="181" w:wrap="around" w:vAnchor="text" w:hAnchor="page" w:x="1135" w:y="285" w:anchorLock="1"/>
    </w:pPr>
    <w:rPr>
      <w:i/>
    </w:rPr>
  </w:style>
  <w:style w:type="paragraph" w:customStyle="1" w:styleId="MiniTOCTitle">
    <w:name w:val="MiniTOCTitle"/>
    <w:basedOn w:val="Heading4"/>
    <w:rsid w:val="003D24ED"/>
    <w:pPr>
      <w:spacing w:before="240"/>
      <w:outlineLvl w:val="9"/>
    </w:pPr>
    <w:rPr>
      <w:noProof/>
      <w:sz w:val="24"/>
    </w:rPr>
  </w:style>
  <w:style w:type="paragraph" w:customStyle="1" w:styleId="MiniTOCItem">
    <w:name w:val="MiniTOCItem"/>
    <w:basedOn w:val="ListBullet"/>
    <w:rsid w:val="003D24ED"/>
    <w:pPr>
      <w:numPr>
        <w:numId w:val="0"/>
      </w:numPr>
      <w:tabs>
        <w:tab w:val="right" w:leader="dot" w:pos="6521"/>
      </w:tabs>
      <w:spacing w:before="0" w:after="0"/>
    </w:pPr>
  </w:style>
  <w:style w:type="paragraph" w:customStyle="1" w:styleId="TOFTitle">
    <w:name w:val="TOFTitle"/>
    <w:basedOn w:val="TOCTitle"/>
    <w:rsid w:val="003D24ED"/>
  </w:style>
  <w:style w:type="paragraph" w:styleId="TableofFigures">
    <w:name w:val="table of figures"/>
    <w:basedOn w:val="Normal"/>
    <w:next w:val="Normal"/>
    <w:semiHidden/>
    <w:rsid w:val="003D24ED"/>
    <w:pPr>
      <w:tabs>
        <w:tab w:val="right" w:leader="dot" w:pos="9072"/>
      </w:tabs>
      <w:ind w:left="970" w:hanging="403"/>
    </w:pPr>
    <w:rPr>
      <w:rFonts w:ascii="Times New Roman" w:hAnsi="Times New Roman"/>
      <w:b/>
    </w:rPr>
  </w:style>
  <w:style w:type="paragraph" w:styleId="ListNumber">
    <w:name w:val="List Number"/>
    <w:basedOn w:val="List"/>
    <w:rsid w:val="003D24ED"/>
    <w:pPr>
      <w:numPr>
        <w:numId w:val="10"/>
      </w:numPr>
    </w:pPr>
  </w:style>
  <w:style w:type="character" w:customStyle="1" w:styleId="WingdingSymbols">
    <w:name w:val="Wingding Symbols"/>
    <w:rsid w:val="003D24ED"/>
    <w:rPr>
      <w:rFonts w:ascii="Wingdings" w:hAnsi="Wingdings"/>
    </w:rPr>
  </w:style>
  <w:style w:type="paragraph" w:customStyle="1" w:styleId="TableHeading">
    <w:name w:val="Table Heading"/>
    <w:basedOn w:val="HeadingBase"/>
    <w:rsid w:val="003D24ED"/>
    <w:pPr>
      <w:keepLines/>
      <w:pBdr>
        <w:bottom w:val="single" w:sz="6" w:space="1" w:color="918585"/>
      </w:pBdr>
      <w:spacing w:before="240"/>
    </w:pPr>
  </w:style>
  <w:style w:type="character" w:customStyle="1" w:styleId="HotSpot">
    <w:name w:val="HotSpot"/>
    <w:rsid w:val="003D24ED"/>
    <w:rPr>
      <w:color w:val="0033CC"/>
      <w:u w:val="none"/>
    </w:rPr>
  </w:style>
  <w:style w:type="paragraph" w:customStyle="1" w:styleId="BodyTextRight">
    <w:name w:val="Body Text Right"/>
    <w:basedOn w:val="BodyText"/>
    <w:rsid w:val="003D24ED"/>
    <w:pPr>
      <w:spacing w:before="0" w:after="0"/>
      <w:jc w:val="right"/>
    </w:pPr>
  </w:style>
  <w:style w:type="paragraph" w:styleId="Index3">
    <w:name w:val="index 3"/>
    <w:basedOn w:val="ListNumber2"/>
    <w:next w:val="Normal"/>
    <w:semiHidden/>
    <w:rsid w:val="003D24ED"/>
    <w:pPr>
      <w:numPr>
        <w:numId w:val="0"/>
      </w:numPr>
      <w:tabs>
        <w:tab w:val="right" w:leader="dot" w:pos="4176"/>
      </w:tabs>
    </w:pPr>
  </w:style>
  <w:style w:type="paragraph" w:styleId="ListNumber2">
    <w:name w:val="List Number 2"/>
    <w:basedOn w:val="List2"/>
    <w:rsid w:val="003D24ED"/>
    <w:pPr>
      <w:numPr>
        <w:numId w:val="9"/>
      </w:numPr>
      <w:tabs>
        <w:tab w:val="clear" w:pos="1060"/>
      </w:tabs>
    </w:pPr>
  </w:style>
  <w:style w:type="paragraph" w:customStyle="1" w:styleId="MarginNote">
    <w:name w:val="Margin Note"/>
    <w:basedOn w:val="BodyText"/>
    <w:rsid w:val="003D24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D24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D24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D24ED"/>
    <w:rPr>
      <w:sz w:val="32"/>
    </w:rPr>
  </w:style>
  <w:style w:type="paragraph" w:customStyle="1" w:styleId="HeadingProcedure">
    <w:name w:val="Heading Procedure"/>
    <w:basedOn w:val="HeadingBase"/>
    <w:next w:val="Normal"/>
    <w:rsid w:val="003D24ED"/>
    <w:pPr>
      <w:tabs>
        <w:tab w:val="left" w:pos="0"/>
      </w:tabs>
      <w:spacing w:before="120" w:after="60"/>
    </w:pPr>
    <w:rPr>
      <w:i/>
      <w:color w:val="918585"/>
      <w:sz w:val="22"/>
    </w:rPr>
  </w:style>
  <w:style w:type="paragraph" w:customStyle="1" w:styleId="TableBodyText">
    <w:name w:val="Table Body Text"/>
    <w:basedOn w:val="BodyText"/>
    <w:rsid w:val="003D24ED"/>
    <w:pPr>
      <w:spacing w:before="60" w:after="60"/>
    </w:pPr>
  </w:style>
  <w:style w:type="paragraph" w:styleId="ListContinue">
    <w:name w:val="List Continue"/>
    <w:basedOn w:val="List"/>
    <w:rsid w:val="003D24ED"/>
    <w:pPr>
      <w:ind w:firstLine="0"/>
    </w:pPr>
  </w:style>
  <w:style w:type="paragraph" w:customStyle="1" w:styleId="ListNote">
    <w:name w:val="List Note"/>
    <w:basedOn w:val="List"/>
    <w:rsid w:val="003D24ED"/>
    <w:pPr>
      <w:pBdr>
        <w:top w:val="single" w:sz="6" w:space="2" w:color="918585"/>
        <w:bottom w:val="single" w:sz="6" w:space="2" w:color="918585"/>
      </w:pBdr>
      <w:tabs>
        <w:tab w:val="left" w:pos="1021"/>
      </w:tabs>
      <w:ind w:firstLine="0"/>
    </w:pPr>
  </w:style>
  <w:style w:type="paragraph" w:customStyle="1" w:styleId="Warning">
    <w:name w:val="Warning"/>
    <w:basedOn w:val="BodyText"/>
    <w:rsid w:val="003D24ED"/>
    <w:pPr>
      <w:shd w:val="clear" w:color="auto" w:fill="D9D9D9"/>
      <w:tabs>
        <w:tab w:val="left" w:pos="992"/>
      </w:tabs>
      <w:ind w:left="119" w:right="119"/>
    </w:pPr>
    <w:rPr>
      <w:sz w:val="20"/>
    </w:rPr>
  </w:style>
  <w:style w:type="paragraph" w:customStyle="1" w:styleId="MarginIcons">
    <w:name w:val="Margin Icons"/>
    <w:basedOn w:val="BodyText"/>
    <w:rsid w:val="003D24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D24ED"/>
    <w:rPr>
      <w:rFonts w:ascii="Courier New" w:hAnsi="Courier New"/>
    </w:rPr>
  </w:style>
  <w:style w:type="paragraph" w:customStyle="1" w:styleId="NoteBullet">
    <w:name w:val="Note Bullet"/>
    <w:basedOn w:val="Note"/>
    <w:rsid w:val="003D24ED"/>
    <w:pPr>
      <w:tabs>
        <w:tab w:val="clear" w:pos="680"/>
      </w:tabs>
      <w:spacing w:before="60" w:after="60"/>
    </w:pPr>
  </w:style>
  <w:style w:type="paragraph" w:customStyle="1" w:styleId="SubHeading2">
    <w:name w:val="SubHeading2"/>
    <w:basedOn w:val="HeadingBase"/>
    <w:rsid w:val="003D24ED"/>
    <w:pPr>
      <w:spacing w:before="240" w:after="60"/>
    </w:pPr>
    <w:rPr>
      <w:sz w:val="20"/>
    </w:rPr>
  </w:style>
  <w:style w:type="paragraph" w:customStyle="1" w:styleId="SubHeading1">
    <w:name w:val="SubHeading1"/>
    <w:basedOn w:val="HeadingBase"/>
    <w:rsid w:val="003D24ED"/>
    <w:pPr>
      <w:spacing w:before="240" w:after="60"/>
    </w:pPr>
    <w:rPr>
      <w:color w:val="918585"/>
      <w:sz w:val="22"/>
    </w:rPr>
  </w:style>
  <w:style w:type="paragraph" w:customStyle="1" w:styleId="SideHeading">
    <w:name w:val="Side Heading"/>
    <w:basedOn w:val="HeadingBase"/>
    <w:rsid w:val="003D24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D24ED"/>
    <w:pPr>
      <w:tabs>
        <w:tab w:val="num" w:pos="360"/>
      </w:tabs>
    </w:pPr>
  </w:style>
  <w:style w:type="paragraph" w:styleId="PlainText">
    <w:name w:val="Plain Text"/>
    <w:basedOn w:val="Normal"/>
    <w:link w:val="PlainTextChar"/>
    <w:rsid w:val="003D24ED"/>
    <w:rPr>
      <w:sz w:val="20"/>
    </w:rPr>
  </w:style>
  <w:style w:type="character" w:customStyle="1" w:styleId="PlainTextChar">
    <w:name w:val="Plain Text Char"/>
    <w:basedOn w:val="DefaultParagraphFont"/>
    <w:link w:val="PlainText"/>
    <w:rsid w:val="003D24ED"/>
    <w:rPr>
      <w:rFonts w:ascii="Courier New" w:eastAsia="Times New Roman" w:hAnsi="Courier New" w:cs="Times New Roman"/>
      <w:sz w:val="20"/>
      <w:szCs w:val="20"/>
      <w:lang w:eastAsia="en-US"/>
    </w:rPr>
  </w:style>
  <w:style w:type="character" w:customStyle="1" w:styleId="MenuOption">
    <w:name w:val="Menu Option"/>
    <w:basedOn w:val="DefaultParagraphFont"/>
    <w:rsid w:val="003D24ED"/>
    <w:rPr>
      <w:b/>
      <w:smallCaps/>
    </w:rPr>
  </w:style>
  <w:style w:type="paragraph" w:customStyle="1" w:styleId="TableListNumber">
    <w:name w:val="Table List Number"/>
    <w:basedOn w:val="ListNumber"/>
    <w:rsid w:val="003D24ED"/>
    <w:pPr>
      <w:numPr>
        <w:numId w:val="0"/>
      </w:numPr>
    </w:pPr>
  </w:style>
  <w:style w:type="paragraph" w:styleId="TOC4">
    <w:name w:val="toc 4"/>
    <w:basedOn w:val="TOCBase"/>
    <w:next w:val="Normal"/>
    <w:semiHidden/>
    <w:rsid w:val="003D24ED"/>
    <w:pPr>
      <w:tabs>
        <w:tab w:val="right" w:leader="dot" w:pos="9071"/>
      </w:tabs>
      <w:ind w:left="1701"/>
    </w:pPr>
  </w:style>
  <w:style w:type="paragraph" w:customStyle="1" w:styleId="ListAlpha">
    <w:name w:val="List Alpha"/>
    <w:basedOn w:val="List"/>
    <w:rsid w:val="003D24ED"/>
    <w:pPr>
      <w:numPr>
        <w:numId w:val="8"/>
      </w:numPr>
    </w:pPr>
  </w:style>
  <w:style w:type="paragraph" w:customStyle="1" w:styleId="ListAlpha2">
    <w:name w:val="List Alpha 2"/>
    <w:basedOn w:val="List2"/>
    <w:rsid w:val="003D24ED"/>
    <w:pPr>
      <w:numPr>
        <w:numId w:val="7"/>
      </w:numPr>
    </w:pPr>
  </w:style>
  <w:style w:type="paragraph" w:styleId="List3">
    <w:name w:val="List 3"/>
    <w:basedOn w:val="BodyText"/>
    <w:rsid w:val="003D24ED"/>
    <w:pPr>
      <w:tabs>
        <w:tab w:val="left" w:pos="1021"/>
      </w:tabs>
      <w:spacing w:before="60" w:after="60"/>
      <w:ind w:left="1020" w:hanging="340"/>
    </w:pPr>
  </w:style>
  <w:style w:type="paragraph" w:styleId="List4">
    <w:name w:val="List 4"/>
    <w:basedOn w:val="BodyText"/>
    <w:rsid w:val="003D24ED"/>
    <w:pPr>
      <w:tabs>
        <w:tab w:val="left" w:pos="1361"/>
      </w:tabs>
      <w:spacing w:before="60" w:after="60"/>
      <w:ind w:left="1361" w:hanging="340"/>
    </w:pPr>
  </w:style>
  <w:style w:type="paragraph" w:styleId="List5">
    <w:name w:val="List 5"/>
    <w:basedOn w:val="BodyText"/>
    <w:rsid w:val="003D24ED"/>
    <w:pPr>
      <w:tabs>
        <w:tab w:val="left" w:pos="1701"/>
      </w:tabs>
      <w:spacing w:before="60" w:after="60"/>
      <w:ind w:left="1701" w:hanging="340"/>
    </w:pPr>
  </w:style>
  <w:style w:type="paragraph" w:styleId="ListBullet3">
    <w:name w:val="List Bullet 3"/>
    <w:basedOn w:val="List3"/>
    <w:rsid w:val="003D24ED"/>
    <w:pPr>
      <w:numPr>
        <w:numId w:val="14"/>
      </w:numPr>
      <w:tabs>
        <w:tab w:val="clear" w:pos="1021"/>
      </w:tabs>
      <w:ind w:left="1037" w:hanging="357"/>
    </w:pPr>
  </w:style>
  <w:style w:type="paragraph" w:styleId="ListBullet4">
    <w:name w:val="List Bullet 4"/>
    <w:basedOn w:val="List4"/>
    <w:rsid w:val="003D24ED"/>
    <w:pPr>
      <w:numPr>
        <w:numId w:val="2"/>
      </w:numPr>
    </w:pPr>
  </w:style>
  <w:style w:type="paragraph" w:styleId="ListBullet5">
    <w:name w:val="List Bullet 5"/>
    <w:basedOn w:val="List5"/>
    <w:rsid w:val="003D24ED"/>
    <w:pPr>
      <w:numPr>
        <w:numId w:val="3"/>
      </w:numPr>
    </w:pPr>
  </w:style>
  <w:style w:type="paragraph" w:styleId="ListContinue2">
    <w:name w:val="List Continue 2"/>
    <w:basedOn w:val="List2"/>
    <w:rsid w:val="003D24ED"/>
    <w:pPr>
      <w:ind w:firstLine="0"/>
    </w:pPr>
  </w:style>
  <w:style w:type="paragraph" w:styleId="ListContinue3">
    <w:name w:val="List Continue 3"/>
    <w:basedOn w:val="List3"/>
    <w:rsid w:val="003D24ED"/>
    <w:pPr>
      <w:ind w:left="1021" w:firstLine="0"/>
    </w:pPr>
  </w:style>
  <w:style w:type="paragraph" w:styleId="ListContinue4">
    <w:name w:val="List Continue 4"/>
    <w:basedOn w:val="List4"/>
    <w:rsid w:val="003D24ED"/>
    <w:pPr>
      <w:ind w:firstLine="0"/>
    </w:pPr>
  </w:style>
  <w:style w:type="paragraph" w:styleId="ListContinue5">
    <w:name w:val="List Continue 5"/>
    <w:basedOn w:val="List5"/>
    <w:rsid w:val="003D24ED"/>
    <w:pPr>
      <w:ind w:firstLine="0"/>
    </w:pPr>
  </w:style>
  <w:style w:type="paragraph" w:styleId="ListNumber3">
    <w:name w:val="List Number 3"/>
    <w:basedOn w:val="List3"/>
    <w:rsid w:val="003D24ED"/>
    <w:pPr>
      <w:numPr>
        <w:numId w:val="4"/>
      </w:numPr>
    </w:pPr>
  </w:style>
  <w:style w:type="paragraph" w:styleId="ListNumber4">
    <w:name w:val="List Number 4"/>
    <w:basedOn w:val="List4"/>
    <w:rsid w:val="003D24ED"/>
    <w:pPr>
      <w:numPr>
        <w:numId w:val="5"/>
      </w:numPr>
    </w:pPr>
  </w:style>
  <w:style w:type="paragraph" w:styleId="ListNumber5">
    <w:name w:val="List Number 5"/>
    <w:basedOn w:val="List5"/>
    <w:rsid w:val="003D24ED"/>
    <w:pPr>
      <w:numPr>
        <w:numId w:val="6"/>
      </w:numPr>
    </w:pPr>
  </w:style>
  <w:style w:type="paragraph" w:styleId="BlockText">
    <w:name w:val="Block Text"/>
    <w:basedOn w:val="Normal"/>
    <w:rsid w:val="003D24ED"/>
    <w:pPr>
      <w:spacing w:after="120"/>
      <w:ind w:left="1440" w:right="1440"/>
    </w:pPr>
  </w:style>
  <w:style w:type="character" w:customStyle="1" w:styleId="Subscript">
    <w:name w:val="Subscript"/>
    <w:basedOn w:val="DefaultParagraphFont"/>
    <w:rsid w:val="003D24ED"/>
    <w:rPr>
      <w:sz w:val="16"/>
      <w:vertAlign w:val="subscript"/>
    </w:rPr>
  </w:style>
  <w:style w:type="character" w:customStyle="1" w:styleId="Superscript">
    <w:name w:val="Superscript"/>
    <w:basedOn w:val="DefaultParagraphFont"/>
    <w:rsid w:val="003D24ED"/>
    <w:rPr>
      <w:sz w:val="16"/>
      <w:vertAlign w:val="superscript"/>
    </w:rPr>
  </w:style>
  <w:style w:type="character" w:customStyle="1" w:styleId="Symbols">
    <w:name w:val="Symbols"/>
    <w:basedOn w:val="DefaultParagraphFont"/>
    <w:rsid w:val="003D24ED"/>
    <w:rPr>
      <w:rFonts w:ascii="Symbol" w:hAnsi="Symbol"/>
    </w:rPr>
  </w:style>
  <w:style w:type="character" w:customStyle="1" w:styleId="MenuOptions">
    <w:name w:val="Menu Options"/>
    <w:basedOn w:val="DefaultParagraphFont"/>
    <w:rsid w:val="003D24ED"/>
    <w:rPr>
      <w:rFonts w:ascii="Arial Narrow" w:hAnsi="Arial Narrow"/>
      <w:smallCaps/>
    </w:rPr>
  </w:style>
  <w:style w:type="character" w:customStyle="1" w:styleId="Buttons">
    <w:name w:val="Buttons"/>
    <w:basedOn w:val="DefaultParagraphFont"/>
    <w:rsid w:val="003D24ED"/>
    <w:rPr>
      <w:b/>
    </w:rPr>
  </w:style>
  <w:style w:type="character" w:customStyle="1" w:styleId="Underlined">
    <w:name w:val="Underlined"/>
    <w:basedOn w:val="DefaultParagraphFont"/>
    <w:rsid w:val="003D24ED"/>
    <w:rPr>
      <w:u w:val="single"/>
    </w:rPr>
  </w:style>
  <w:style w:type="paragraph" w:customStyle="1" w:styleId="TableBodyTextRight">
    <w:name w:val="Table Body Text Right"/>
    <w:basedOn w:val="TableBodyText"/>
    <w:rsid w:val="003D24ED"/>
    <w:pPr>
      <w:widowControl w:val="0"/>
      <w:autoSpaceDE w:val="0"/>
      <w:autoSpaceDN w:val="0"/>
      <w:adjustRightInd w:val="0"/>
      <w:jc w:val="right"/>
    </w:pPr>
    <w:rPr>
      <w:rFonts w:cs="Arial"/>
      <w:szCs w:val="18"/>
    </w:rPr>
  </w:style>
  <w:style w:type="paragraph" w:customStyle="1" w:styleId="CopyrightText">
    <w:name w:val="Copyright Text"/>
    <w:basedOn w:val="BodyText"/>
    <w:rsid w:val="003D24ED"/>
    <w:rPr>
      <w:sz w:val="18"/>
    </w:rPr>
  </w:style>
  <w:style w:type="paragraph" w:customStyle="1" w:styleId="BodySmallRight">
    <w:name w:val="Body Small Right"/>
    <w:basedOn w:val="BodyTextRight"/>
    <w:rsid w:val="003D24ED"/>
    <w:rPr>
      <w:sz w:val="18"/>
      <w:szCs w:val="18"/>
    </w:rPr>
  </w:style>
  <w:style w:type="paragraph" w:customStyle="1" w:styleId="MarginEdition">
    <w:name w:val="Margin Edition"/>
    <w:basedOn w:val="MarginNote"/>
    <w:rsid w:val="003D24ED"/>
    <w:pPr>
      <w:spacing w:before="0" w:after="0"/>
    </w:pPr>
    <w:rPr>
      <w:rFonts w:ascii="Times New Roman" w:hAnsi="Times New Roman"/>
      <w:color w:val="999999"/>
    </w:rPr>
  </w:style>
  <w:style w:type="paragraph" w:customStyle="1" w:styleId="Spacer">
    <w:name w:val="Spacer"/>
    <w:basedOn w:val="Normal"/>
    <w:rsid w:val="003D24ED"/>
    <w:rPr>
      <w:sz w:val="2"/>
      <w:szCs w:val="2"/>
    </w:rPr>
  </w:style>
  <w:style w:type="character" w:customStyle="1" w:styleId="Small">
    <w:name w:val="Small"/>
    <w:basedOn w:val="DefaultParagraphFont"/>
    <w:rsid w:val="003D24ED"/>
    <w:rPr>
      <w:sz w:val="16"/>
    </w:rPr>
  </w:style>
  <w:style w:type="paragraph" w:customStyle="1" w:styleId="WideTable">
    <w:name w:val="Wide Table"/>
    <w:basedOn w:val="Normal"/>
    <w:rsid w:val="003D24ED"/>
    <w:pPr>
      <w:ind w:left="-1418"/>
    </w:pPr>
    <w:rPr>
      <w:sz w:val="2"/>
      <w:szCs w:val="2"/>
    </w:rPr>
  </w:style>
  <w:style w:type="character" w:styleId="PageNumber">
    <w:name w:val="page number"/>
    <w:basedOn w:val="DefaultParagraphFont"/>
    <w:rsid w:val="003D24ED"/>
  </w:style>
  <w:style w:type="paragraph" w:styleId="Quote">
    <w:name w:val="Quote"/>
    <w:basedOn w:val="Heading1"/>
    <w:link w:val="QuoteChar"/>
    <w:qFormat/>
    <w:rsid w:val="003D24ED"/>
    <w:rPr>
      <w:b w:val="0"/>
      <w:sz w:val="72"/>
      <w:szCs w:val="72"/>
      <w:lang w:val="en-NZ"/>
    </w:rPr>
  </w:style>
  <w:style w:type="character" w:customStyle="1" w:styleId="QuoteChar">
    <w:name w:val="Quote Char"/>
    <w:basedOn w:val="DefaultParagraphFont"/>
    <w:link w:val="Quote"/>
    <w:rsid w:val="003D24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D24ED"/>
    <w:pPr>
      <w:pageBreakBefore/>
    </w:pPr>
  </w:style>
  <w:style w:type="paragraph" w:customStyle="1" w:styleId="Border">
    <w:name w:val="Border"/>
    <w:basedOn w:val="Normal"/>
    <w:qFormat/>
    <w:rsid w:val="003D24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D24ED"/>
    <w:rPr>
      <w:b/>
      <w:bCs/>
      <w:i/>
      <w:iCs/>
      <w:color w:val="auto"/>
    </w:rPr>
  </w:style>
  <w:style w:type="paragraph" w:styleId="IntenseQuote">
    <w:name w:val="Intense Quote"/>
    <w:basedOn w:val="Normal"/>
    <w:next w:val="Normal"/>
    <w:link w:val="IntenseQuoteChar"/>
    <w:uiPriority w:val="30"/>
    <w:qFormat/>
    <w:rsid w:val="003D24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D24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D24ED"/>
    <w:rPr>
      <w:smallCaps/>
      <w:color w:val="auto"/>
      <w:u w:val="single"/>
    </w:rPr>
  </w:style>
  <w:style w:type="character" w:styleId="IntenseReference">
    <w:name w:val="Intense Reference"/>
    <w:basedOn w:val="DefaultParagraphFont"/>
    <w:uiPriority w:val="32"/>
    <w:qFormat/>
    <w:rsid w:val="003D24ED"/>
    <w:rPr>
      <w:b/>
      <w:bCs/>
      <w:smallCaps/>
      <w:color w:val="auto"/>
      <w:spacing w:val="5"/>
      <w:u w:val="single"/>
    </w:rPr>
  </w:style>
  <w:style w:type="paragraph" w:customStyle="1" w:styleId="2ColumnHeading">
    <w:name w:val="2Column Heading"/>
    <w:basedOn w:val="BodyText"/>
    <w:qFormat/>
    <w:rsid w:val="003D24ED"/>
    <w:pPr>
      <w:spacing w:after="60"/>
      <w:ind w:left="-2268"/>
    </w:pPr>
    <w:rPr>
      <w:b/>
    </w:rPr>
  </w:style>
  <w:style w:type="paragraph" w:customStyle="1" w:styleId="Heading1TOC">
    <w:name w:val="Heading1 TOC"/>
    <w:basedOn w:val="Normal"/>
    <w:qFormat/>
    <w:rsid w:val="003D24ED"/>
    <w:pPr>
      <w:spacing w:before="240" w:after="120"/>
    </w:pPr>
    <w:rPr>
      <w:rFonts w:ascii="Times New Roman" w:hAnsi="Times New Roman"/>
      <w:b/>
      <w:sz w:val="32"/>
    </w:rPr>
  </w:style>
  <w:style w:type="paragraph" w:customStyle="1" w:styleId="Heading2TOC">
    <w:name w:val="Heading2 TOC"/>
    <w:basedOn w:val="Normal"/>
    <w:qFormat/>
    <w:rsid w:val="003D24ED"/>
    <w:pPr>
      <w:spacing w:before="240" w:after="60"/>
    </w:pPr>
    <w:rPr>
      <w:rFonts w:ascii="Times New Roman" w:hAnsi="Times New Roman"/>
      <w:b/>
      <w:sz w:val="28"/>
    </w:rPr>
  </w:style>
  <w:style w:type="character" w:customStyle="1" w:styleId="Underline">
    <w:name w:val="Underline"/>
    <w:basedOn w:val="DefaultParagraphFont"/>
    <w:qFormat/>
    <w:rsid w:val="003D24ED"/>
    <w:rPr>
      <w:u w:val="single"/>
    </w:rPr>
  </w:style>
  <w:style w:type="character" w:customStyle="1" w:styleId="BoldandItalics">
    <w:name w:val="Bold and Italics"/>
    <w:qFormat/>
    <w:rsid w:val="003D24ED"/>
    <w:rPr>
      <w:b/>
      <w:i/>
      <w:u w:val="none"/>
    </w:rPr>
  </w:style>
  <w:style w:type="paragraph" w:styleId="BalloonText">
    <w:name w:val="Balloon Text"/>
    <w:basedOn w:val="Normal"/>
    <w:link w:val="BalloonTextChar"/>
    <w:rsid w:val="003D24ED"/>
    <w:rPr>
      <w:rFonts w:ascii="Tahoma" w:hAnsi="Tahoma" w:cs="Tahoma"/>
      <w:sz w:val="16"/>
      <w:szCs w:val="16"/>
    </w:rPr>
  </w:style>
  <w:style w:type="character" w:customStyle="1" w:styleId="BalloonTextChar">
    <w:name w:val="Balloon Text Char"/>
    <w:basedOn w:val="DefaultParagraphFont"/>
    <w:link w:val="BalloonText"/>
    <w:rsid w:val="003D24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D24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D24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D24ED"/>
    <w:rPr>
      <w:b/>
      <w:color w:val="660033"/>
      <w:spacing w:val="0"/>
    </w:rPr>
  </w:style>
  <w:style w:type="paragraph" w:customStyle="1" w:styleId="Nameditemlist">
    <w:name w:val="Named item list"/>
    <w:basedOn w:val="BodyText"/>
    <w:qFormat/>
    <w:rsid w:val="003D24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1712</Words>
  <Characters>11259</Characters>
  <Application>Microsoft Office Word</Application>
  <DocSecurity>0</DocSecurity>
  <Lines>354</Lines>
  <Paragraphs>165</Paragraphs>
  <ScaleCrop>false</ScaleCrop>
  <Company>Author-it Software Corporation Ltd.</Company>
  <LinksUpToDate>false</LinksUpToDate>
  <CharactersWithSpaces>12855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AURVTG3011 Install side windows</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2013-01-15T08:53:00Z</dcterms:created>
  <dcterms:modified xsi:type="dcterms:W3CDTF">2013-01-15T08:53:00Z</dcterms:modified>
</cp:coreProperties>
</file>