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9DC" w:rsidP="003109DC">
      <w:pPr>
        <w:pStyle w:val="Title"/>
      </w:pPr>
      <w:r>
        <w:fldChar w:fldCharType="begin"/>
      </w:r>
      <w:r>
        <w:instrText xml:space="preserve"> TITLE   \* MERGEFORMAT </w:instrText>
      </w:r>
      <w:r>
        <w:fldChar w:fldCharType="separate"/>
      </w:r>
      <w:r>
        <w:t>AURTTK2002 Use and maintain workplace tools and equipment</w:t>
      </w:r>
      <w:r>
        <w:fldChar w:fldCharType="end"/>
      </w:r>
    </w:p>
    <w:p w:rsidR="003109DC" w:rsidP="003109DC">
      <w:pPr>
        <w:pStyle w:val="Version"/>
        <w:sectPr w:rsidSect="006B7B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7BE3" w:rsidP="006B7BE3">
      <w:pPr>
        <w:pStyle w:val="SuperHeading"/>
      </w:pPr>
      <w:r w:rsidRPr="006B7BE3">
        <w:t>AURTTK2002 Use and maintain workplace tools and equipment</w:t>
      </w:r>
    </w:p>
    <w:p w:rsidR="00000000" w:rsidRPr="006B7BE3" w:rsidP="006B7BE3">
      <w:pPr>
        <w:pStyle w:val="Heading1"/>
      </w:pPr>
      <w:bookmarkStart w:id="1" w:name="O_485925"/>
      <w:bookmarkEnd w:id="1"/>
      <w:r w:rsidRPr="006B7BE3">
        <w:t>Modification History</w:t>
      </w:r>
    </w:p>
    <w:tbl>
      <w:tblPr>
        <w:tblW w:w="9637" w:type="dxa"/>
        <w:tblLayout w:type="fixed"/>
        <w:tblCellMar>
          <w:left w:w="62" w:type="dxa"/>
          <w:right w:w="62" w:type="dxa"/>
        </w:tblCellMar>
        <w:tblLook w:val="0000"/>
      </w:tblPr>
      <w:tblGrid>
        <w:gridCol w:w="2976"/>
        <w:gridCol w:w="6661"/>
      </w:tblGrid>
      <w:tr w:rsidTr="003109D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Comment</w:t>
            </w:r>
          </w:p>
        </w:tc>
      </w:tr>
      <w:tr w:rsidTr="003109D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Replaces AURT270278A Use and maintain workplace tools and equipment</w:t>
            </w:r>
          </w:p>
          <w:p w:rsidR="00000000" w:rsidRPr="006B7BE3" w:rsidP="006B7BE3">
            <w:pPr>
              <w:pStyle w:val="BodyText"/>
            </w:pPr>
            <w:r w:rsidRPr="006B7BE3">
              <w:t>Unit code updated to meet policy requirements</w:t>
            </w:r>
          </w:p>
          <w:p w:rsidR="00000000" w:rsidRPr="006B7BE3" w:rsidP="006B7BE3">
            <w:pPr>
              <w:pStyle w:val="BodyText"/>
            </w:pPr>
            <w:r w:rsidRPr="006B7BE3">
              <w:t>Reference to OHS legislation replaced with new WHS legislation</w:t>
            </w:r>
          </w:p>
          <w:p w:rsidR="00000000" w:rsidRPr="006B7BE3" w:rsidP="006B7BE3">
            <w:pPr>
              <w:pStyle w:val="BodyText"/>
            </w:pPr>
            <w:r w:rsidRPr="006B7BE3">
              <w:t>Licensing state</w:t>
            </w:r>
            <w:r w:rsidRPr="006B7BE3">
              <w:t>ment added to unit descriptor</w:t>
            </w:r>
          </w:p>
        </w:tc>
      </w:tr>
    </w:tbl>
    <w:p w:rsidR="00000000" w:rsidRPr="006B7BE3" w:rsidP="006B7BE3">
      <w:pPr>
        <w:pStyle w:val="BodyText"/>
      </w:pPr>
    </w:p>
    <w:p w:rsidR="00000000" w:rsidRPr="006B7BE3" w:rsidP="006B7BE3">
      <w:pPr>
        <w:pStyle w:val="AllowPageBreak"/>
      </w:pPr>
    </w:p>
    <w:p w:rsidR="00000000" w:rsidRPr="006B7BE3" w:rsidP="006B7BE3">
      <w:pPr>
        <w:pStyle w:val="Heading1"/>
      </w:pPr>
      <w:bookmarkStart w:id="2" w:name="O_485923"/>
      <w:bookmarkEnd w:id="2"/>
      <w:r w:rsidRPr="006B7BE3">
        <w:t>Unit Descriptor</w:t>
      </w:r>
    </w:p>
    <w:tbl>
      <w:tblPr>
        <w:tblW w:w="0" w:type="auto"/>
        <w:tblLayout w:type="fixed"/>
        <w:tblCellMar>
          <w:left w:w="62" w:type="dxa"/>
          <w:right w:w="62" w:type="dxa"/>
        </w:tblCellMar>
        <w:tblLook w:val="0000"/>
      </w:tblPr>
      <w:tblGrid>
        <w:gridCol w:w="2671"/>
        <w:gridCol w:w="5851"/>
      </w:tblGrid>
      <w:tr w:rsidTr="003109D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This unit covers the competence required to select, safely use and maintain workplace tooling and equipment.</w:t>
            </w:r>
          </w:p>
          <w:p w:rsidR="00000000" w:rsidRPr="006B7BE3" w:rsidP="006B7BE3">
            <w:pPr>
              <w:pStyle w:val="BodyText"/>
            </w:pPr>
            <w:r w:rsidRPr="006B7BE3">
              <w:t>Licensing, legislat</w:t>
            </w:r>
            <w:r w:rsidRPr="006B7BE3">
              <w:t>ive, regulatory or certification requirements may apply to this unit in some jurisdictions. Users are advised to check with the relevant regulatory authority.</w:t>
            </w:r>
          </w:p>
        </w:tc>
      </w:tr>
    </w:tbl>
    <w:p w:rsidR="00000000" w:rsidRPr="006B7BE3" w:rsidP="006B7BE3">
      <w:pPr>
        <w:pStyle w:val="BodyText"/>
      </w:pPr>
    </w:p>
    <w:p w:rsidR="00000000" w:rsidRPr="006B7BE3" w:rsidP="006B7BE3">
      <w:pPr>
        <w:pStyle w:val="AllowPageBreak"/>
      </w:pPr>
    </w:p>
    <w:p w:rsidR="00000000" w:rsidRPr="006B7BE3" w:rsidP="006B7BE3">
      <w:pPr>
        <w:pStyle w:val="Heading1"/>
      </w:pPr>
      <w:bookmarkStart w:id="3" w:name="O_485911"/>
      <w:bookmarkEnd w:id="3"/>
      <w:r w:rsidRPr="006B7BE3">
        <w:t>Application of the Unit</w:t>
      </w:r>
    </w:p>
    <w:tbl>
      <w:tblPr>
        <w:tblW w:w="0" w:type="auto"/>
        <w:tblLayout w:type="fixed"/>
        <w:tblCellMar>
          <w:left w:w="62" w:type="dxa"/>
          <w:right w:w="62" w:type="dxa"/>
        </w:tblCellMar>
        <w:tblLook w:val="0000"/>
      </w:tblPr>
      <w:tblGrid>
        <w:gridCol w:w="2747"/>
        <w:gridCol w:w="5775"/>
      </w:tblGrid>
      <w:tr w:rsidTr="003109D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The unit includes identificati</w:t>
            </w:r>
            <w:r w:rsidRPr="006B7BE3">
              <w:t>on and confirmation of work requirement, preparation for work, selection, use, servicing, maintenance and storage of tooling and equipment and completion of work finalisation processes, including clean-up and documentation.</w:t>
            </w:r>
          </w:p>
          <w:p w:rsidR="00000000" w:rsidRPr="006B7BE3" w:rsidP="006B7BE3">
            <w:pPr>
              <w:pStyle w:val="BodyText"/>
            </w:pPr>
            <w:r w:rsidRPr="006B7BE3">
              <w:t>Work requires individuals to dem</w:t>
            </w:r>
            <w:r w:rsidRPr="006B7BE3">
              <w:t>onstrate judgement and problem-solving skills in managing own work activities and contributing to a productive team environment.</w:t>
            </w:r>
          </w:p>
        </w:tc>
      </w:tr>
    </w:tbl>
    <w:p w:rsidR="00000000" w:rsidRPr="006B7BE3" w:rsidP="006B7BE3">
      <w:pPr>
        <w:pStyle w:val="BodyText"/>
      </w:pPr>
    </w:p>
    <w:p w:rsidR="00000000" w:rsidRPr="006B7BE3" w:rsidP="006B7BE3">
      <w:pPr>
        <w:pStyle w:val="AllowPageBreak"/>
      </w:pPr>
    </w:p>
    <w:p w:rsidR="00000000" w:rsidRPr="006B7BE3" w:rsidP="006B7BE3">
      <w:pPr>
        <w:pStyle w:val="Heading1"/>
      </w:pPr>
      <w:bookmarkStart w:id="4" w:name="O_485919"/>
      <w:bookmarkEnd w:id="4"/>
      <w:r w:rsidRPr="006B7BE3">
        <w:t>Licensing/Regulatory Information</w:t>
      </w:r>
    </w:p>
    <w:p w:rsidR="00000000" w:rsidRPr="006B7BE3" w:rsidP="006B7BE3">
      <w:pPr>
        <w:pStyle w:val="BodyText"/>
      </w:pPr>
      <w:r w:rsidRPr="006B7BE3">
        <w:t>Not applicable.</w:t>
      </w:r>
    </w:p>
    <w:p w:rsidR="00000000" w:rsidRPr="006B7BE3" w:rsidP="006B7BE3">
      <w:pPr>
        <w:pStyle w:val="AllowPageBreak"/>
      </w:pPr>
    </w:p>
    <w:p w:rsidR="00000000" w:rsidRPr="006B7BE3" w:rsidP="006B7BE3">
      <w:pPr>
        <w:pStyle w:val="Heading1"/>
      </w:pPr>
      <w:bookmarkStart w:id="5" w:name="O_485920"/>
      <w:bookmarkEnd w:id="5"/>
      <w:r w:rsidRPr="006B7BE3">
        <w:t>Pre-Requisites</w:t>
      </w:r>
    </w:p>
    <w:p w:rsidR="00000000" w:rsidRPr="006B7BE3" w:rsidP="006B7BE3">
      <w:pPr>
        <w:pStyle w:val="BodyText"/>
      </w:pPr>
      <w:r w:rsidRPr="006B7BE3">
        <w:t>Not applicable.</w:t>
      </w:r>
    </w:p>
    <w:p w:rsidR="00000000" w:rsidRPr="006B7BE3" w:rsidP="006B7BE3">
      <w:pPr>
        <w:pStyle w:val="AllowPageBreak"/>
      </w:pPr>
    </w:p>
    <w:p w:rsidR="00000000" w:rsidRPr="006B7BE3" w:rsidP="006B7BE3">
      <w:pPr>
        <w:pStyle w:val="Heading1"/>
      </w:pPr>
      <w:bookmarkStart w:id="6" w:name="O_485916"/>
      <w:bookmarkEnd w:id="6"/>
      <w:r w:rsidRPr="006B7BE3">
        <w:t>Employability Skills Information</w:t>
      </w:r>
    </w:p>
    <w:tbl>
      <w:tblPr>
        <w:tblW w:w="0" w:type="auto"/>
        <w:tblLayout w:type="fixed"/>
        <w:tblCellMar>
          <w:left w:w="62" w:type="dxa"/>
          <w:right w:w="62" w:type="dxa"/>
        </w:tblCellMar>
        <w:tblLook w:val="0000"/>
      </w:tblPr>
      <w:tblGrid>
        <w:gridCol w:w="2802"/>
        <w:gridCol w:w="5720"/>
      </w:tblGrid>
      <w:tr w:rsidTr="003109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This unit contains employability skills.</w:t>
            </w:r>
          </w:p>
        </w:tc>
      </w:tr>
    </w:tbl>
    <w:p w:rsidR="003109DC" w:rsidP="006B7BE3">
      <w:pPr>
        <w:pStyle w:val="BodyText"/>
      </w:pPr>
    </w:p>
    <w:p w:rsidR="003109DC" w:rsidP="006B7BE3">
      <w:pPr>
        <w:pStyle w:val="BodyText"/>
      </w:pPr>
    </w:p>
    <w:p w:rsidR="00000000" w:rsidRPr="006B7BE3" w:rsidP="006B7BE3">
      <w:pPr>
        <w:pStyle w:val="Heading1"/>
      </w:pPr>
      <w:bookmarkStart w:id="7" w:name="O_485915"/>
      <w:bookmarkEnd w:id="7"/>
      <w:r w:rsidRPr="006B7BE3">
        <w:t>Elements and Performance Criteria Pre-Content</w:t>
      </w:r>
    </w:p>
    <w:tbl>
      <w:tblPr>
        <w:tblW w:w="0" w:type="auto"/>
        <w:tblLayout w:type="fixed"/>
        <w:tblCellMar>
          <w:left w:w="62" w:type="dxa"/>
          <w:right w:w="62" w:type="dxa"/>
        </w:tblCellMar>
        <w:tblLook w:val="0000"/>
      </w:tblPr>
      <w:tblGrid>
        <w:gridCol w:w="2509"/>
        <w:gridCol w:w="6013"/>
      </w:tblGrid>
      <w:tr w:rsidTr="003109DC">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Elements describe the essential outcomes of a unit of competency.</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 xml:space="preserve">Performance criteria </w:t>
            </w:r>
            <w:r w:rsidRPr="006B7BE3">
              <w:t>describe the performance needed to demonstrate achievement of the element. Where bold italicised text is used, further information is detailed in the required skills and knowledge section and the range statement. Assessment of performance is to be consiste</w:t>
            </w:r>
            <w:r w:rsidRPr="006B7BE3">
              <w:t>nt with the evidence guide.</w:t>
            </w:r>
          </w:p>
        </w:tc>
      </w:tr>
    </w:tbl>
    <w:p w:rsidR="00000000" w:rsidRPr="006B7BE3" w:rsidP="006B7BE3">
      <w:pPr>
        <w:pStyle w:val="BodyText"/>
      </w:pPr>
    </w:p>
    <w:p w:rsidR="00000000" w:rsidRPr="006B7BE3" w:rsidP="006B7BE3">
      <w:pPr>
        <w:pStyle w:val="AllowPageBreak"/>
      </w:pPr>
    </w:p>
    <w:p w:rsidR="00000000" w:rsidRPr="006B7BE3" w:rsidP="006B7BE3">
      <w:pPr>
        <w:pStyle w:val="Heading1"/>
      </w:pPr>
      <w:bookmarkStart w:id="8" w:name="O_485914"/>
      <w:bookmarkEnd w:id="8"/>
      <w:r w:rsidRPr="006B7BE3">
        <w:t>Elements and Performance Criteria</w:t>
      </w:r>
    </w:p>
    <w:tbl>
      <w:tblPr>
        <w:tblW w:w="0" w:type="auto"/>
        <w:tblLayout w:type="fixed"/>
        <w:tblCellMar>
          <w:left w:w="62" w:type="dxa"/>
          <w:right w:w="62" w:type="dxa"/>
        </w:tblCellMar>
        <w:tblLook w:val="0000"/>
      </w:tblPr>
      <w:tblGrid>
        <w:gridCol w:w="2509"/>
        <w:gridCol w:w="6013"/>
      </w:tblGrid>
      <w:tr w:rsidTr="003109DC">
        <w:tblPrEx>
          <w:tblW w:w="0" w:type="auto"/>
          <w:tblLayout w:type="fixed"/>
          <w:tblCellMar>
            <w:left w:w="62" w:type="dxa"/>
            <w:right w:w="62" w:type="dxa"/>
          </w:tblCellMar>
          <w:tblLook w:val="0000"/>
        </w:tblPrEx>
        <w:trPr>
          <w:tblHeader/>
        </w:trPr>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rPr>
                <w:rStyle w:val="SpecialBold"/>
              </w:rPr>
              <w:t>ELEMENT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PERFORMANCE CRITERIA</w:t>
            </w:r>
          </w:p>
        </w:tc>
      </w:tr>
      <w:tr w:rsidTr="003109DC">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List"/>
              <w:rPr>
                <w:lang w:val="en-NZ"/>
              </w:rPr>
            </w:pPr>
            <w:r w:rsidRPr="006B7BE3">
              <w:t>1.</w:t>
            </w:r>
            <w:r w:rsidRPr="006B7BE3">
              <w:tab/>
            </w:r>
            <w:r w:rsidRPr="006B7BE3">
              <w:rPr>
                <w:rStyle w:val="SpecialBold"/>
              </w:rPr>
              <w:t>Select correct tooling and equipment for workplace application</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List2"/>
            </w:pPr>
            <w:r w:rsidRPr="006B7BE3">
              <w:t>1.1.</w:t>
            </w:r>
            <w:r w:rsidRPr="006B7BE3">
              <w:tab/>
              <w:t>Tooling and equipment are selected to meet job requirements</w:t>
            </w:r>
          </w:p>
          <w:p w:rsidR="00000000" w:rsidRPr="006B7BE3" w:rsidP="006B7BE3">
            <w:pPr>
              <w:pStyle w:val="List2"/>
            </w:pPr>
            <w:r w:rsidRPr="006B7BE3">
              <w:t>1.2.</w:t>
            </w:r>
            <w:r w:rsidRPr="006B7BE3">
              <w:tab/>
            </w:r>
            <w:r w:rsidRPr="006B7BE3">
              <w:t>Suitable tooling and equipment are selected for use within the workplace environment</w:t>
            </w:r>
          </w:p>
          <w:p w:rsidR="00000000" w:rsidP="006B7BE3">
            <w:pPr>
              <w:pStyle w:val="List2"/>
              <w:rPr>
                <w:lang w:val="en-NZ"/>
              </w:rPr>
            </w:pPr>
            <w:r w:rsidRPr="006B7BE3">
              <w:t>1.3.</w:t>
            </w:r>
            <w:r w:rsidRPr="006B7BE3">
              <w:tab/>
              <w:t>Tooling and equipment are selected according to enterprise procedures/policies</w:t>
            </w:r>
          </w:p>
        </w:tc>
      </w:tr>
      <w:tr w:rsidTr="003109DC">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List"/>
              <w:rPr>
                <w:lang w:val="en-NZ"/>
              </w:rPr>
            </w:pPr>
            <w:r w:rsidRPr="006B7BE3">
              <w:t>2.</w:t>
            </w:r>
            <w:r w:rsidRPr="006B7BE3">
              <w:tab/>
            </w:r>
            <w:r w:rsidRPr="006B7BE3">
              <w:rPr>
                <w:rStyle w:val="SpecialBold"/>
              </w:rPr>
              <w:t>Use of tooling and equipment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List2"/>
            </w:pPr>
            <w:r w:rsidRPr="006B7BE3">
              <w:t>2.1.</w:t>
            </w:r>
            <w:r w:rsidRPr="006B7BE3">
              <w:tab/>
              <w:t>Tooling and equipment are used in a safe manner t</w:t>
            </w:r>
            <w:r w:rsidRPr="006B7BE3">
              <w:t>o prevent injury to self and others</w:t>
            </w:r>
          </w:p>
          <w:p w:rsidR="00000000" w:rsidRPr="006B7BE3" w:rsidP="006B7BE3">
            <w:pPr>
              <w:pStyle w:val="List2"/>
            </w:pPr>
            <w:r w:rsidRPr="006B7BE3">
              <w:t>2.2.</w:t>
            </w:r>
            <w:r w:rsidRPr="006B7BE3">
              <w:tab/>
              <w:t>Tooling and equipment are used in a manner that does not cause damage to other workplace equipment</w:t>
            </w:r>
          </w:p>
          <w:p w:rsidR="00000000" w:rsidP="006B7BE3">
            <w:pPr>
              <w:pStyle w:val="List2"/>
              <w:rPr>
                <w:lang w:val="en-NZ"/>
              </w:rPr>
            </w:pPr>
            <w:r w:rsidRPr="006B7BE3">
              <w:t>2.3.</w:t>
            </w:r>
            <w:r w:rsidRPr="006B7BE3">
              <w:tab/>
              <w:t>Observations are noted during the use of tooling/ equipment</w:t>
            </w:r>
          </w:p>
        </w:tc>
      </w:tr>
      <w:tr w:rsidTr="003109DC">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List"/>
              <w:rPr>
                <w:lang w:val="en-NZ"/>
              </w:rPr>
            </w:pPr>
            <w:r w:rsidRPr="006B7BE3">
              <w:t>3.</w:t>
            </w:r>
            <w:r w:rsidRPr="006B7BE3">
              <w:tab/>
            </w:r>
            <w:r w:rsidRPr="006B7BE3">
              <w:rPr>
                <w:rStyle w:val="SpecialBold"/>
              </w:rPr>
              <w:t>Service and maintain workplace tooling and equipment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List2"/>
            </w:pPr>
            <w:r w:rsidRPr="006B7BE3">
              <w:t>3.1.</w:t>
            </w:r>
            <w:r w:rsidRPr="006B7BE3">
              <w:tab/>
              <w:t>Tooling and equipment are regularly checked against manufacturer/component supplier recommendations to ensure safe operating condition</w:t>
            </w:r>
          </w:p>
          <w:p w:rsidR="00000000" w:rsidRPr="006B7BE3" w:rsidP="006B7BE3">
            <w:pPr>
              <w:pStyle w:val="List2"/>
            </w:pPr>
            <w:r w:rsidRPr="006B7BE3">
              <w:t>3.2.</w:t>
            </w:r>
            <w:r w:rsidRPr="006B7BE3">
              <w:tab/>
              <w:t xml:space="preserve">Damaged/worn tooling and equipment are tagged and removed </w:t>
            </w:r>
            <w:r w:rsidRPr="006B7BE3">
              <w:t xml:space="preserve">from the workplace for repair or replacement and reported in accordance with enterprise requirements </w:t>
            </w:r>
          </w:p>
          <w:p w:rsidR="00000000" w:rsidRPr="006B7BE3" w:rsidP="006B7BE3">
            <w:pPr>
              <w:pStyle w:val="List2"/>
            </w:pPr>
            <w:r w:rsidRPr="006B7BE3">
              <w:t>3.3.</w:t>
            </w:r>
            <w:r w:rsidRPr="006B7BE3">
              <w:tab/>
              <w:t>Tooling/equipment are serviced, adjusted and/or maintained as per manufacturer/component supplier schedule to ensure safe and correct operation, with</w:t>
            </w:r>
            <w:r w:rsidRPr="006B7BE3">
              <w:t>in the scope of responsibility</w:t>
            </w:r>
          </w:p>
          <w:p w:rsidR="00000000" w:rsidP="006B7BE3">
            <w:pPr>
              <w:pStyle w:val="List2"/>
              <w:rPr>
                <w:lang w:val="en-NZ"/>
              </w:rPr>
            </w:pPr>
            <w:r w:rsidRPr="006B7BE3">
              <w:t>3.4.</w:t>
            </w:r>
            <w:r w:rsidRPr="006B7BE3">
              <w:tab/>
              <w:t>Servicing and maintenance operations are carried out according to industry regulations/guidelines, WHS legislation, legislation and enterprise procedures/policies</w:t>
            </w:r>
          </w:p>
        </w:tc>
      </w:tr>
      <w:tr w:rsidTr="003109DC">
        <w:tblPrEx>
          <w:tblW w:w="0" w:type="auto"/>
          <w:tblLayout w:type="fixed"/>
          <w:tblCellMar>
            <w:left w:w="62" w:type="dxa"/>
            <w:right w:w="62" w:type="dxa"/>
          </w:tblCellMar>
          <w:tblLook w:val="0000"/>
        </w:tblPrEx>
        <w:tc>
          <w:tcPr>
            <w:tcW w:w="2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List"/>
              <w:rPr>
                <w:lang w:val="en-NZ"/>
              </w:rPr>
            </w:pPr>
            <w:r w:rsidRPr="006B7BE3">
              <w:t>4.</w:t>
            </w:r>
            <w:r w:rsidRPr="006B7BE3">
              <w:tab/>
            </w:r>
            <w:r w:rsidRPr="006B7BE3">
              <w:rPr>
                <w:rStyle w:val="SpecialBold"/>
              </w:rPr>
              <w:t>Store and secure tooling and equipment</w:t>
            </w:r>
          </w:p>
        </w:tc>
        <w:tc>
          <w:tcPr>
            <w:tcW w:w="6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List2"/>
            </w:pPr>
            <w:r w:rsidRPr="006B7BE3">
              <w:t>4.1.</w:t>
            </w:r>
            <w:r w:rsidRPr="006B7BE3">
              <w:tab/>
              <w:t>Tooling a</w:t>
            </w:r>
            <w:r w:rsidRPr="006B7BE3">
              <w:t>nd equipment are cleaned, checked and stored</w:t>
            </w:r>
          </w:p>
          <w:p w:rsidR="00000000" w:rsidRPr="006B7BE3" w:rsidP="006B7BE3">
            <w:pPr>
              <w:pStyle w:val="List2"/>
            </w:pPr>
            <w:r w:rsidRPr="006B7BE3">
              <w:t>4.2.</w:t>
            </w:r>
            <w:r w:rsidRPr="006B7BE3">
              <w:tab/>
              <w:t>Tooling and equipment are securely stored</w:t>
            </w:r>
          </w:p>
          <w:p w:rsidR="00000000" w:rsidRPr="006B7BE3" w:rsidP="006B7BE3">
            <w:pPr>
              <w:pStyle w:val="List2"/>
            </w:pPr>
            <w:r w:rsidRPr="006B7BE3">
              <w:t>4.3.</w:t>
            </w:r>
            <w:r w:rsidRPr="006B7BE3">
              <w:tab/>
              <w:t>Documents are completed according to enterprise policies and procedures</w:t>
            </w:r>
          </w:p>
        </w:tc>
      </w:tr>
    </w:tbl>
    <w:p w:rsidR="003109DC" w:rsidP="006B7BE3">
      <w:pPr>
        <w:pStyle w:val="BodyText"/>
      </w:pPr>
    </w:p>
    <w:p w:rsidR="003109DC" w:rsidP="006B7BE3">
      <w:pPr>
        <w:pStyle w:val="BodyText"/>
      </w:pPr>
    </w:p>
    <w:p w:rsidR="00000000" w:rsidRPr="006B7BE3" w:rsidP="006B7BE3">
      <w:pPr>
        <w:pStyle w:val="Heading1"/>
      </w:pPr>
      <w:bookmarkStart w:id="9" w:name="O_485922"/>
      <w:bookmarkEnd w:id="9"/>
      <w:r w:rsidRPr="006B7BE3">
        <w:t>Required Skills and Knowledge</w:t>
      </w:r>
    </w:p>
    <w:tbl>
      <w:tblPr>
        <w:tblW w:w="0" w:type="auto"/>
        <w:tblLayout w:type="fixed"/>
        <w:tblCellMar>
          <w:left w:w="62" w:type="dxa"/>
          <w:right w:w="62" w:type="dxa"/>
        </w:tblCellMar>
        <w:tblLook w:val="0000"/>
      </w:tblPr>
      <w:tblGrid>
        <w:gridCol w:w="8522"/>
      </w:tblGrid>
      <w:tr w:rsidTr="003109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REQUIRED SKILLS AND KNOWLEDGE</w:t>
            </w:r>
          </w:p>
        </w:tc>
      </w:tr>
      <w:tr w:rsidTr="003109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This section describes the skills and knowledge required for this unit.</w:t>
            </w:r>
          </w:p>
        </w:tc>
      </w:tr>
      <w:tr w:rsidTr="003109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Required skills</w:t>
            </w:r>
          </w:p>
        </w:tc>
      </w:tr>
      <w:tr w:rsidTr="003109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ListBullet"/>
            </w:pPr>
            <w:r w:rsidRPr="006B7BE3">
              <w:t xml:space="preserve">apply research and interpretive skills sufficient to locate, interpret and apply </w:t>
            </w:r>
            <w:r w:rsidRPr="006B7BE3">
              <w:t>manufacturer/component supplier procedures, workplace policies and procedures</w:t>
            </w:r>
          </w:p>
          <w:p w:rsidR="00000000" w:rsidRPr="006B7BE3" w:rsidP="006B7BE3">
            <w:pPr>
              <w:pStyle w:val="ListBullet"/>
            </w:pPr>
            <w:r w:rsidRPr="006B7BE3">
              <w:t>apply analytical skills required for identification and analysis of technical information</w:t>
            </w:r>
          </w:p>
          <w:p w:rsidR="00000000" w:rsidRPr="006B7BE3" w:rsidP="006B7BE3">
            <w:pPr>
              <w:pStyle w:val="ListBullet"/>
            </w:pPr>
            <w:r w:rsidRPr="006B7BE3">
              <w:t>apply plain English literacy and communication skills in relation to dealing with custom</w:t>
            </w:r>
            <w:r w:rsidRPr="006B7BE3">
              <w:t xml:space="preserve">ers and team members </w:t>
            </w:r>
          </w:p>
          <w:p w:rsidR="00000000" w:rsidRPr="006B7BE3" w:rsidP="006B7BE3">
            <w:pPr>
              <w:pStyle w:val="ListBullet"/>
            </w:pPr>
            <w:r w:rsidRPr="006B7BE3">
              <w:t>apply questioning and active listening skills for example when obtaining information from customers</w:t>
            </w:r>
          </w:p>
          <w:p w:rsidR="00000000" w:rsidRPr="006B7BE3" w:rsidP="006B7BE3">
            <w:pPr>
              <w:pStyle w:val="ListBullet"/>
            </w:pPr>
            <w:r w:rsidRPr="006B7BE3">
              <w:t>apply oral communication skills sufficient to convey information and concepts to customers</w:t>
            </w:r>
          </w:p>
          <w:p w:rsidR="00000000" w:rsidRPr="006B7BE3" w:rsidP="006B7BE3">
            <w:pPr>
              <w:pStyle w:val="ListBullet"/>
            </w:pPr>
            <w:r w:rsidRPr="006B7BE3">
              <w:t>apply planning and organising skills to own</w:t>
            </w:r>
            <w:r w:rsidRPr="006B7BE3">
              <w:t xml:space="preserve"> work activities, including making good use of time and resources, sorting out priorities and monitoring one's own performance</w:t>
            </w:r>
          </w:p>
          <w:p w:rsidR="00000000" w:rsidRPr="006B7BE3" w:rsidP="006B7BE3">
            <w:pPr>
              <w:pStyle w:val="ListBullet"/>
            </w:pPr>
            <w:r w:rsidRPr="006B7BE3">
              <w:t>interact effectively with other persons both on a one-to-one basis and in groups, including understanding and responding to the n</w:t>
            </w:r>
            <w:r w:rsidRPr="006B7BE3">
              <w:t>eeds of a customer and working effectively as a member of a team to achieve a shared goal</w:t>
            </w:r>
          </w:p>
          <w:p w:rsidR="00000000" w:rsidRPr="006B7BE3" w:rsidP="006B7BE3">
            <w:pPr>
              <w:pStyle w:val="ListBullet"/>
            </w:pPr>
            <w:r w:rsidRPr="006B7BE3">
              <w:t>establish safe and effective work processes which anticipate and/or resolve problems and downtime, to systematically develop solutions to avoid or minimise reworking and avoid wastage</w:t>
            </w:r>
          </w:p>
          <w:p w:rsidR="00000000" w:rsidRPr="006B7BE3" w:rsidP="006B7BE3">
            <w:pPr>
              <w:pStyle w:val="ListBullet"/>
            </w:pPr>
            <w:r w:rsidRPr="006B7BE3">
              <w:t>use mathematical ideas and techniques to correctly calculate time, asses</w:t>
            </w:r>
            <w:r w:rsidRPr="006B7BE3">
              <w:t>s tolerances, apply accurate measurements, calculate material requirements and establish quality checks</w:t>
            </w:r>
          </w:p>
          <w:p w:rsidR="00000000" w:rsidP="006B7BE3">
            <w:pPr>
              <w:pStyle w:val="ListBullet"/>
              <w:rPr>
                <w:lang w:val="en-NZ"/>
              </w:rPr>
            </w:pPr>
            <w:r w:rsidRPr="006B7BE3">
              <w:t>use workplace technology related to the use and maintenance of workplace tooling and equipment, including the use of measuring equipment, computerised t</w:t>
            </w:r>
            <w:r w:rsidRPr="006B7BE3">
              <w:t>echnology and communication devices and the reporting/documenting of results</w:t>
            </w:r>
          </w:p>
        </w:tc>
      </w:tr>
      <w:tr w:rsidTr="003109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Required knowledge</w:t>
            </w:r>
          </w:p>
        </w:tc>
      </w:tr>
      <w:tr w:rsidTr="003109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A working knowledge of:</w:t>
            </w:r>
          </w:p>
          <w:p w:rsidR="00000000" w:rsidRPr="006B7BE3" w:rsidP="006B7BE3">
            <w:pPr>
              <w:pStyle w:val="ListBullet"/>
            </w:pPr>
            <w:r w:rsidRPr="006B7BE3">
              <w:t>WHS regulations/requirements, equipment, material and personal safety requirements</w:t>
            </w:r>
          </w:p>
          <w:p w:rsidR="00000000" w:rsidRPr="006B7BE3" w:rsidP="006B7BE3">
            <w:pPr>
              <w:pStyle w:val="ListBullet"/>
            </w:pPr>
            <w:r w:rsidRPr="006B7BE3">
              <w:t>tool and equipment selection procedures</w:t>
            </w:r>
          </w:p>
          <w:p w:rsidR="00000000" w:rsidRPr="006B7BE3" w:rsidP="006B7BE3">
            <w:pPr>
              <w:pStyle w:val="ListBullet"/>
            </w:pPr>
            <w:r w:rsidRPr="006B7BE3">
              <w:t>basic main</w:t>
            </w:r>
            <w:r w:rsidRPr="006B7BE3">
              <w:t>tenance procedures for tooling and equipment</w:t>
            </w:r>
          </w:p>
          <w:p w:rsidR="00000000" w:rsidRPr="006B7BE3" w:rsidP="006B7BE3">
            <w:pPr>
              <w:pStyle w:val="ListBullet"/>
            </w:pPr>
            <w:r w:rsidRPr="006B7BE3">
              <w:t>tool and equipment safety and operating procedures</w:t>
            </w:r>
          </w:p>
          <w:p w:rsidR="00000000" w:rsidRPr="006B7BE3" w:rsidP="006B7BE3">
            <w:pPr>
              <w:pStyle w:val="ListBullet"/>
            </w:pPr>
            <w:r w:rsidRPr="006B7BE3">
              <w:t>types, characteristics, uses and limitations of hand tooling</w:t>
            </w:r>
          </w:p>
          <w:p w:rsidR="00000000" w:rsidRPr="006B7BE3" w:rsidP="006B7BE3">
            <w:pPr>
              <w:pStyle w:val="ListBullet"/>
            </w:pPr>
            <w:r w:rsidRPr="006B7BE3">
              <w:t xml:space="preserve">types, characteristics, uses and limitations of power tooling </w:t>
            </w:r>
          </w:p>
          <w:p w:rsidR="00000000" w:rsidRPr="006B7BE3" w:rsidP="006B7BE3">
            <w:pPr>
              <w:pStyle w:val="ListBullet"/>
            </w:pPr>
            <w:r w:rsidRPr="006B7BE3">
              <w:t>types, characteristics, uses and lim</w:t>
            </w:r>
            <w:r w:rsidRPr="006B7BE3">
              <w:t>itations of workplace equipment</w:t>
            </w:r>
          </w:p>
          <w:p w:rsidR="00000000" w:rsidRPr="006B7BE3" w:rsidP="006B7BE3">
            <w:pPr>
              <w:pStyle w:val="ListBullet"/>
            </w:pPr>
            <w:r w:rsidRPr="006B7BE3">
              <w:t>work organisation and planning processes</w:t>
            </w:r>
          </w:p>
          <w:p w:rsidR="00000000" w:rsidRPr="006B7BE3" w:rsidP="006B7BE3">
            <w:pPr>
              <w:pStyle w:val="ListBullet"/>
            </w:pPr>
            <w:r w:rsidRPr="006B7BE3">
              <w:t>enterprise quality processes</w:t>
            </w:r>
          </w:p>
        </w:tc>
      </w:tr>
    </w:tbl>
    <w:p w:rsidR="00000000" w:rsidRPr="006B7BE3" w:rsidP="006B7BE3">
      <w:pPr>
        <w:pStyle w:val="BodyText"/>
      </w:pPr>
    </w:p>
    <w:p w:rsidR="00000000" w:rsidRPr="006B7BE3" w:rsidP="006B7BE3">
      <w:pPr>
        <w:pStyle w:val="AllowPageBreak"/>
      </w:pPr>
    </w:p>
    <w:p w:rsidR="00000000" w:rsidRPr="006B7BE3" w:rsidP="006B7BE3">
      <w:pPr>
        <w:pStyle w:val="Heading1"/>
      </w:pPr>
      <w:bookmarkStart w:id="10" w:name="O_485917"/>
      <w:bookmarkEnd w:id="10"/>
      <w:r w:rsidRPr="006B7BE3">
        <w:t>Evidence Guide</w:t>
      </w:r>
    </w:p>
    <w:tbl>
      <w:tblPr>
        <w:tblW w:w="9570" w:type="dxa"/>
        <w:tblLayout w:type="fixed"/>
        <w:tblCellMar>
          <w:left w:w="62" w:type="dxa"/>
          <w:right w:w="62" w:type="dxa"/>
        </w:tblCellMar>
        <w:tblLook w:val="0000"/>
      </w:tblPr>
      <w:tblGrid>
        <w:gridCol w:w="3440"/>
        <w:gridCol w:w="6130"/>
      </w:tblGrid>
      <w:tr w:rsidTr="003109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EVIDENCE GUIDE</w:t>
            </w:r>
          </w:p>
        </w:tc>
      </w:tr>
      <w:tr w:rsidTr="003109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The evidence guide provides advice on assessment and must be read in conjunction with the performance criteria, required skills and knowledge, range statement and the Assessment Guidelines for the Training Package.</w:t>
            </w:r>
          </w:p>
        </w:tc>
      </w:tr>
      <w:tr w:rsidTr="003109D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p>
        </w:tc>
      </w:tr>
      <w:tr w:rsidTr="003109D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Critical aspec</w:t>
            </w:r>
            <w:r w:rsidRPr="006B7BE3">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It is essential that competence in this unit signifies ability to transfer competence to changing circumstances and to respond to unusual circumstances in the critical aspects o</w:t>
            </w:r>
            <w:r w:rsidRPr="006B7BE3">
              <w:t>f:</w:t>
            </w:r>
          </w:p>
          <w:p w:rsidR="00000000" w:rsidRPr="006B7BE3" w:rsidP="006B7BE3">
            <w:pPr>
              <w:pStyle w:val="ListBullet"/>
            </w:pPr>
            <w:r w:rsidRPr="006B7BE3">
              <w:t>selection and safe use of hand tooling</w:t>
            </w:r>
          </w:p>
          <w:p w:rsidR="00000000" w:rsidRPr="006B7BE3" w:rsidP="006B7BE3">
            <w:pPr>
              <w:pStyle w:val="ListBullet"/>
            </w:pPr>
            <w:r w:rsidRPr="006B7BE3">
              <w:t>selection and safe use of workplace equipment</w:t>
            </w:r>
          </w:p>
          <w:p w:rsidR="00000000" w:rsidRPr="006B7BE3" w:rsidP="006B7BE3">
            <w:pPr>
              <w:pStyle w:val="ListBullet"/>
            </w:pPr>
            <w:r w:rsidRPr="006B7BE3">
              <w:t>basic maintenance of tooling and equipment within the scope of operator responsibility</w:t>
            </w:r>
          </w:p>
          <w:p w:rsidR="00000000" w:rsidP="006B7BE3">
            <w:pPr>
              <w:pStyle w:val="ListBullet"/>
              <w:rPr>
                <w:lang w:val="en-NZ"/>
              </w:rPr>
            </w:pPr>
            <w:r w:rsidRPr="006B7BE3">
              <w:t>selection and safe use of personal protective equipment</w:t>
            </w:r>
          </w:p>
        </w:tc>
      </w:tr>
      <w:tr w:rsidTr="003109D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Context of</w:t>
            </w:r>
            <w:r w:rsidRPr="006B7BE3">
              <w:t xml:space="preserve">, </w:t>
            </w:r>
            <w:r w:rsidRPr="006B7BE3">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Application of competence is to be assessed in the workplace or simulated worksite</w:t>
            </w:r>
          </w:p>
          <w:p w:rsidR="00000000" w:rsidRPr="006B7BE3" w:rsidP="006B7BE3">
            <w:pPr>
              <w:pStyle w:val="BodyText"/>
            </w:pPr>
            <w:r w:rsidRPr="006B7BE3">
              <w:t>Assessment is to occur using standard and authorised work practices, safety requirements and environmental constraints</w:t>
            </w:r>
          </w:p>
          <w:p w:rsidR="00000000" w:rsidRPr="006B7BE3" w:rsidP="006B7BE3">
            <w:pPr>
              <w:pStyle w:val="BodyText"/>
            </w:pPr>
            <w:r w:rsidRPr="006B7BE3">
              <w:t>Assessment is to</w:t>
            </w:r>
            <w:r w:rsidRPr="006B7BE3">
              <w:t xml:space="preserve"> comply with regulatory requirements, including Australian Standards</w:t>
            </w:r>
          </w:p>
          <w:p w:rsidR="00000000" w:rsidRPr="006B7BE3" w:rsidP="006B7BE3">
            <w:pPr>
              <w:pStyle w:val="BodyText"/>
            </w:pPr>
            <w:r w:rsidRPr="006B7BE3">
              <w:t>The following resources should be made available:</w:t>
            </w:r>
          </w:p>
          <w:p w:rsidR="00000000" w:rsidRPr="006B7BE3" w:rsidP="006B7BE3">
            <w:pPr>
              <w:pStyle w:val="ListBullet"/>
            </w:pPr>
            <w:r w:rsidRPr="006B7BE3">
              <w:t>workplace location or simulated workplace</w:t>
            </w:r>
          </w:p>
          <w:p w:rsidR="00000000" w:rsidRPr="006B7BE3" w:rsidP="006B7BE3">
            <w:pPr>
              <w:pStyle w:val="ListBullet"/>
            </w:pPr>
            <w:r w:rsidRPr="006B7BE3">
              <w:t>material relevant to the use and maintenance of workplace tooling and equipment</w:t>
            </w:r>
          </w:p>
          <w:p w:rsidR="00000000" w:rsidRPr="006B7BE3" w:rsidP="006B7BE3">
            <w:pPr>
              <w:pStyle w:val="ListBullet"/>
            </w:pPr>
            <w:r w:rsidRPr="006B7BE3">
              <w:t>equipment, han</w:t>
            </w:r>
            <w:r w:rsidRPr="006B7BE3">
              <w:t>d and power tooling appropriate to the use and maintenance of workplace tooling and equipment</w:t>
            </w:r>
          </w:p>
          <w:p w:rsidR="00000000" w:rsidRPr="006B7BE3" w:rsidP="006B7BE3">
            <w:pPr>
              <w:pStyle w:val="ListBullet"/>
            </w:pPr>
            <w:r w:rsidRPr="006B7BE3">
              <w:t>activities covering mandatory task requirements</w:t>
            </w:r>
          </w:p>
          <w:p w:rsidR="00000000" w:rsidP="006B7BE3">
            <w:pPr>
              <w:pStyle w:val="ListBullet"/>
              <w:rPr>
                <w:lang w:val="en-NZ"/>
              </w:rPr>
            </w:pPr>
            <w:r w:rsidRPr="006B7BE3">
              <w:t>specifications and work instructions</w:t>
            </w:r>
          </w:p>
        </w:tc>
      </w:tr>
      <w:tr w:rsidTr="003109D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Assessment must satisfy the endorsed assessment guidelines of the automotive industry's RS&amp;R Training Package</w:t>
            </w:r>
          </w:p>
          <w:p w:rsidR="00000000" w:rsidRPr="006B7BE3" w:rsidP="006B7BE3">
            <w:pPr>
              <w:pStyle w:val="BodyText"/>
            </w:pPr>
            <w:r w:rsidRPr="006B7BE3">
              <w:t>Assessment methods must confirm consistency and accuracy of performance together with application of underpinning knowledge</w:t>
            </w:r>
          </w:p>
          <w:p w:rsidR="00000000" w:rsidRPr="006B7BE3" w:rsidP="006B7BE3">
            <w:pPr>
              <w:pStyle w:val="BodyText"/>
            </w:pPr>
            <w:r w:rsidRPr="006B7BE3">
              <w:t xml:space="preserve">Assessment must be by </w:t>
            </w:r>
            <w:r w:rsidRPr="006B7BE3">
              <w:t xml:space="preserve">direct observation of tasks, with questioning on underpinning knowledge and it must also reinforce the integration of key competencies </w:t>
            </w:r>
          </w:p>
          <w:p w:rsidR="00000000" w:rsidRPr="006B7BE3" w:rsidP="006B7BE3">
            <w:pPr>
              <w:pStyle w:val="BodyText"/>
            </w:pPr>
            <w:r w:rsidRPr="006B7BE3">
              <w:t>Assessment may be applied under project related conditions and require evidence of process</w:t>
            </w:r>
          </w:p>
          <w:p w:rsidR="00000000" w:rsidRPr="006B7BE3" w:rsidP="006B7BE3">
            <w:pPr>
              <w:pStyle w:val="BodyText"/>
            </w:pPr>
            <w:r w:rsidRPr="006B7BE3">
              <w:t>Assessment must confirm a rea</w:t>
            </w:r>
            <w:r w:rsidRPr="006B7BE3">
              <w:t>sonable inference that competence is able not only to be satisfied under the particular circumstance, but is able to be transferred to other circumstances</w:t>
            </w:r>
          </w:p>
          <w:p w:rsidR="00000000" w:rsidRPr="006B7BE3" w:rsidP="006B7BE3">
            <w:pPr>
              <w:pStyle w:val="BodyText"/>
            </w:pPr>
            <w:r w:rsidRPr="006B7BE3">
              <w:t xml:space="preserve">It is preferable that assessment reflects a process rather than an event and occurs over a period of </w:t>
            </w:r>
            <w:r w:rsidRPr="006B7BE3">
              <w:t>time to cover varying quality circumstances. Evidence of performance may be provided by customers, team leaders/members or other persons subject to agreed authentication arrangements</w:t>
            </w:r>
          </w:p>
          <w:p w:rsidR="00000000" w:rsidP="006B7BE3">
            <w:pPr>
              <w:pStyle w:val="BodyText"/>
              <w:rPr>
                <w:lang w:val="en-NZ"/>
              </w:rPr>
            </w:pPr>
            <w:r w:rsidRPr="006B7BE3">
              <w:t>Competence in this unit may be assessed in conjunction with other functio</w:t>
            </w:r>
            <w:r w:rsidRPr="006B7BE3">
              <w:t>nal units which together form part of the holistic work role</w:t>
            </w:r>
          </w:p>
        </w:tc>
      </w:tr>
      <w:tr w:rsidTr="003109DC">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p>
        </w:tc>
      </w:tr>
    </w:tbl>
    <w:p w:rsidR="003109DC" w:rsidP="006B7BE3">
      <w:pPr>
        <w:pStyle w:val="BodyText"/>
      </w:pPr>
    </w:p>
    <w:p w:rsidR="003109DC" w:rsidP="006B7BE3">
      <w:pPr>
        <w:pStyle w:val="BodyText"/>
      </w:pPr>
    </w:p>
    <w:p w:rsidR="00000000" w:rsidRPr="006B7BE3" w:rsidP="006B7BE3">
      <w:pPr>
        <w:pStyle w:val="Heading1"/>
      </w:pPr>
      <w:bookmarkStart w:id="11" w:name="O_485921"/>
      <w:bookmarkEnd w:id="11"/>
      <w:r w:rsidRPr="006B7BE3">
        <w:t>Range Statement</w:t>
      </w:r>
    </w:p>
    <w:tbl>
      <w:tblPr>
        <w:tblW w:w="0" w:type="auto"/>
        <w:tblLayout w:type="fixed"/>
        <w:tblCellMar>
          <w:left w:w="62" w:type="dxa"/>
          <w:right w:w="62" w:type="dxa"/>
        </w:tblCellMar>
        <w:tblLook w:val="0000"/>
      </w:tblPr>
      <w:tblGrid>
        <w:gridCol w:w="3549"/>
        <w:gridCol w:w="4973"/>
      </w:tblGrid>
      <w:tr w:rsidTr="003109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RANGE STATEMENT</w:t>
            </w:r>
          </w:p>
        </w:tc>
      </w:tr>
      <w:tr w:rsidTr="003109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The range statement relates to the unit of competency as a whole. It allows for different work environments and situations that may affect performance. Bold italicised wording, if used in the performance criteria, is detailed below. Essential operating con</w:t>
            </w:r>
            <w:r w:rsidRPr="006B7BE3">
              <w:t>ditions that may be present with training and assessment (depending on the work situation, needs of the candidate, accessibility of the item, and local industry and regional contexts) may also be included.</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 xml:space="preserve">Tooling and equipment may </w:t>
            </w:r>
            <w:r w:rsidRPr="006B7BE3">
              <w:t>include computer hardware/ software, calculators, general office equipment, hand and power tooling, specialist tooling for removal/adjustment, storage racks, protective covers, measuring devices, plastics repair equipment, sealing equipment, adhesive equip</w:t>
            </w:r>
            <w:r w:rsidRPr="006B7BE3">
              <w:t>ment, heating equipment, templates, welding equipment, including oxy, arc, MIG and TIG, vehicle cleaning equipment, service workshop manuals, product manuals, hydraulic breaker tooling, line oilers, filters and gauges, alternator and starting motor bench t</w:t>
            </w:r>
            <w:r w:rsidRPr="006B7BE3">
              <w:t>esters, paint mixers, key cutters, multimeters, load testers, brake and drum lathes, fuel injector cleaners, ignition module test instruments</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Maintenance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Maintenance methods may include routine maintenance to tooling and equipment as per schedules</w:t>
            </w:r>
            <w:r w:rsidRPr="006B7BE3">
              <w:t>, labelling faulty tooling and equipment, minor repairs to tooling and equipment, and the chocking, jacking and supporting of machines on level and incline planes</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Specific requirements may include hydraulic jacks, air bags and overhe</w:t>
            </w:r>
            <w:r w:rsidRPr="006B7BE3">
              <w:t>ad cranes for lifting heavy machines</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Warehouse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Warehouse equipment includes auto picker, bag palletiser, barcode printer and scanner, belt conveyors, bolt cutter, cages, carton sealer, computers, forklifts, batte</w:t>
            </w:r>
            <w:r w:rsidRPr="006B7BE3">
              <w:t>ry chargers, pallets, picking trolleys, sprinkler system, strapping machine, fire extinguishers, first aid box, safety signs, security alarm, safety harness, carton crushers, disposal bins, seals and ties, shrink wrap</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WHS requirements are to be in acc</w:t>
            </w:r>
            <w:r w:rsidRPr="006B7BE3">
              <w:t>ordance with legislation/regulations/codes of practice and enterprise safety policies and procedures. This may include protective clothing and equipment, use of tooling and equipment, workplace environment and safety, handling of material, use of fire figh</w:t>
            </w:r>
            <w:r w:rsidRPr="006B7BE3">
              <w:t>ting equipment, enterprise first aid, hazard control and hazardous materials and substances</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Personal protective equipment is to include that prescribed under legislation/regulations/codes of practice and workplace policies an</w:t>
            </w:r>
            <w:r w:rsidRPr="006B7BE3">
              <w:t>d practices</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Emergency procedures related to this unit are to include, but are not limited to emergency shutdown and stopping of equipment, extinguishing fires, enterprise first aid requirements and site evacuation</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Safe operating proc</w:t>
            </w:r>
            <w:r w:rsidRPr="006B7BE3">
              <w:rPr>
                <w:rStyle w:val="SpecialBold"/>
              </w:rPr>
              <w:t>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Safe operating procedures are to include, but are not limited to the conduct of operational risk assessment and treatments associated with vehicular movement, toxic substances, electrical safety, machinery movement and operation, manual and mechanic</w:t>
            </w:r>
            <w:r w:rsidRPr="006B7BE3">
              <w:t>al lifting and shifting, working in proximity to others and site visitors</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Environmental requirements are to include but are not limited to waste management, noise, dust and clean-up management</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Quality requi</w:t>
            </w:r>
            <w:r w:rsidRPr="006B7BE3">
              <w:t>rements are to include, but are not limited to regulations, including Australian Standards, internal company quality policy and standards and enterprise operations and procedures</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Statutory</w:t>
            </w:r>
            <w:r w:rsidRPr="006B7BE3">
              <w:t>/</w:t>
            </w:r>
            <w:r w:rsidRPr="006B7BE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Statutory/regulatory authorities may include Federal, State/Territory and local authorities administering acts, regulations and codes of practice</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t>Communications are to include, but are not limited to verbal and visual instructions and fault</w:t>
            </w:r>
            <w:r w:rsidRPr="006B7BE3">
              <w:t xml:space="preserve"> reporting and may include site specific instructions, written instructions, plans or instructions related to job/task, telephones and pagers</w:t>
            </w:r>
          </w:p>
        </w:tc>
      </w:tr>
      <w:tr w:rsidTr="003109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Information</w:t>
            </w:r>
            <w:r w:rsidRPr="006B7BE3">
              <w:t>/</w:t>
            </w:r>
            <w:r w:rsidRPr="006B7BE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Sources of information/documents may include:</w:t>
            </w:r>
          </w:p>
          <w:p w:rsidR="00000000" w:rsidRPr="006B7BE3" w:rsidP="006B7BE3">
            <w:pPr>
              <w:pStyle w:val="ListBullet"/>
            </w:pPr>
            <w:r w:rsidRPr="006B7BE3">
              <w:t>verbal or written and graphical instructions</w:t>
            </w:r>
            <w:r w:rsidRPr="006B7BE3">
              <w:t>, signage, work schedules/plans/specifications, work bulletins, memos, material safety data sheets, diagrams or sketches</w:t>
            </w:r>
          </w:p>
          <w:p w:rsidR="00000000" w:rsidRPr="006B7BE3" w:rsidP="006B7BE3">
            <w:pPr>
              <w:pStyle w:val="ListBullet"/>
            </w:pPr>
            <w:r w:rsidRPr="006B7BE3">
              <w:t>safe work procedures related to the use and maintenance of workplace tooling and equipment</w:t>
            </w:r>
          </w:p>
          <w:p w:rsidR="00000000" w:rsidRPr="006B7BE3" w:rsidP="006B7BE3">
            <w:pPr>
              <w:pStyle w:val="ListBullet"/>
            </w:pPr>
            <w:r w:rsidRPr="006B7BE3">
              <w:t>regulatory/legislative requirements pertaini</w:t>
            </w:r>
            <w:r w:rsidRPr="006B7BE3">
              <w:t xml:space="preserve">ng to the automotive industry </w:t>
            </w:r>
          </w:p>
          <w:p w:rsidR="00000000" w:rsidRPr="006B7BE3" w:rsidP="006B7BE3">
            <w:pPr>
              <w:pStyle w:val="ListBullet"/>
            </w:pPr>
            <w:r w:rsidRPr="006B7BE3">
              <w:t>engineer's design specifications and instructions</w:t>
            </w:r>
          </w:p>
          <w:p w:rsidR="00000000" w:rsidRPr="006B7BE3" w:rsidP="006B7BE3">
            <w:pPr>
              <w:pStyle w:val="ListBullet"/>
            </w:pPr>
            <w:r w:rsidRPr="006B7BE3">
              <w:t>organisation work specifications and requirements</w:t>
            </w:r>
          </w:p>
          <w:p w:rsidR="00000000" w:rsidRPr="006B7BE3" w:rsidP="006B7BE3">
            <w:pPr>
              <w:pStyle w:val="ListBullet"/>
            </w:pPr>
            <w:r w:rsidRPr="006B7BE3">
              <w:t>instructions issued by authorised enterprise or external persons</w:t>
            </w:r>
          </w:p>
          <w:p w:rsidR="00000000" w:rsidRPr="006B7BE3" w:rsidP="006B7BE3">
            <w:pPr>
              <w:pStyle w:val="ListBullet"/>
            </w:pPr>
            <w:r w:rsidRPr="006B7BE3">
              <w:t>Australian Standards</w:t>
            </w:r>
          </w:p>
        </w:tc>
      </w:tr>
    </w:tbl>
    <w:p w:rsidR="00000000" w:rsidRPr="006B7BE3" w:rsidP="006B7BE3">
      <w:pPr>
        <w:pStyle w:val="BodyText"/>
      </w:pPr>
    </w:p>
    <w:p w:rsidR="00000000" w:rsidRPr="006B7BE3" w:rsidP="006B7BE3">
      <w:pPr>
        <w:pStyle w:val="AllowPageBreak"/>
      </w:pPr>
    </w:p>
    <w:p w:rsidR="00000000" w:rsidRPr="006B7BE3" w:rsidP="006B7BE3">
      <w:pPr>
        <w:pStyle w:val="Heading1"/>
      </w:pPr>
      <w:bookmarkStart w:id="12" w:name="O_485924"/>
      <w:bookmarkEnd w:id="12"/>
      <w:r w:rsidRPr="006B7BE3">
        <w:t>Unit Sector(s)</w:t>
      </w:r>
    </w:p>
    <w:tbl>
      <w:tblPr>
        <w:tblW w:w="0" w:type="auto"/>
        <w:tblLayout w:type="fixed"/>
        <w:tblCellMar>
          <w:left w:w="62" w:type="dxa"/>
          <w:right w:w="62" w:type="dxa"/>
        </w:tblCellMar>
        <w:tblLook w:val="0000"/>
      </w:tblPr>
      <w:tblGrid>
        <w:gridCol w:w="2612"/>
        <w:gridCol w:w="5910"/>
      </w:tblGrid>
      <w:tr w:rsidTr="003109DC">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Mechanical Miscellaneous</w:t>
            </w:r>
          </w:p>
        </w:tc>
      </w:tr>
    </w:tbl>
    <w:p w:rsidR="00000000" w:rsidRPr="006B7BE3" w:rsidP="006B7BE3">
      <w:pPr>
        <w:pStyle w:val="BodyText"/>
      </w:pPr>
    </w:p>
    <w:p w:rsidR="00000000" w:rsidRPr="006B7BE3" w:rsidP="006B7BE3">
      <w:pPr>
        <w:pStyle w:val="AllowPageBreak"/>
      </w:pPr>
    </w:p>
    <w:p w:rsidR="00000000" w:rsidRPr="006B7BE3" w:rsidP="006B7BE3">
      <w:pPr>
        <w:pStyle w:val="Heading1"/>
      </w:pPr>
      <w:bookmarkStart w:id="13" w:name="O_485913"/>
      <w:bookmarkEnd w:id="13"/>
      <w:r w:rsidRPr="006B7BE3">
        <w:t>Co-requisite units</w:t>
      </w:r>
    </w:p>
    <w:tbl>
      <w:tblPr>
        <w:tblW w:w="0" w:type="auto"/>
        <w:tblLayout w:type="fixed"/>
        <w:tblCellMar>
          <w:left w:w="62" w:type="dxa"/>
          <w:right w:w="62" w:type="dxa"/>
        </w:tblCellMar>
        <w:tblLook w:val="0000"/>
      </w:tblPr>
      <w:tblGrid>
        <w:gridCol w:w="2641"/>
        <w:gridCol w:w="1322"/>
        <w:gridCol w:w="4559"/>
      </w:tblGrid>
      <w:tr w:rsidTr="003109D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p>
        </w:tc>
      </w:tr>
      <w:tr w:rsidTr="003109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p>
        </w:tc>
      </w:tr>
      <w:tr w:rsidTr="003109D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p>
        </w:tc>
      </w:tr>
    </w:tbl>
    <w:p w:rsidR="003109DC" w:rsidP="006B7BE3">
      <w:pPr>
        <w:pStyle w:val="BodyText"/>
      </w:pPr>
    </w:p>
    <w:p w:rsidR="003109DC" w:rsidP="006B7BE3">
      <w:pPr>
        <w:pStyle w:val="BodyText"/>
      </w:pPr>
    </w:p>
    <w:p w:rsidR="00000000" w:rsidRPr="006B7BE3" w:rsidP="006B7BE3">
      <w:pPr>
        <w:pStyle w:val="Heading1"/>
      </w:pPr>
      <w:bookmarkStart w:id="14" w:name="O_485912"/>
      <w:bookmarkEnd w:id="14"/>
      <w:r w:rsidRPr="006B7BE3">
        <w:t>Competency field</w:t>
      </w:r>
    </w:p>
    <w:tbl>
      <w:tblPr>
        <w:tblW w:w="0" w:type="auto"/>
        <w:tblLayout w:type="fixed"/>
        <w:tblCellMar>
          <w:left w:w="62" w:type="dxa"/>
          <w:right w:w="62" w:type="dxa"/>
        </w:tblCellMar>
        <w:tblLook w:val="0000"/>
      </w:tblPr>
      <w:tblGrid>
        <w:gridCol w:w="2784"/>
        <w:gridCol w:w="5738"/>
      </w:tblGrid>
      <w:tr w:rsidTr="003109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7BE3">
            <w:pPr>
              <w:pStyle w:val="BodyText"/>
              <w:rPr>
                <w:lang w:val="en-NZ"/>
              </w:rPr>
            </w:pPr>
            <w:r w:rsidRPr="006B7BE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7BE3" w:rsidP="006B7BE3">
            <w:pPr>
              <w:pStyle w:val="BodyText"/>
            </w:pPr>
            <w:r w:rsidRPr="006B7BE3">
              <w:t>Technical - Tools and Equipment</w:t>
            </w:r>
          </w:p>
        </w:tc>
      </w:tr>
    </w:tbl>
    <w:p w:rsidR="00000000" w:rsidRPr="006B7BE3" w:rsidP="006B7BE3">
      <w:pPr>
        <w:pStyle w:val="BodyText"/>
      </w:pPr>
    </w:p>
    <w:p w:rsidR="00000000" w:rsidRPr="006B7BE3" w:rsidP="006B7BE3"/>
    <w:sectPr w:rsidSect="006B7B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E3" w:rsidRPr="003109DC" w:rsidP="00310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9DC" w:rsidP="006B7B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09DC" w:rsidP="006B7BE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109DC" w:rsidP="006B7B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E3" w:rsidRPr="003109DC" w:rsidP="003109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B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9DC" w:rsidRPr="002D2AF8" w:rsidP="006B7BE3">
    <w:pPr>
      <w:pStyle w:val="Header"/>
      <w:framePr w:wrap="around"/>
    </w:pPr>
    <w:r>
      <w:fldChar w:fldCharType="begin"/>
    </w:r>
    <w:r>
      <w:instrText xml:space="preserve"> TITLE   \* MERGEFORMAT </w:instrText>
    </w:r>
    <w:r>
      <w:fldChar w:fldCharType="separate"/>
    </w:r>
    <w:r>
      <w:t>AURTTK2002 Use and maintain workplace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109DC" w:rsidP="006B7B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86B7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2683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B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7BE3"/>
    <w:pPr>
      <w:spacing w:before="360" w:after="60"/>
      <w:outlineLvl w:val="0"/>
    </w:pPr>
    <w:rPr>
      <w:sz w:val="32"/>
    </w:rPr>
  </w:style>
  <w:style w:type="paragraph" w:styleId="Heading2">
    <w:name w:val="heading 2"/>
    <w:basedOn w:val="HeadingBase"/>
    <w:next w:val="BodyText"/>
    <w:link w:val="Heading2Char"/>
    <w:qFormat/>
    <w:rsid w:val="006B7BE3"/>
    <w:pPr>
      <w:keepLines/>
      <w:spacing w:before="240" w:after="120"/>
      <w:outlineLvl w:val="1"/>
    </w:pPr>
    <w:rPr>
      <w:sz w:val="28"/>
      <w:szCs w:val="40"/>
    </w:rPr>
  </w:style>
  <w:style w:type="paragraph" w:styleId="Heading3">
    <w:name w:val="heading 3"/>
    <w:basedOn w:val="HeadingBase"/>
    <w:next w:val="BodyText"/>
    <w:link w:val="Heading3Char"/>
    <w:qFormat/>
    <w:rsid w:val="006B7BE3"/>
    <w:pPr>
      <w:spacing w:before="180" w:after="120"/>
      <w:outlineLvl w:val="2"/>
    </w:pPr>
    <w:rPr>
      <w:spacing w:val="-10"/>
      <w:kern w:val="32"/>
    </w:rPr>
  </w:style>
  <w:style w:type="paragraph" w:styleId="Heading4">
    <w:name w:val="heading 4"/>
    <w:basedOn w:val="HeadingBase"/>
    <w:next w:val="BodyText"/>
    <w:link w:val="Heading4Char"/>
    <w:qFormat/>
    <w:rsid w:val="006B7BE3"/>
    <w:pPr>
      <w:spacing w:before="160" w:after="120"/>
      <w:outlineLvl w:val="3"/>
    </w:pPr>
    <w:rPr>
      <w:sz w:val="22"/>
    </w:rPr>
  </w:style>
  <w:style w:type="paragraph" w:styleId="Heading5">
    <w:name w:val="heading 5"/>
    <w:basedOn w:val="HeadingBase"/>
    <w:next w:val="Normal"/>
    <w:link w:val="Heading5Char"/>
    <w:qFormat/>
    <w:rsid w:val="006B7BE3"/>
    <w:pPr>
      <w:spacing w:before="80"/>
      <w:outlineLvl w:val="4"/>
    </w:pPr>
    <w:rPr>
      <w:color w:val="918585"/>
      <w:sz w:val="20"/>
    </w:rPr>
  </w:style>
  <w:style w:type="paragraph" w:styleId="Heading6">
    <w:name w:val="heading 6"/>
    <w:basedOn w:val="HeadingBase"/>
    <w:next w:val="Normal"/>
    <w:link w:val="Heading6Char"/>
    <w:qFormat/>
    <w:rsid w:val="006B7BE3"/>
    <w:pPr>
      <w:spacing w:before="60"/>
      <w:outlineLvl w:val="5"/>
    </w:pPr>
    <w:rPr>
      <w:color w:val="918585"/>
      <w:sz w:val="20"/>
    </w:rPr>
  </w:style>
  <w:style w:type="paragraph" w:styleId="Heading7">
    <w:name w:val="heading 7"/>
    <w:basedOn w:val="Normal"/>
    <w:next w:val="Normal"/>
    <w:link w:val="Heading7Char"/>
    <w:qFormat/>
    <w:rsid w:val="006B7BE3"/>
    <w:pPr>
      <w:ind w:left="720"/>
      <w:outlineLvl w:val="6"/>
    </w:pPr>
    <w:rPr>
      <w:i/>
    </w:rPr>
  </w:style>
  <w:style w:type="paragraph" w:styleId="Heading8">
    <w:name w:val="heading 8"/>
    <w:basedOn w:val="Normal"/>
    <w:next w:val="Normal"/>
    <w:link w:val="Heading8Char"/>
    <w:qFormat/>
    <w:rsid w:val="006B7BE3"/>
    <w:pPr>
      <w:ind w:left="720"/>
      <w:outlineLvl w:val="7"/>
    </w:pPr>
    <w:rPr>
      <w:i/>
    </w:rPr>
  </w:style>
  <w:style w:type="paragraph" w:styleId="Heading9">
    <w:name w:val="heading 9"/>
    <w:basedOn w:val="Normal"/>
    <w:next w:val="Normal"/>
    <w:link w:val="Heading9Char"/>
    <w:qFormat/>
    <w:rsid w:val="006B7BE3"/>
    <w:pPr>
      <w:ind w:left="720"/>
      <w:outlineLvl w:val="8"/>
    </w:pPr>
    <w:rPr>
      <w:i/>
    </w:rPr>
  </w:style>
  <w:style w:type="character" w:default="1" w:styleId="DefaultParagraphFont">
    <w:name w:val="Default Paragraph Font"/>
    <w:uiPriority w:val="1"/>
    <w:unhideWhenUsed/>
    <w:rsid w:val="006B7B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7BE3"/>
  </w:style>
  <w:style w:type="character" w:customStyle="1" w:styleId="Heading1Char">
    <w:name w:val="Heading 1 Char"/>
    <w:basedOn w:val="DefaultParagraphFont"/>
    <w:link w:val="Heading1"/>
    <w:rsid w:val="006B7BE3"/>
    <w:rPr>
      <w:rFonts w:ascii="Times New Roman" w:eastAsia="Times New Roman" w:hAnsi="Times New Roman" w:cs="Times New Roman"/>
      <w:b/>
      <w:sz w:val="32"/>
      <w:szCs w:val="20"/>
      <w:lang w:eastAsia="en-US"/>
    </w:rPr>
  </w:style>
  <w:style w:type="paragraph" w:styleId="BodyText">
    <w:name w:val="Body Text"/>
    <w:basedOn w:val="Normal"/>
    <w:link w:val="BodyTextChar"/>
    <w:rsid w:val="006B7B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7BE3"/>
    <w:rPr>
      <w:rFonts w:ascii="Times New Roman" w:eastAsia="Times New Roman" w:hAnsi="Times New Roman" w:cs="Times New Roman"/>
      <w:sz w:val="24"/>
      <w:lang w:eastAsia="en-US"/>
    </w:rPr>
  </w:style>
  <w:style w:type="paragraph" w:styleId="List">
    <w:name w:val="List"/>
    <w:basedOn w:val="BodyText"/>
    <w:next w:val="BodyText"/>
    <w:rsid w:val="006B7BE3"/>
    <w:pPr>
      <w:tabs>
        <w:tab w:val="left" w:pos="340"/>
      </w:tabs>
      <w:spacing w:before="60" w:after="60"/>
      <w:ind w:left="340" w:hanging="340"/>
    </w:pPr>
  </w:style>
  <w:style w:type="paragraph" w:styleId="ListBullet">
    <w:name w:val="List Bullet"/>
    <w:basedOn w:val="List"/>
    <w:rsid w:val="006B7BE3"/>
    <w:pPr>
      <w:numPr>
        <w:numId w:val="12"/>
      </w:numPr>
      <w:tabs>
        <w:tab w:val="clear" w:pos="340"/>
      </w:tabs>
      <w:spacing w:before="40" w:after="40"/>
    </w:pPr>
  </w:style>
  <w:style w:type="character" w:customStyle="1" w:styleId="SpecialBold">
    <w:name w:val="Special Bold"/>
    <w:basedOn w:val="DefaultParagraphFont"/>
    <w:rsid w:val="006B7BE3"/>
    <w:rPr>
      <w:b/>
      <w:spacing w:val="0"/>
    </w:rPr>
  </w:style>
  <w:style w:type="paragraph" w:customStyle="1" w:styleId="SuperHeading">
    <w:name w:val="SuperHeading"/>
    <w:basedOn w:val="Normal"/>
    <w:rsid w:val="006B7BE3"/>
    <w:pPr>
      <w:spacing w:before="240" w:after="120"/>
      <w:outlineLvl w:val="0"/>
    </w:pPr>
    <w:rPr>
      <w:rFonts w:ascii="Times New Roman" w:hAnsi="Times New Roman"/>
      <w:b/>
      <w:sz w:val="32"/>
    </w:rPr>
  </w:style>
  <w:style w:type="paragraph" w:customStyle="1" w:styleId="AllowPageBreak">
    <w:name w:val="AllowPageBreak"/>
    <w:rsid w:val="006B7B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7BE3"/>
    <w:pPr>
      <w:tabs>
        <w:tab w:val="left" w:pos="680"/>
      </w:tabs>
      <w:spacing w:before="60" w:after="60"/>
      <w:ind w:left="680" w:hanging="340"/>
    </w:pPr>
  </w:style>
  <w:style w:type="character" w:customStyle="1" w:styleId="Heading2Char">
    <w:name w:val="Heading 2 Char"/>
    <w:basedOn w:val="DefaultParagraphFont"/>
    <w:link w:val="Heading2"/>
    <w:rsid w:val="006B7B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7B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7B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7B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7B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7B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7B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7BE3"/>
    <w:rPr>
      <w:rFonts w:ascii="Courier New" w:eastAsia="Times New Roman" w:hAnsi="Courier New" w:cs="Times New Roman"/>
      <w:i/>
      <w:szCs w:val="20"/>
      <w:lang w:eastAsia="en-US"/>
    </w:rPr>
  </w:style>
  <w:style w:type="paragraph" w:customStyle="1" w:styleId="HeadingBase">
    <w:name w:val="Heading Base"/>
    <w:rsid w:val="006B7B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7BE3"/>
    <w:pPr>
      <w:tabs>
        <w:tab w:val="right" w:leader="dot" w:pos="9072"/>
      </w:tabs>
      <w:ind w:left="567"/>
    </w:pPr>
    <w:rPr>
      <w:szCs w:val="22"/>
    </w:rPr>
  </w:style>
  <w:style w:type="paragraph" w:customStyle="1" w:styleId="TOCBase">
    <w:name w:val="TOC Base"/>
    <w:rsid w:val="006B7B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7BE3"/>
    <w:pPr>
      <w:tabs>
        <w:tab w:val="right" w:leader="dot" w:pos="9072"/>
      </w:tabs>
      <w:spacing w:before="40" w:after="40"/>
      <w:ind w:left="284"/>
    </w:pPr>
    <w:rPr>
      <w:rFonts w:ascii="Times New Roman" w:hAnsi="Times New Roman"/>
    </w:rPr>
  </w:style>
  <w:style w:type="paragraph" w:styleId="TOC1">
    <w:name w:val="toc 1"/>
    <w:basedOn w:val="TOCBase"/>
    <w:next w:val="Normal"/>
    <w:rsid w:val="006B7B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7B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7BE3"/>
    <w:rPr>
      <w:rFonts w:ascii="Times New Roman" w:eastAsia="Times New Roman" w:hAnsi="Times New Roman" w:cs="Times New Roman"/>
      <w:sz w:val="16"/>
      <w:lang w:eastAsia="en-US"/>
    </w:rPr>
  </w:style>
  <w:style w:type="paragraph" w:styleId="Title">
    <w:name w:val="Title"/>
    <w:basedOn w:val="HeadingBase"/>
    <w:link w:val="TitleChar"/>
    <w:qFormat/>
    <w:rsid w:val="006B7BE3"/>
    <w:pPr>
      <w:spacing w:before="5040"/>
      <w:jc w:val="center"/>
    </w:pPr>
    <w:rPr>
      <w:sz w:val="48"/>
      <w:szCs w:val="72"/>
      <w:lang w:val="en-US"/>
    </w:rPr>
  </w:style>
  <w:style w:type="character" w:customStyle="1" w:styleId="TitleChar">
    <w:name w:val="Title Char"/>
    <w:basedOn w:val="DefaultParagraphFont"/>
    <w:link w:val="Title"/>
    <w:rsid w:val="006B7B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7BE3"/>
    <w:pPr>
      <w:tabs>
        <w:tab w:val="left" w:pos="3600"/>
        <w:tab w:val="left" w:pos="3958"/>
      </w:tabs>
    </w:pPr>
  </w:style>
  <w:style w:type="paragraph" w:customStyle="1" w:styleId="Note">
    <w:name w:val="Note"/>
    <w:basedOn w:val="BodyText"/>
    <w:rsid w:val="006B7B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7BE3"/>
    <w:pPr>
      <w:framePr w:wrap="auto" w:hAnchor="text" w:y="6049"/>
    </w:pPr>
    <w:rPr>
      <w:color w:val="000000"/>
      <w:sz w:val="40"/>
    </w:rPr>
  </w:style>
  <w:style w:type="paragraph" w:customStyle="1" w:styleId="TOCTitle">
    <w:name w:val="TOCTitle"/>
    <w:basedOn w:val="Heading1"/>
    <w:rsid w:val="006B7BE3"/>
    <w:pPr>
      <w:spacing w:after="240"/>
      <w:jc w:val="center"/>
      <w:outlineLvl w:val="9"/>
    </w:pPr>
    <w:rPr>
      <w:caps/>
    </w:rPr>
  </w:style>
  <w:style w:type="paragraph" w:customStyle="1" w:styleId="Version">
    <w:name w:val="Version"/>
    <w:rsid w:val="006B7B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7BE3"/>
    <w:pPr>
      <w:numPr>
        <w:numId w:val="13"/>
      </w:numPr>
      <w:tabs>
        <w:tab w:val="clear" w:pos="680"/>
      </w:tabs>
    </w:pPr>
  </w:style>
  <w:style w:type="paragraph" w:styleId="Index1">
    <w:name w:val="index 1"/>
    <w:basedOn w:val="Normal"/>
    <w:next w:val="Normal"/>
    <w:semiHidden/>
    <w:rsid w:val="006B7BE3"/>
    <w:pPr>
      <w:keepNext w:val="0"/>
      <w:tabs>
        <w:tab w:val="right" w:pos="4176"/>
      </w:tabs>
      <w:ind w:left="198" w:hanging="198"/>
    </w:pPr>
    <w:rPr>
      <w:rFonts w:ascii="Garamond" w:hAnsi="Garamond"/>
    </w:rPr>
  </w:style>
  <w:style w:type="paragraph" w:styleId="IndexHeading">
    <w:name w:val="index heading"/>
    <w:basedOn w:val="Normal"/>
    <w:next w:val="Index1"/>
    <w:semiHidden/>
    <w:rsid w:val="006B7BE3"/>
    <w:pPr>
      <w:spacing w:before="120" w:after="120"/>
    </w:pPr>
    <w:rPr>
      <w:rFonts w:ascii="Arial" w:hAnsi="Arial"/>
      <w:b/>
      <w:color w:val="918585"/>
      <w:sz w:val="24"/>
    </w:rPr>
  </w:style>
  <w:style w:type="paragraph" w:styleId="Header">
    <w:name w:val="header"/>
    <w:basedOn w:val="Normal"/>
    <w:link w:val="HeaderChar"/>
    <w:rsid w:val="006B7B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7BE3"/>
    <w:rPr>
      <w:rFonts w:ascii="Times New Roman" w:eastAsia="Times New Roman" w:hAnsi="Times New Roman" w:cs="Times New Roman"/>
      <w:sz w:val="16"/>
      <w:szCs w:val="20"/>
      <w:lang w:val="en-GB" w:eastAsia="en-US"/>
    </w:rPr>
  </w:style>
  <w:style w:type="paragraph" w:customStyle="1" w:styleId="Chapter">
    <w:name w:val="Chapter"/>
    <w:basedOn w:val="Normal"/>
    <w:rsid w:val="006B7BE3"/>
    <w:pPr>
      <w:spacing w:before="240"/>
    </w:pPr>
    <w:rPr>
      <w:rFonts w:ascii="Times New Roman" w:hAnsi="Times New Roman"/>
      <w:smallCaps/>
      <w:spacing w:val="80"/>
      <w:sz w:val="28"/>
    </w:rPr>
  </w:style>
  <w:style w:type="paragraph" w:customStyle="1" w:styleId="InChapter">
    <w:name w:val="InChapter"/>
    <w:basedOn w:val="Heading3"/>
    <w:rsid w:val="006B7BE3"/>
    <w:pPr>
      <w:spacing w:after="240"/>
      <w:outlineLvl w:val="9"/>
    </w:pPr>
    <w:rPr>
      <w:noProof/>
    </w:rPr>
  </w:style>
  <w:style w:type="paragraph" w:styleId="Index2">
    <w:name w:val="index 2"/>
    <w:basedOn w:val="Normal"/>
    <w:next w:val="Normal"/>
    <w:semiHidden/>
    <w:rsid w:val="006B7BE3"/>
    <w:pPr>
      <w:tabs>
        <w:tab w:val="right" w:pos="4176"/>
      </w:tabs>
      <w:ind w:left="568" w:hanging="284"/>
    </w:pPr>
    <w:rPr>
      <w:rFonts w:ascii="Garamond" w:hAnsi="Garamond"/>
    </w:rPr>
  </w:style>
  <w:style w:type="paragraph" w:customStyle="1" w:styleId="Byline">
    <w:name w:val="Byline"/>
    <w:rsid w:val="006B7B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7BE3"/>
    <w:pPr>
      <w:tabs>
        <w:tab w:val="clear" w:pos="3600"/>
        <w:tab w:val="clear" w:pos="3958"/>
      </w:tabs>
      <w:jc w:val="right"/>
    </w:pPr>
  </w:style>
  <w:style w:type="character" w:styleId="Emphasis">
    <w:name w:val="Emphasis"/>
    <w:basedOn w:val="DefaultParagraphFont"/>
    <w:qFormat/>
    <w:rsid w:val="006B7BE3"/>
    <w:rPr>
      <w:i/>
    </w:rPr>
  </w:style>
  <w:style w:type="paragraph" w:styleId="Caption">
    <w:name w:val="caption"/>
    <w:basedOn w:val="BodyText"/>
    <w:next w:val="Normal"/>
    <w:qFormat/>
    <w:rsid w:val="006B7BE3"/>
    <w:pPr>
      <w:framePr w:w="2268" w:hSpace="181" w:vSpace="181" w:wrap="around" w:vAnchor="text" w:hAnchor="page" w:x="1135" w:y="285" w:anchorLock="1"/>
    </w:pPr>
    <w:rPr>
      <w:i/>
    </w:rPr>
  </w:style>
  <w:style w:type="paragraph" w:customStyle="1" w:styleId="MiniTOCTitle">
    <w:name w:val="MiniTOCTitle"/>
    <w:basedOn w:val="Heading4"/>
    <w:rsid w:val="006B7BE3"/>
    <w:pPr>
      <w:spacing w:before="240"/>
      <w:outlineLvl w:val="9"/>
    </w:pPr>
    <w:rPr>
      <w:noProof/>
      <w:sz w:val="24"/>
    </w:rPr>
  </w:style>
  <w:style w:type="paragraph" w:customStyle="1" w:styleId="MiniTOCItem">
    <w:name w:val="MiniTOCItem"/>
    <w:basedOn w:val="ListBullet"/>
    <w:rsid w:val="006B7BE3"/>
    <w:pPr>
      <w:numPr>
        <w:numId w:val="0"/>
      </w:numPr>
      <w:tabs>
        <w:tab w:val="right" w:leader="dot" w:pos="6521"/>
      </w:tabs>
      <w:spacing w:before="0" w:after="0"/>
    </w:pPr>
  </w:style>
  <w:style w:type="paragraph" w:customStyle="1" w:styleId="TOFTitle">
    <w:name w:val="TOFTitle"/>
    <w:basedOn w:val="TOCTitle"/>
    <w:rsid w:val="006B7BE3"/>
  </w:style>
  <w:style w:type="paragraph" w:styleId="TableofFigures">
    <w:name w:val="table of figures"/>
    <w:basedOn w:val="Normal"/>
    <w:next w:val="Normal"/>
    <w:semiHidden/>
    <w:rsid w:val="006B7BE3"/>
    <w:pPr>
      <w:tabs>
        <w:tab w:val="right" w:leader="dot" w:pos="9072"/>
      </w:tabs>
      <w:ind w:left="970" w:hanging="403"/>
    </w:pPr>
    <w:rPr>
      <w:rFonts w:ascii="Times New Roman" w:hAnsi="Times New Roman"/>
      <w:b/>
    </w:rPr>
  </w:style>
  <w:style w:type="paragraph" w:styleId="ListNumber">
    <w:name w:val="List Number"/>
    <w:basedOn w:val="List"/>
    <w:rsid w:val="006B7BE3"/>
    <w:pPr>
      <w:numPr>
        <w:numId w:val="10"/>
      </w:numPr>
    </w:pPr>
  </w:style>
  <w:style w:type="character" w:customStyle="1" w:styleId="WingdingSymbols">
    <w:name w:val="Wingding Symbols"/>
    <w:rsid w:val="006B7BE3"/>
    <w:rPr>
      <w:rFonts w:ascii="Wingdings" w:hAnsi="Wingdings"/>
    </w:rPr>
  </w:style>
  <w:style w:type="paragraph" w:customStyle="1" w:styleId="TableHeading">
    <w:name w:val="Table Heading"/>
    <w:basedOn w:val="HeadingBase"/>
    <w:rsid w:val="006B7BE3"/>
    <w:pPr>
      <w:keepLines/>
      <w:pBdr>
        <w:bottom w:val="single" w:sz="6" w:space="1" w:color="918585"/>
      </w:pBdr>
      <w:spacing w:before="240"/>
    </w:pPr>
  </w:style>
  <w:style w:type="character" w:customStyle="1" w:styleId="HotSpot">
    <w:name w:val="HotSpot"/>
    <w:rsid w:val="006B7BE3"/>
    <w:rPr>
      <w:color w:val="0033CC"/>
      <w:u w:val="none"/>
    </w:rPr>
  </w:style>
  <w:style w:type="paragraph" w:customStyle="1" w:styleId="BodyTextRight">
    <w:name w:val="Body Text Right"/>
    <w:basedOn w:val="BodyText"/>
    <w:rsid w:val="006B7BE3"/>
    <w:pPr>
      <w:spacing w:before="0" w:after="0"/>
      <w:jc w:val="right"/>
    </w:pPr>
  </w:style>
  <w:style w:type="paragraph" w:styleId="Index3">
    <w:name w:val="index 3"/>
    <w:basedOn w:val="ListNumber2"/>
    <w:next w:val="Normal"/>
    <w:semiHidden/>
    <w:rsid w:val="006B7BE3"/>
    <w:pPr>
      <w:numPr>
        <w:numId w:val="0"/>
      </w:numPr>
      <w:tabs>
        <w:tab w:val="right" w:leader="dot" w:pos="4176"/>
      </w:tabs>
    </w:pPr>
  </w:style>
  <w:style w:type="paragraph" w:styleId="ListNumber2">
    <w:name w:val="List Number 2"/>
    <w:basedOn w:val="List2"/>
    <w:rsid w:val="006B7BE3"/>
    <w:pPr>
      <w:numPr>
        <w:numId w:val="9"/>
      </w:numPr>
      <w:tabs>
        <w:tab w:val="clear" w:pos="1060"/>
      </w:tabs>
    </w:pPr>
  </w:style>
  <w:style w:type="paragraph" w:customStyle="1" w:styleId="MarginNote">
    <w:name w:val="Margin Note"/>
    <w:basedOn w:val="BodyText"/>
    <w:rsid w:val="006B7B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7B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7B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7BE3"/>
    <w:rPr>
      <w:sz w:val="32"/>
    </w:rPr>
  </w:style>
  <w:style w:type="paragraph" w:customStyle="1" w:styleId="HeadingProcedure">
    <w:name w:val="Heading Procedure"/>
    <w:basedOn w:val="HeadingBase"/>
    <w:next w:val="Normal"/>
    <w:rsid w:val="006B7BE3"/>
    <w:pPr>
      <w:tabs>
        <w:tab w:val="left" w:pos="0"/>
      </w:tabs>
      <w:spacing w:before="120" w:after="60"/>
    </w:pPr>
    <w:rPr>
      <w:i/>
      <w:color w:val="918585"/>
      <w:sz w:val="22"/>
    </w:rPr>
  </w:style>
  <w:style w:type="paragraph" w:customStyle="1" w:styleId="TableBodyText">
    <w:name w:val="Table Body Text"/>
    <w:basedOn w:val="BodyText"/>
    <w:rsid w:val="006B7BE3"/>
    <w:pPr>
      <w:spacing w:before="60" w:after="60"/>
    </w:pPr>
  </w:style>
  <w:style w:type="paragraph" w:styleId="ListContinue">
    <w:name w:val="List Continue"/>
    <w:basedOn w:val="List"/>
    <w:rsid w:val="006B7BE3"/>
    <w:pPr>
      <w:ind w:firstLine="0"/>
    </w:pPr>
  </w:style>
  <w:style w:type="paragraph" w:customStyle="1" w:styleId="ListNote">
    <w:name w:val="List Note"/>
    <w:basedOn w:val="List"/>
    <w:rsid w:val="006B7BE3"/>
    <w:pPr>
      <w:pBdr>
        <w:top w:val="single" w:sz="6" w:space="2" w:color="918585"/>
        <w:bottom w:val="single" w:sz="6" w:space="2" w:color="918585"/>
      </w:pBdr>
      <w:tabs>
        <w:tab w:val="left" w:pos="1021"/>
      </w:tabs>
      <w:ind w:firstLine="0"/>
    </w:pPr>
  </w:style>
  <w:style w:type="paragraph" w:customStyle="1" w:styleId="Warning">
    <w:name w:val="Warning"/>
    <w:basedOn w:val="BodyText"/>
    <w:rsid w:val="006B7BE3"/>
    <w:pPr>
      <w:shd w:val="clear" w:color="auto" w:fill="D9D9D9"/>
      <w:tabs>
        <w:tab w:val="left" w:pos="992"/>
      </w:tabs>
      <w:ind w:left="119" w:right="119"/>
    </w:pPr>
    <w:rPr>
      <w:sz w:val="20"/>
    </w:rPr>
  </w:style>
  <w:style w:type="paragraph" w:customStyle="1" w:styleId="MarginIcons">
    <w:name w:val="Margin Icons"/>
    <w:basedOn w:val="BodyText"/>
    <w:rsid w:val="006B7B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7BE3"/>
    <w:rPr>
      <w:rFonts w:ascii="Courier New" w:hAnsi="Courier New"/>
    </w:rPr>
  </w:style>
  <w:style w:type="paragraph" w:customStyle="1" w:styleId="NoteBullet">
    <w:name w:val="Note Bullet"/>
    <w:basedOn w:val="Note"/>
    <w:rsid w:val="006B7BE3"/>
    <w:pPr>
      <w:tabs>
        <w:tab w:val="clear" w:pos="680"/>
      </w:tabs>
      <w:spacing w:before="60" w:after="60"/>
    </w:pPr>
  </w:style>
  <w:style w:type="paragraph" w:customStyle="1" w:styleId="SubHeading2">
    <w:name w:val="SubHeading2"/>
    <w:basedOn w:val="HeadingBase"/>
    <w:rsid w:val="006B7BE3"/>
    <w:pPr>
      <w:spacing w:before="240" w:after="60"/>
    </w:pPr>
    <w:rPr>
      <w:sz w:val="20"/>
    </w:rPr>
  </w:style>
  <w:style w:type="paragraph" w:customStyle="1" w:styleId="SubHeading1">
    <w:name w:val="SubHeading1"/>
    <w:basedOn w:val="HeadingBase"/>
    <w:rsid w:val="006B7BE3"/>
    <w:pPr>
      <w:spacing w:before="240" w:after="60"/>
    </w:pPr>
    <w:rPr>
      <w:color w:val="918585"/>
      <w:sz w:val="22"/>
    </w:rPr>
  </w:style>
  <w:style w:type="paragraph" w:customStyle="1" w:styleId="SideHeading">
    <w:name w:val="Side Heading"/>
    <w:basedOn w:val="HeadingBase"/>
    <w:rsid w:val="006B7B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7BE3"/>
    <w:pPr>
      <w:tabs>
        <w:tab w:val="num" w:pos="360"/>
      </w:tabs>
    </w:pPr>
  </w:style>
  <w:style w:type="paragraph" w:styleId="PlainText">
    <w:name w:val="Plain Text"/>
    <w:basedOn w:val="Normal"/>
    <w:link w:val="PlainTextChar"/>
    <w:rsid w:val="006B7BE3"/>
    <w:rPr>
      <w:sz w:val="20"/>
    </w:rPr>
  </w:style>
  <w:style w:type="character" w:customStyle="1" w:styleId="PlainTextChar">
    <w:name w:val="Plain Text Char"/>
    <w:basedOn w:val="DefaultParagraphFont"/>
    <w:link w:val="PlainText"/>
    <w:rsid w:val="006B7BE3"/>
    <w:rPr>
      <w:rFonts w:ascii="Courier New" w:eastAsia="Times New Roman" w:hAnsi="Courier New" w:cs="Times New Roman"/>
      <w:sz w:val="20"/>
      <w:szCs w:val="20"/>
      <w:lang w:eastAsia="en-US"/>
    </w:rPr>
  </w:style>
  <w:style w:type="character" w:customStyle="1" w:styleId="MenuOption">
    <w:name w:val="Menu Option"/>
    <w:basedOn w:val="DefaultParagraphFont"/>
    <w:rsid w:val="006B7BE3"/>
    <w:rPr>
      <w:b/>
      <w:smallCaps/>
    </w:rPr>
  </w:style>
  <w:style w:type="paragraph" w:customStyle="1" w:styleId="TableListNumber">
    <w:name w:val="Table List Number"/>
    <w:basedOn w:val="ListNumber"/>
    <w:rsid w:val="006B7BE3"/>
    <w:pPr>
      <w:numPr>
        <w:numId w:val="0"/>
      </w:numPr>
    </w:pPr>
  </w:style>
  <w:style w:type="paragraph" w:styleId="TOC4">
    <w:name w:val="toc 4"/>
    <w:basedOn w:val="TOCBase"/>
    <w:next w:val="Normal"/>
    <w:semiHidden/>
    <w:rsid w:val="006B7BE3"/>
    <w:pPr>
      <w:tabs>
        <w:tab w:val="right" w:leader="dot" w:pos="9071"/>
      </w:tabs>
      <w:ind w:left="1701"/>
    </w:pPr>
  </w:style>
  <w:style w:type="paragraph" w:customStyle="1" w:styleId="ListAlpha">
    <w:name w:val="List Alpha"/>
    <w:basedOn w:val="List"/>
    <w:rsid w:val="006B7BE3"/>
    <w:pPr>
      <w:numPr>
        <w:numId w:val="8"/>
      </w:numPr>
    </w:pPr>
  </w:style>
  <w:style w:type="paragraph" w:customStyle="1" w:styleId="ListAlpha2">
    <w:name w:val="List Alpha 2"/>
    <w:basedOn w:val="List2"/>
    <w:rsid w:val="006B7BE3"/>
    <w:pPr>
      <w:numPr>
        <w:numId w:val="7"/>
      </w:numPr>
    </w:pPr>
  </w:style>
  <w:style w:type="paragraph" w:styleId="List3">
    <w:name w:val="List 3"/>
    <w:basedOn w:val="BodyText"/>
    <w:rsid w:val="006B7BE3"/>
    <w:pPr>
      <w:tabs>
        <w:tab w:val="left" w:pos="1021"/>
      </w:tabs>
      <w:spacing w:before="60" w:after="60"/>
      <w:ind w:left="1020" w:hanging="340"/>
    </w:pPr>
  </w:style>
  <w:style w:type="paragraph" w:styleId="List4">
    <w:name w:val="List 4"/>
    <w:basedOn w:val="BodyText"/>
    <w:rsid w:val="006B7BE3"/>
    <w:pPr>
      <w:tabs>
        <w:tab w:val="left" w:pos="1361"/>
      </w:tabs>
      <w:spacing w:before="60" w:after="60"/>
      <w:ind w:left="1361" w:hanging="340"/>
    </w:pPr>
  </w:style>
  <w:style w:type="paragraph" w:styleId="List5">
    <w:name w:val="List 5"/>
    <w:basedOn w:val="BodyText"/>
    <w:rsid w:val="006B7BE3"/>
    <w:pPr>
      <w:tabs>
        <w:tab w:val="left" w:pos="1701"/>
      </w:tabs>
      <w:spacing w:before="60" w:after="60"/>
      <w:ind w:left="1701" w:hanging="340"/>
    </w:pPr>
  </w:style>
  <w:style w:type="paragraph" w:styleId="ListBullet3">
    <w:name w:val="List Bullet 3"/>
    <w:basedOn w:val="List3"/>
    <w:rsid w:val="006B7BE3"/>
    <w:pPr>
      <w:numPr>
        <w:numId w:val="14"/>
      </w:numPr>
      <w:tabs>
        <w:tab w:val="clear" w:pos="1021"/>
      </w:tabs>
      <w:ind w:left="1037" w:hanging="357"/>
    </w:pPr>
  </w:style>
  <w:style w:type="paragraph" w:styleId="ListBullet4">
    <w:name w:val="List Bullet 4"/>
    <w:basedOn w:val="List4"/>
    <w:rsid w:val="006B7BE3"/>
    <w:pPr>
      <w:numPr>
        <w:numId w:val="2"/>
      </w:numPr>
    </w:pPr>
  </w:style>
  <w:style w:type="paragraph" w:styleId="ListBullet5">
    <w:name w:val="List Bullet 5"/>
    <w:basedOn w:val="List5"/>
    <w:rsid w:val="006B7BE3"/>
    <w:pPr>
      <w:numPr>
        <w:numId w:val="3"/>
      </w:numPr>
    </w:pPr>
  </w:style>
  <w:style w:type="paragraph" w:styleId="ListContinue2">
    <w:name w:val="List Continue 2"/>
    <w:basedOn w:val="List2"/>
    <w:rsid w:val="006B7BE3"/>
    <w:pPr>
      <w:ind w:firstLine="0"/>
    </w:pPr>
  </w:style>
  <w:style w:type="paragraph" w:styleId="ListContinue3">
    <w:name w:val="List Continue 3"/>
    <w:basedOn w:val="List3"/>
    <w:rsid w:val="006B7BE3"/>
    <w:pPr>
      <w:ind w:left="1021" w:firstLine="0"/>
    </w:pPr>
  </w:style>
  <w:style w:type="paragraph" w:styleId="ListContinue4">
    <w:name w:val="List Continue 4"/>
    <w:basedOn w:val="List4"/>
    <w:rsid w:val="006B7BE3"/>
    <w:pPr>
      <w:ind w:firstLine="0"/>
    </w:pPr>
  </w:style>
  <w:style w:type="paragraph" w:styleId="ListContinue5">
    <w:name w:val="List Continue 5"/>
    <w:basedOn w:val="List5"/>
    <w:rsid w:val="006B7BE3"/>
    <w:pPr>
      <w:ind w:firstLine="0"/>
    </w:pPr>
  </w:style>
  <w:style w:type="paragraph" w:styleId="ListNumber3">
    <w:name w:val="List Number 3"/>
    <w:basedOn w:val="List3"/>
    <w:rsid w:val="006B7BE3"/>
    <w:pPr>
      <w:numPr>
        <w:numId w:val="4"/>
      </w:numPr>
    </w:pPr>
  </w:style>
  <w:style w:type="paragraph" w:styleId="ListNumber4">
    <w:name w:val="List Number 4"/>
    <w:basedOn w:val="List4"/>
    <w:rsid w:val="006B7BE3"/>
    <w:pPr>
      <w:numPr>
        <w:numId w:val="5"/>
      </w:numPr>
    </w:pPr>
  </w:style>
  <w:style w:type="paragraph" w:styleId="ListNumber5">
    <w:name w:val="List Number 5"/>
    <w:basedOn w:val="List5"/>
    <w:rsid w:val="006B7BE3"/>
    <w:pPr>
      <w:numPr>
        <w:numId w:val="6"/>
      </w:numPr>
    </w:pPr>
  </w:style>
  <w:style w:type="paragraph" w:styleId="BlockText">
    <w:name w:val="Block Text"/>
    <w:basedOn w:val="Normal"/>
    <w:rsid w:val="006B7BE3"/>
    <w:pPr>
      <w:spacing w:after="120"/>
      <w:ind w:left="1440" w:right="1440"/>
    </w:pPr>
  </w:style>
  <w:style w:type="character" w:customStyle="1" w:styleId="Subscript">
    <w:name w:val="Subscript"/>
    <w:basedOn w:val="DefaultParagraphFont"/>
    <w:rsid w:val="006B7BE3"/>
    <w:rPr>
      <w:sz w:val="16"/>
      <w:vertAlign w:val="subscript"/>
    </w:rPr>
  </w:style>
  <w:style w:type="character" w:customStyle="1" w:styleId="Superscript">
    <w:name w:val="Superscript"/>
    <w:basedOn w:val="DefaultParagraphFont"/>
    <w:rsid w:val="006B7BE3"/>
    <w:rPr>
      <w:sz w:val="16"/>
      <w:vertAlign w:val="superscript"/>
    </w:rPr>
  </w:style>
  <w:style w:type="character" w:customStyle="1" w:styleId="Symbols">
    <w:name w:val="Symbols"/>
    <w:basedOn w:val="DefaultParagraphFont"/>
    <w:rsid w:val="006B7BE3"/>
    <w:rPr>
      <w:rFonts w:ascii="Symbol" w:hAnsi="Symbol"/>
    </w:rPr>
  </w:style>
  <w:style w:type="character" w:customStyle="1" w:styleId="MenuOptions">
    <w:name w:val="Menu Options"/>
    <w:basedOn w:val="DefaultParagraphFont"/>
    <w:rsid w:val="006B7BE3"/>
    <w:rPr>
      <w:rFonts w:ascii="Arial Narrow" w:hAnsi="Arial Narrow"/>
      <w:smallCaps/>
    </w:rPr>
  </w:style>
  <w:style w:type="character" w:customStyle="1" w:styleId="Buttons">
    <w:name w:val="Buttons"/>
    <w:basedOn w:val="DefaultParagraphFont"/>
    <w:rsid w:val="006B7BE3"/>
    <w:rPr>
      <w:b/>
    </w:rPr>
  </w:style>
  <w:style w:type="character" w:customStyle="1" w:styleId="Underlined">
    <w:name w:val="Underlined"/>
    <w:basedOn w:val="DefaultParagraphFont"/>
    <w:rsid w:val="006B7BE3"/>
    <w:rPr>
      <w:u w:val="single"/>
    </w:rPr>
  </w:style>
  <w:style w:type="paragraph" w:customStyle="1" w:styleId="TableBodyTextRight">
    <w:name w:val="Table Body Text Right"/>
    <w:basedOn w:val="TableBodyText"/>
    <w:rsid w:val="006B7BE3"/>
    <w:pPr>
      <w:widowControl w:val="0"/>
      <w:autoSpaceDE w:val="0"/>
      <w:autoSpaceDN w:val="0"/>
      <w:adjustRightInd w:val="0"/>
      <w:jc w:val="right"/>
    </w:pPr>
    <w:rPr>
      <w:rFonts w:cs="Arial"/>
      <w:szCs w:val="18"/>
    </w:rPr>
  </w:style>
  <w:style w:type="paragraph" w:customStyle="1" w:styleId="CopyrightText">
    <w:name w:val="Copyright Text"/>
    <w:basedOn w:val="BodyText"/>
    <w:rsid w:val="006B7BE3"/>
    <w:rPr>
      <w:sz w:val="18"/>
    </w:rPr>
  </w:style>
  <w:style w:type="paragraph" w:customStyle="1" w:styleId="BodySmallRight">
    <w:name w:val="Body Small Right"/>
    <w:basedOn w:val="BodyTextRight"/>
    <w:rsid w:val="006B7BE3"/>
    <w:rPr>
      <w:sz w:val="18"/>
      <w:szCs w:val="18"/>
    </w:rPr>
  </w:style>
  <w:style w:type="paragraph" w:customStyle="1" w:styleId="MarginEdition">
    <w:name w:val="Margin Edition"/>
    <w:basedOn w:val="MarginNote"/>
    <w:rsid w:val="006B7BE3"/>
    <w:pPr>
      <w:spacing w:before="0" w:after="0"/>
    </w:pPr>
    <w:rPr>
      <w:rFonts w:ascii="Times New Roman" w:hAnsi="Times New Roman"/>
      <w:color w:val="999999"/>
    </w:rPr>
  </w:style>
  <w:style w:type="paragraph" w:customStyle="1" w:styleId="Spacer">
    <w:name w:val="Spacer"/>
    <w:basedOn w:val="Normal"/>
    <w:rsid w:val="006B7BE3"/>
    <w:rPr>
      <w:sz w:val="2"/>
      <w:szCs w:val="2"/>
    </w:rPr>
  </w:style>
  <w:style w:type="character" w:customStyle="1" w:styleId="Small">
    <w:name w:val="Small"/>
    <w:basedOn w:val="DefaultParagraphFont"/>
    <w:rsid w:val="006B7BE3"/>
    <w:rPr>
      <w:sz w:val="16"/>
    </w:rPr>
  </w:style>
  <w:style w:type="paragraph" w:customStyle="1" w:styleId="WideTable">
    <w:name w:val="Wide Table"/>
    <w:basedOn w:val="Normal"/>
    <w:rsid w:val="006B7BE3"/>
    <w:pPr>
      <w:ind w:left="-1418"/>
    </w:pPr>
    <w:rPr>
      <w:sz w:val="2"/>
      <w:szCs w:val="2"/>
    </w:rPr>
  </w:style>
  <w:style w:type="character" w:styleId="PageNumber">
    <w:name w:val="page number"/>
    <w:basedOn w:val="DefaultParagraphFont"/>
    <w:rsid w:val="006B7BE3"/>
  </w:style>
  <w:style w:type="paragraph" w:styleId="Quote">
    <w:name w:val="Quote"/>
    <w:basedOn w:val="Heading1"/>
    <w:link w:val="QuoteChar"/>
    <w:qFormat/>
    <w:rsid w:val="006B7BE3"/>
    <w:rPr>
      <w:b w:val="0"/>
      <w:sz w:val="72"/>
      <w:szCs w:val="72"/>
      <w:lang w:val="en-NZ"/>
    </w:rPr>
  </w:style>
  <w:style w:type="character" w:customStyle="1" w:styleId="QuoteChar">
    <w:name w:val="Quote Char"/>
    <w:basedOn w:val="DefaultParagraphFont"/>
    <w:link w:val="Quote"/>
    <w:rsid w:val="006B7B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7BE3"/>
    <w:pPr>
      <w:pageBreakBefore/>
    </w:pPr>
  </w:style>
  <w:style w:type="paragraph" w:customStyle="1" w:styleId="Border">
    <w:name w:val="Border"/>
    <w:basedOn w:val="Normal"/>
    <w:qFormat/>
    <w:rsid w:val="006B7B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7BE3"/>
    <w:rPr>
      <w:b/>
      <w:bCs/>
      <w:i/>
      <w:iCs/>
      <w:color w:val="auto"/>
    </w:rPr>
  </w:style>
  <w:style w:type="paragraph" w:styleId="IntenseQuote">
    <w:name w:val="Intense Quote"/>
    <w:basedOn w:val="Normal"/>
    <w:next w:val="Normal"/>
    <w:link w:val="IntenseQuoteChar"/>
    <w:uiPriority w:val="30"/>
    <w:qFormat/>
    <w:rsid w:val="006B7B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7B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7BE3"/>
    <w:rPr>
      <w:smallCaps/>
      <w:color w:val="auto"/>
      <w:u w:val="single"/>
    </w:rPr>
  </w:style>
  <w:style w:type="character" w:styleId="IntenseReference">
    <w:name w:val="Intense Reference"/>
    <w:basedOn w:val="DefaultParagraphFont"/>
    <w:uiPriority w:val="32"/>
    <w:qFormat/>
    <w:rsid w:val="006B7BE3"/>
    <w:rPr>
      <w:b/>
      <w:bCs/>
      <w:smallCaps/>
      <w:color w:val="auto"/>
      <w:spacing w:val="5"/>
      <w:u w:val="single"/>
    </w:rPr>
  </w:style>
  <w:style w:type="paragraph" w:customStyle="1" w:styleId="2ColumnHeading">
    <w:name w:val="2Column Heading"/>
    <w:basedOn w:val="BodyText"/>
    <w:qFormat/>
    <w:rsid w:val="006B7BE3"/>
    <w:pPr>
      <w:spacing w:after="60"/>
      <w:ind w:left="-2268"/>
    </w:pPr>
    <w:rPr>
      <w:b/>
    </w:rPr>
  </w:style>
  <w:style w:type="paragraph" w:customStyle="1" w:styleId="Heading1TOC">
    <w:name w:val="Heading1 TOC"/>
    <w:basedOn w:val="Normal"/>
    <w:qFormat/>
    <w:rsid w:val="006B7BE3"/>
    <w:pPr>
      <w:spacing w:before="240" w:after="120"/>
    </w:pPr>
    <w:rPr>
      <w:rFonts w:ascii="Times New Roman" w:hAnsi="Times New Roman"/>
      <w:b/>
      <w:sz w:val="32"/>
    </w:rPr>
  </w:style>
  <w:style w:type="paragraph" w:customStyle="1" w:styleId="Heading2TOC">
    <w:name w:val="Heading2 TOC"/>
    <w:basedOn w:val="Normal"/>
    <w:qFormat/>
    <w:rsid w:val="006B7BE3"/>
    <w:pPr>
      <w:spacing w:before="240" w:after="60"/>
    </w:pPr>
    <w:rPr>
      <w:rFonts w:ascii="Times New Roman" w:hAnsi="Times New Roman"/>
      <w:b/>
      <w:sz w:val="28"/>
    </w:rPr>
  </w:style>
  <w:style w:type="character" w:customStyle="1" w:styleId="Underline">
    <w:name w:val="Underline"/>
    <w:basedOn w:val="DefaultParagraphFont"/>
    <w:qFormat/>
    <w:rsid w:val="006B7BE3"/>
    <w:rPr>
      <w:u w:val="single"/>
    </w:rPr>
  </w:style>
  <w:style w:type="character" w:customStyle="1" w:styleId="BoldandItalics">
    <w:name w:val="Bold and Italics"/>
    <w:qFormat/>
    <w:rsid w:val="006B7BE3"/>
    <w:rPr>
      <w:b/>
      <w:i/>
      <w:u w:val="none"/>
    </w:rPr>
  </w:style>
  <w:style w:type="paragraph" w:styleId="BalloonText">
    <w:name w:val="Balloon Text"/>
    <w:basedOn w:val="Normal"/>
    <w:link w:val="BalloonTextChar"/>
    <w:rsid w:val="006B7BE3"/>
    <w:rPr>
      <w:rFonts w:ascii="Tahoma" w:hAnsi="Tahoma" w:cs="Tahoma"/>
      <w:sz w:val="16"/>
      <w:szCs w:val="16"/>
    </w:rPr>
  </w:style>
  <w:style w:type="character" w:customStyle="1" w:styleId="BalloonTextChar">
    <w:name w:val="Balloon Text Char"/>
    <w:basedOn w:val="DefaultParagraphFont"/>
    <w:link w:val="BalloonText"/>
    <w:rsid w:val="006B7B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7B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7B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7BE3"/>
    <w:rPr>
      <w:b/>
      <w:color w:val="660033"/>
      <w:spacing w:val="0"/>
    </w:rPr>
  </w:style>
  <w:style w:type="paragraph" w:customStyle="1" w:styleId="Nameditemlist">
    <w:name w:val="Named item list"/>
    <w:basedOn w:val="BodyText"/>
    <w:qFormat/>
    <w:rsid w:val="006B7B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1722</Words>
  <Characters>11163</Characters>
  <Application>Microsoft Office Word</Application>
  <DocSecurity>0</DocSecurity>
  <Lines>352</Lines>
  <Paragraphs>147</Paragraphs>
  <ScaleCrop>false</ScaleCrop>
  <Company>Author-it Software Corporation Ltd.</Company>
  <LinksUpToDate>false</LinksUpToDate>
  <CharactersWithSpaces>12778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AURTTK2002 Use and maintain workplace tools and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2013-01-15T07:23:00Z</dcterms:created>
  <dcterms:modified xsi:type="dcterms:W3CDTF">2013-01-15T07:23:00Z</dcterms:modified>
</cp:coreProperties>
</file>