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F3714" w:rsidP="009F3714">
      <w:pPr>
        <w:pStyle w:val="Title"/>
      </w:pPr>
      <w:r>
        <w:fldChar w:fldCharType="begin"/>
      </w:r>
      <w:r>
        <w:instrText xml:space="preserve"> TITLE   \* MERGEFORMAT </w:instrText>
      </w:r>
      <w:r>
        <w:fldChar w:fldCharType="separate"/>
      </w:r>
      <w:r>
        <w:t>AURTTF2002 Service diesel fuel injection systems</w:t>
      </w:r>
      <w:r>
        <w:fldChar w:fldCharType="end"/>
      </w:r>
    </w:p>
    <w:p w:rsidR="009F3714" w:rsidP="009F3714">
      <w:pPr>
        <w:pStyle w:val="Version"/>
        <w:sectPr w:rsidSect="00821A8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21A87" w:rsidP="00821A87">
      <w:pPr>
        <w:pStyle w:val="SuperHeading"/>
      </w:pPr>
      <w:r w:rsidRPr="00821A87">
        <w:t>AURTTF2002 Service diesel fuel injection systems</w:t>
      </w:r>
    </w:p>
    <w:p w:rsidR="00000000" w:rsidRPr="00821A87" w:rsidP="00821A87">
      <w:pPr>
        <w:pStyle w:val="Heading1"/>
      </w:pPr>
      <w:bookmarkStart w:id="1" w:name="O_485797"/>
      <w:bookmarkEnd w:id="1"/>
      <w:r w:rsidRPr="00821A87">
        <w:t>Modification History</w:t>
      </w:r>
    </w:p>
    <w:tbl>
      <w:tblPr>
        <w:tblW w:w="9637" w:type="dxa"/>
        <w:tblLayout w:type="fixed"/>
        <w:tblCellMar>
          <w:left w:w="62" w:type="dxa"/>
          <w:right w:w="62" w:type="dxa"/>
        </w:tblCellMar>
        <w:tblLook w:val="0000"/>
      </w:tblPr>
      <w:tblGrid>
        <w:gridCol w:w="2976"/>
        <w:gridCol w:w="6661"/>
      </w:tblGrid>
      <w:tr w:rsidTr="009F3714">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1A87">
            <w:pPr>
              <w:pStyle w:val="BodyText"/>
              <w:rPr>
                <w:lang w:val="en-NZ"/>
              </w:rPr>
            </w:pPr>
            <w:r w:rsidRPr="00821A87">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1A87">
            <w:pPr>
              <w:pStyle w:val="BodyText"/>
              <w:rPr>
                <w:lang w:val="en-NZ"/>
              </w:rPr>
            </w:pPr>
            <w:r w:rsidRPr="00821A87">
              <w:t>Comment</w:t>
            </w:r>
          </w:p>
        </w:tc>
      </w:tr>
      <w:tr w:rsidTr="009F3714">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1A87">
            <w:pPr>
              <w:pStyle w:val="BodyText"/>
              <w:rPr>
                <w:lang w:val="en-NZ"/>
              </w:rPr>
            </w:pPr>
            <w:r w:rsidRPr="00821A87">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1A87" w:rsidP="00821A87">
            <w:pPr>
              <w:pStyle w:val="BodyText"/>
            </w:pPr>
            <w:r w:rsidRPr="00821A87">
              <w:t>Replaces AURT203670B Service diesel fuel injection systems</w:t>
            </w:r>
          </w:p>
          <w:p w:rsidR="00000000" w:rsidRPr="00821A87" w:rsidP="00821A87">
            <w:pPr>
              <w:pStyle w:val="BodyText"/>
            </w:pPr>
            <w:r w:rsidRPr="00821A87">
              <w:t>Unit code updated to meet policy requirements</w:t>
            </w:r>
          </w:p>
          <w:p w:rsidR="00000000" w:rsidRPr="00821A87" w:rsidP="00821A87">
            <w:pPr>
              <w:pStyle w:val="BodyText"/>
            </w:pPr>
            <w:r w:rsidRPr="00821A87">
              <w:t>Reference to OHS legislation replaced with new WHS legislation</w:t>
            </w:r>
          </w:p>
        </w:tc>
      </w:tr>
    </w:tbl>
    <w:p w:rsidR="00000000" w:rsidRPr="00821A87" w:rsidP="00821A87">
      <w:pPr>
        <w:pStyle w:val="BodyText"/>
      </w:pPr>
    </w:p>
    <w:p w:rsidR="00000000" w:rsidRPr="00821A87" w:rsidP="00821A87">
      <w:pPr>
        <w:pStyle w:val="AllowPageBreak"/>
      </w:pPr>
    </w:p>
    <w:p w:rsidR="00000000" w:rsidRPr="00821A87" w:rsidP="00821A87">
      <w:pPr>
        <w:pStyle w:val="Heading1"/>
      </w:pPr>
      <w:bookmarkStart w:id="2" w:name="O_485795"/>
      <w:bookmarkEnd w:id="2"/>
      <w:r w:rsidRPr="00821A87">
        <w:t>Unit Descript</w:t>
      </w:r>
      <w:r w:rsidRPr="00821A87">
        <w:t>or</w:t>
      </w:r>
    </w:p>
    <w:tbl>
      <w:tblPr>
        <w:tblW w:w="0" w:type="auto"/>
        <w:tblLayout w:type="fixed"/>
        <w:tblCellMar>
          <w:left w:w="62" w:type="dxa"/>
          <w:right w:w="62" w:type="dxa"/>
        </w:tblCellMar>
        <w:tblLook w:val="0000"/>
      </w:tblPr>
      <w:tblGrid>
        <w:gridCol w:w="2669"/>
        <w:gridCol w:w="5853"/>
      </w:tblGrid>
      <w:tr w:rsidTr="009F3714">
        <w:tblPrEx>
          <w:tblW w:w="0" w:type="auto"/>
          <w:tblLayout w:type="fixed"/>
          <w:tblCellMar>
            <w:left w:w="62" w:type="dxa"/>
            <w:right w:w="62" w:type="dxa"/>
          </w:tblCellMar>
          <w:tblLook w:val="0000"/>
        </w:tblPrEx>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1A87">
            <w:pPr>
              <w:pStyle w:val="BodyText"/>
              <w:rPr>
                <w:lang w:val="en-NZ"/>
              </w:rPr>
            </w:pPr>
            <w:r w:rsidRPr="00821A87">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1A87" w:rsidP="00821A87">
            <w:pPr>
              <w:pStyle w:val="BodyText"/>
            </w:pPr>
            <w:r w:rsidRPr="00821A87">
              <w:t>This unit of competency describes the skills and knowledge required to service diesel fuel injection systems and components in an automotive retail, service and/or repair context.</w:t>
            </w:r>
          </w:p>
          <w:p w:rsidR="00000000" w:rsidRPr="00821A87" w:rsidP="00821A87">
            <w:pPr>
              <w:pStyle w:val="BodyText"/>
            </w:pPr>
            <w:r w:rsidRPr="00821A87">
              <w:t>No licensing, legislative, regulatory or certification re</w:t>
            </w:r>
            <w:r w:rsidRPr="00821A87">
              <w:t>quirements apply to this unit at the time of publication.</w:t>
            </w:r>
          </w:p>
        </w:tc>
      </w:tr>
    </w:tbl>
    <w:p w:rsidR="009F3714" w:rsidP="00821A87">
      <w:pPr>
        <w:pStyle w:val="BodyText"/>
      </w:pPr>
    </w:p>
    <w:p w:rsidR="009F3714" w:rsidP="00821A87">
      <w:pPr>
        <w:pStyle w:val="BodyText"/>
      </w:pPr>
    </w:p>
    <w:p w:rsidR="00000000" w:rsidRPr="00821A87" w:rsidP="00821A87">
      <w:pPr>
        <w:pStyle w:val="Heading1"/>
      </w:pPr>
      <w:bookmarkStart w:id="3" w:name="O_485783"/>
      <w:bookmarkEnd w:id="3"/>
      <w:r w:rsidRPr="00821A87">
        <w:t>Application of the Unit</w:t>
      </w:r>
    </w:p>
    <w:tbl>
      <w:tblPr>
        <w:tblW w:w="0" w:type="auto"/>
        <w:tblLayout w:type="fixed"/>
        <w:tblCellMar>
          <w:left w:w="62" w:type="dxa"/>
          <w:right w:w="62" w:type="dxa"/>
        </w:tblCellMar>
        <w:tblLook w:val="0000"/>
      </w:tblPr>
      <w:tblGrid>
        <w:gridCol w:w="2752"/>
        <w:gridCol w:w="5770"/>
      </w:tblGrid>
      <w:tr w:rsidTr="009F3714">
        <w:tblPrEx>
          <w:tblW w:w="0" w:type="auto"/>
          <w:tblLayout w:type="fixed"/>
          <w:tblCellMar>
            <w:left w:w="62" w:type="dxa"/>
            <w:right w:w="62" w:type="dxa"/>
          </w:tblCellMar>
          <w:tblLook w:val="0000"/>
        </w:tblPrEx>
        <w:trPr>
          <w:tblHeader/>
        </w:trPr>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1A87">
            <w:pPr>
              <w:pStyle w:val="BodyText"/>
              <w:rPr>
                <w:lang w:val="en-NZ"/>
              </w:rPr>
            </w:pPr>
            <w:r w:rsidRPr="00821A87">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1A87" w:rsidP="00821A87">
            <w:pPr>
              <w:pStyle w:val="BodyText"/>
            </w:pPr>
            <w:r w:rsidRPr="00821A87">
              <w:t>This unit applies to individuals who undertake servicing of diesel fuel injection systems and</w:t>
            </w:r>
            <w:r w:rsidRPr="00821A87">
              <w:t xml:space="preserve"> completion of work finalisation processes, including clean-up and documentation.</w:t>
            </w:r>
          </w:p>
        </w:tc>
      </w:tr>
    </w:tbl>
    <w:p w:rsidR="009F3714" w:rsidP="00821A87">
      <w:pPr>
        <w:pStyle w:val="BodyText"/>
      </w:pPr>
    </w:p>
    <w:p w:rsidR="009F3714" w:rsidP="00821A87">
      <w:pPr>
        <w:pStyle w:val="BodyText"/>
      </w:pPr>
    </w:p>
    <w:p w:rsidR="00000000" w:rsidRPr="00821A87" w:rsidP="00821A87">
      <w:pPr>
        <w:pStyle w:val="Heading1"/>
      </w:pPr>
      <w:bookmarkStart w:id="4" w:name="O_485791"/>
      <w:bookmarkEnd w:id="4"/>
      <w:r w:rsidRPr="00821A87">
        <w:t>Licensing/Regulatory Information</w:t>
      </w:r>
    </w:p>
    <w:p w:rsidR="00000000" w:rsidRPr="00821A87" w:rsidP="00821A87">
      <w:pPr>
        <w:pStyle w:val="BodyText"/>
      </w:pPr>
      <w:r w:rsidRPr="00821A87">
        <w:t>Not applicable.</w:t>
      </w:r>
    </w:p>
    <w:p w:rsidR="00000000" w:rsidRPr="00821A87" w:rsidP="00821A87">
      <w:pPr>
        <w:pStyle w:val="AllowPageBreak"/>
      </w:pPr>
    </w:p>
    <w:p w:rsidR="00000000" w:rsidRPr="00821A87" w:rsidP="00821A87">
      <w:pPr>
        <w:pStyle w:val="Heading1"/>
      </w:pPr>
      <w:bookmarkStart w:id="5" w:name="O_485792"/>
      <w:bookmarkEnd w:id="5"/>
      <w:r w:rsidRPr="00821A87">
        <w:t>Pre-Requisites</w:t>
      </w:r>
    </w:p>
    <w:p w:rsidR="00000000" w:rsidRPr="00821A87" w:rsidP="00821A87">
      <w:pPr>
        <w:pStyle w:val="BodyText"/>
      </w:pPr>
      <w:r w:rsidRPr="00821A87">
        <w:t>Not applicable.</w:t>
      </w:r>
    </w:p>
    <w:p w:rsidR="00000000" w:rsidRPr="00821A87" w:rsidP="00821A87">
      <w:pPr>
        <w:pStyle w:val="AllowPageBreak"/>
      </w:pPr>
    </w:p>
    <w:p w:rsidR="00000000" w:rsidRPr="00821A87" w:rsidP="00821A87">
      <w:pPr>
        <w:pStyle w:val="Heading1"/>
      </w:pPr>
      <w:bookmarkStart w:id="6" w:name="O_485788"/>
      <w:bookmarkEnd w:id="6"/>
      <w:r w:rsidRPr="00821A87">
        <w:t>Employability Skills Information</w:t>
      </w:r>
    </w:p>
    <w:tbl>
      <w:tblPr>
        <w:tblW w:w="0" w:type="auto"/>
        <w:tblLayout w:type="fixed"/>
        <w:tblCellMar>
          <w:left w:w="62" w:type="dxa"/>
          <w:right w:w="62" w:type="dxa"/>
        </w:tblCellMar>
        <w:tblLook w:val="0000"/>
      </w:tblPr>
      <w:tblGrid>
        <w:gridCol w:w="2802"/>
        <w:gridCol w:w="5720"/>
      </w:tblGrid>
      <w:tr w:rsidTr="009F371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1A87">
            <w:pPr>
              <w:pStyle w:val="BodyText"/>
              <w:rPr>
                <w:lang w:val="en-NZ"/>
              </w:rPr>
            </w:pPr>
            <w:r w:rsidRPr="00821A8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1A87" w:rsidP="00821A87">
            <w:pPr>
              <w:pStyle w:val="BodyText"/>
            </w:pPr>
            <w:r w:rsidRPr="00821A87">
              <w:t>This unit contains employability skills.</w:t>
            </w:r>
          </w:p>
        </w:tc>
      </w:tr>
    </w:tbl>
    <w:p w:rsidR="009F3714" w:rsidP="00821A87">
      <w:pPr>
        <w:pStyle w:val="BodyText"/>
      </w:pPr>
    </w:p>
    <w:p w:rsidR="009F3714" w:rsidP="00821A87">
      <w:pPr>
        <w:pStyle w:val="BodyText"/>
      </w:pPr>
    </w:p>
    <w:p w:rsidR="00000000" w:rsidRPr="00821A87" w:rsidP="00821A87">
      <w:pPr>
        <w:pStyle w:val="Heading1"/>
      </w:pPr>
      <w:bookmarkStart w:id="7" w:name="O_485787"/>
      <w:bookmarkEnd w:id="7"/>
      <w:r w:rsidRPr="00821A87">
        <w:t>Elements and Performance Criteria Pre-Content</w:t>
      </w:r>
    </w:p>
    <w:tbl>
      <w:tblPr>
        <w:tblW w:w="0" w:type="auto"/>
        <w:tblLayout w:type="fixed"/>
        <w:tblCellMar>
          <w:left w:w="62" w:type="dxa"/>
          <w:right w:w="62" w:type="dxa"/>
        </w:tblCellMar>
        <w:tblLook w:val="0000"/>
      </w:tblPr>
      <w:tblGrid>
        <w:gridCol w:w="2524"/>
        <w:gridCol w:w="5998"/>
      </w:tblGrid>
      <w:tr w:rsidTr="009F3714">
        <w:tblPrEx>
          <w:tblW w:w="0" w:type="auto"/>
          <w:tblLayout w:type="fixed"/>
          <w:tblCellMar>
            <w:left w:w="62" w:type="dxa"/>
            <w:right w:w="62" w:type="dxa"/>
          </w:tblCellMar>
          <w:tblLook w:val="0000"/>
        </w:tblPrEx>
        <w:tc>
          <w:tcPr>
            <w:tcW w:w="2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1A87">
            <w:pPr>
              <w:pStyle w:val="BodyText"/>
              <w:rPr>
                <w:lang w:val="en-NZ"/>
              </w:rPr>
            </w:pPr>
            <w:r w:rsidRPr="00821A87">
              <w:t>Elements describe the essential outcomes of a unit of competency.</w:t>
            </w:r>
          </w:p>
        </w:tc>
        <w:tc>
          <w:tcPr>
            <w:tcW w:w="5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1A87" w:rsidP="00821A87">
            <w:pPr>
              <w:pStyle w:val="BodyText"/>
            </w:pPr>
            <w:r w:rsidRPr="00821A87">
              <w:t>Performance criteria describe the performance needed to demons</w:t>
            </w:r>
            <w:r w:rsidRPr="00821A87">
              <w:t>trate achievement of the element. Assessment of performance is to be consistent with the evidence guide.</w:t>
            </w:r>
          </w:p>
        </w:tc>
      </w:tr>
    </w:tbl>
    <w:p w:rsidR="00000000" w:rsidRPr="00821A87" w:rsidP="00821A87">
      <w:pPr>
        <w:pStyle w:val="BodyText"/>
      </w:pPr>
    </w:p>
    <w:p w:rsidR="00000000" w:rsidRPr="00821A87" w:rsidP="00821A87">
      <w:pPr>
        <w:pStyle w:val="AllowPageBreak"/>
      </w:pPr>
    </w:p>
    <w:p w:rsidR="00000000" w:rsidRPr="00821A87" w:rsidP="00821A87">
      <w:pPr>
        <w:pStyle w:val="Heading1"/>
      </w:pPr>
      <w:bookmarkStart w:id="8" w:name="O_485786"/>
      <w:bookmarkEnd w:id="8"/>
      <w:r w:rsidRPr="00821A87">
        <w:t>Elements and Performance Criteria</w:t>
      </w:r>
    </w:p>
    <w:tbl>
      <w:tblPr>
        <w:tblW w:w="0" w:type="auto"/>
        <w:tblLayout w:type="fixed"/>
        <w:tblCellMar>
          <w:left w:w="62" w:type="dxa"/>
          <w:right w:w="62" w:type="dxa"/>
        </w:tblCellMar>
        <w:tblLook w:val="0000"/>
      </w:tblPr>
      <w:tblGrid>
        <w:gridCol w:w="2524"/>
        <w:gridCol w:w="5998"/>
      </w:tblGrid>
      <w:tr w:rsidTr="009F3714">
        <w:tblPrEx>
          <w:tblW w:w="0" w:type="auto"/>
          <w:tblLayout w:type="fixed"/>
          <w:tblCellMar>
            <w:left w:w="62" w:type="dxa"/>
            <w:right w:w="62" w:type="dxa"/>
          </w:tblCellMar>
          <w:tblLook w:val="0000"/>
        </w:tblPrEx>
        <w:trPr>
          <w:tblHeader/>
        </w:trPr>
        <w:tc>
          <w:tcPr>
            <w:tcW w:w="2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1A87" w:rsidP="00821A87">
            <w:pPr>
              <w:pStyle w:val="BodyText"/>
            </w:pPr>
            <w:r w:rsidRPr="00821A87">
              <w:rPr>
                <w:rStyle w:val="SpecialBold"/>
              </w:rPr>
              <w:t>ELEMENT</w:t>
            </w:r>
          </w:p>
        </w:tc>
        <w:tc>
          <w:tcPr>
            <w:tcW w:w="5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1A87">
            <w:pPr>
              <w:pStyle w:val="BodyText"/>
              <w:rPr>
                <w:lang w:val="en-NZ"/>
              </w:rPr>
            </w:pPr>
            <w:r w:rsidRPr="00821A87">
              <w:rPr>
                <w:rStyle w:val="SpecialBold"/>
              </w:rPr>
              <w:t>PERFORMANCE CRITERIA</w:t>
            </w:r>
          </w:p>
        </w:tc>
      </w:tr>
      <w:tr w:rsidTr="009F3714">
        <w:tblPrEx>
          <w:tblW w:w="0" w:type="auto"/>
          <w:tblLayout w:type="fixed"/>
          <w:tblCellMar>
            <w:left w:w="62" w:type="dxa"/>
            <w:right w:w="62" w:type="dxa"/>
          </w:tblCellMar>
          <w:tblLook w:val="0000"/>
        </w:tblPrEx>
        <w:tc>
          <w:tcPr>
            <w:tcW w:w="2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1A87">
            <w:pPr>
              <w:pStyle w:val="List"/>
              <w:rPr>
                <w:lang w:val="en-NZ"/>
              </w:rPr>
            </w:pPr>
            <w:r w:rsidRPr="00821A87">
              <w:t>1.</w:t>
            </w:r>
            <w:r w:rsidRPr="00821A87">
              <w:tab/>
              <w:t xml:space="preserve">Prepare to service diesel fuel system components </w:t>
            </w:r>
          </w:p>
        </w:tc>
        <w:tc>
          <w:tcPr>
            <w:tcW w:w="5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1A87" w:rsidP="00821A87">
            <w:pPr>
              <w:pStyle w:val="List2"/>
            </w:pPr>
            <w:r w:rsidRPr="00821A87">
              <w:t>1.1.</w:t>
            </w:r>
            <w:r w:rsidRPr="00821A87">
              <w:tab/>
            </w:r>
            <w:r w:rsidRPr="00821A87">
              <w:t>Determine job requirements, including method, processes and equipment</w:t>
            </w:r>
          </w:p>
          <w:p w:rsidR="00000000" w:rsidRPr="00821A87" w:rsidP="00821A87">
            <w:pPr>
              <w:pStyle w:val="List2"/>
            </w:pPr>
            <w:r w:rsidRPr="00821A87">
              <w:t>1.2.</w:t>
            </w:r>
            <w:r w:rsidRPr="00821A87">
              <w:tab/>
              <w:t>Read and interpret job specifications</w:t>
            </w:r>
          </w:p>
          <w:p w:rsidR="00000000" w:rsidRPr="00821A87" w:rsidP="00821A87">
            <w:pPr>
              <w:pStyle w:val="List2"/>
            </w:pPr>
            <w:r w:rsidRPr="00821A87">
              <w:t>1.3.</w:t>
            </w:r>
            <w:r w:rsidRPr="00821A87">
              <w:tab/>
              <w:t>Access and interpret information from manufacturer/component supplier specifications and workshop manuals</w:t>
            </w:r>
          </w:p>
          <w:p w:rsidR="00000000" w:rsidRPr="00821A87" w:rsidP="00821A87">
            <w:pPr>
              <w:pStyle w:val="List2"/>
            </w:pPr>
            <w:r w:rsidRPr="00821A87">
              <w:t>1.4.</w:t>
            </w:r>
            <w:r w:rsidRPr="00821A87">
              <w:tab/>
              <w:t>Identify and prepare equipm</w:t>
            </w:r>
            <w:r w:rsidRPr="00821A87">
              <w:t>ent, resources and tooling and check for safe and effective operation</w:t>
            </w:r>
          </w:p>
          <w:p w:rsidR="00000000" w:rsidP="00821A87">
            <w:pPr>
              <w:pStyle w:val="List2"/>
              <w:rPr>
                <w:lang w:val="en-NZ"/>
              </w:rPr>
            </w:pPr>
            <w:r w:rsidRPr="00821A87">
              <w:t>1.5.</w:t>
            </w:r>
            <w:r w:rsidRPr="00821A87">
              <w:tab/>
              <w:t>Determine procedures to minimise task time</w:t>
            </w:r>
          </w:p>
        </w:tc>
      </w:tr>
      <w:tr w:rsidTr="009F3714">
        <w:tblPrEx>
          <w:tblW w:w="0" w:type="auto"/>
          <w:tblLayout w:type="fixed"/>
          <w:tblCellMar>
            <w:left w:w="62" w:type="dxa"/>
            <w:right w:w="62" w:type="dxa"/>
          </w:tblCellMar>
          <w:tblLook w:val="0000"/>
        </w:tblPrEx>
        <w:tc>
          <w:tcPr>
            <w:tcW w:w="2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1A87">
            <w:pPr>
              <w:pStyle w:val="List"/>
              <w:rPr>
                <w:lang w:val="en-NZ"/>
              </w:rPr>
            </w:pPr>
            <w:r w:rsidRPr="00821A87">
              <w:t>2.</w:t>
            </w:r>
            <w:r w:rsidRPr="00821A87">
              <w:tab/>
              <w:t>Carry out service</w:t>
            </w:r>
          </w:p>
        </w:tc>
        <w:tc>
          <w:tcPr>
            <w:tcW w:w="5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1A87" w:rsidP="00821A87">
            <w:pPr>
              <w:pStyle w:val="List2"/>
            </w:pPr>
            <w:r w:rsidRPr="00821A87">
              <w:t>2.1.</w:t>
            </w:r>
            <w:r w:rsidRPr="00821A87">
              <w:tab/>
            </w:r>
            <w:r w:rsidRPr="00821A87">
              <w:t xml:space="preserve">Observe workplace health and safety (WHS) requirements, including individual state/territory regulatory requirements and warnings, in relation to working with diesel fuel injection systems throughout the work </w:t>
            </w:r>
          </w:p>
          <w:p w:rsidR="00000000" w:rsidRPr="00821A87" w:rsidP="00821A87">
            <w:pPr>
              <w:pStyle w:val="List2"/>
            </w:pPr>
            <w:r w:rsidRPr="00821A87">
              <w:t>2.2.</w:t>
            </w:r>
            <w:r w:rsidRPr="00821A87">
              <w:tab/>
              <w:t>Observe National Environmental Protection</w:t>
            </w:r>
            <w:r w:rsidRPr="00821A87">
              <w:t xml:space="preserve"> Measures for Diesel Vehicles (Guidelines) throughout the work, as applicable to tasks</w:t>
            </w:r>
          </w:p>
          <w:p w:rsidR="00000000" w:rsidRPr="00821A87" w:rsidP="00821A87">
            <w:pPr>
              <w:pStyle w:val="List2"/>
            </w:pPr>
            <w:r w:rsidRPr="00821A87">
              <w:t>2.3.</w:t>
            </w:r>
            <w:r w:rsidRPr="00821A87">
              <w:tab/>
              <w:t>Perform service in accordance with workplace procedures and manufacturer/component supplier specifications</w:t>
            </w:r>
          </w:p>
          <w:p w:rsidR="00000000" w:rsidRPr="00821A87" w:rsidP="00821A87">
            <w:pPr>
              <w:pStyle w:val="List2"/>
            </w:pPr>
            <w:r w:rsidRPr="00821A87">
              <w:t>2.4.</w:t>
            </w:r>
            <w:r w:rsidRPr="00821A87">
              <w:tab/>
              <w:t>Select and use appropriate tooling, techniques and m</w:t>
            </w:r>
            <w:r w:rsidRPr="00821A87">
              <w:t>aterials</w:t>
            </w:r>
          </w:p>
          <w:p w:rsidR="00000000" w:rsidP="00821A87">
            <w:pPr>
              <w:pStyle w:val="List2"/>
              <w:rPr>
                <w:lang w:val="en-NZ"/>
              </w:rPr>
            </w:pPr>
            <w:r w:rsidRPr="00821A87">
              <w:t>2.5.</w:t>
            </w:r>
            <w:r w:rsidRPr="00821A87">
              <w:tab/>
              <w:t>Make adjustments in accordance with manufacturer/component supplier specifications</w:t>
            </w:r>
          </w:p>
        </w:tc>
      </w:tr>
      <w:tr w:rsidTr="009F3714">
        <w:tblPrEx>
          <w:tblW w:w="0" w:type="auto"/>
          <w:tblLayout w:type="fixed"/>
          <w:tblCellMar>
            <w:left w:w="62" w:type="dxa"/>
            <w:right w:w="62" w:type="dxa"/>
          </w:tblCellMar>
          <w:tblLook w:val="0000"/>
        </w:tblPrEx>
        <w:tc>
          <w:tcPr>
            <w:tcW w:w="2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1A87">
            <w:pPr>
              <w:pStyle w:val="List"/>
              <w:rPr>
                <w:lang w:val="en-NZ"/>
              </w:rPr>
            </w:pPr>
            <w:r w:rsidRPr="00821A87">
              <w:t>3.</w:t>
            </w:r>
            <w:r w:rsidRPr="00821A87">
              <w:tab/>
              <w:t>Prepare equipment/ engine for use or storage</w:t>
            </w:r>
          </w:p>
        </w:tc>
        <w:tc>
          <w:tcPr>
            <w:tcW w:w="5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1A87" w:rsidP="00821A87">
            <w:pPr>
              <w:pStyle w:val="List2"/>
            </w:pPr>
            <w:r w:rsidRPr="00821A87">
              <w:t>3.1.</w:t>
            </w:r>
            <w:r w:rsidRPr="00821A87">
              <w:tab/>
              <w:t xml:space="preserve">Complete servicing schedule documentation </w:t>
            </w:r>
          </w:p>
          <w:p w:rsidR="00000000" w:rsidRPr="00821A87" w:rsidP="00821A87">
            <w:pPr>
              <w:pStyle w:val="List2"/>
            </w:pPr>
            <w:r w:rsidRPr="00821A87">
              <w:t>3.2.</w:t>
            </w:r>
            <w:r w:rsidRPr="00821A87">
              <w:tab/>
              <w:t>Make final inspection to ensure work is to workplace expe</w:t>
            </w:r>
            <w:r w:rsidRPr="00821A87">
              <w:t>ctations</w:t>
            </w:r>
          </w:p>
          <w:p w:rsidR="00000000" w:rsidRPr="00821A87" w:rsidP="00821A87">
            <w:pPr>
              <w:pStyle w:val="List2"/>
            </w:pPr>
            <w:r w:rsidRPr="00821A87">
              <w:t>3.3.</w:t>
            </w:r>
            <w:r w:rsidRPr="00821A87">
              <w:tab/>
              <w:t>Remove waste and scrap following workplace procedures</w:t>
            </w:r>
          </w:p>
          <w:p w:rsidR="00000000" w:rsidRPr="00821A87" w:rsidP="00821A87">
            <w:pPr>
              <w:pStyle w:val="List2"/>
            </w:pPr>
            <w:r w:rsidRPr="00821A87">
              <w:t>3.4.</w:t>
            </w:r>
            <w:r w:rsidRPr="00821A87">
              <w:tab/>
              <w:t>Clean equipment and work area in accordance with workplace procedures</w:t>
            </w:r>
          </w:p>
          <w:p w:rsidR="00000000" w:rsidRPr="00821A87" w:rsidP="00821A87">
            <w:pPr>
              <w:pStyle w:val="List2"/>
            </w:pPr>
            <w:r w:rsidRPr="00821A87">
              <w:t>3.5.</w:t>
            </w:r>
            <w:r w:rsidRPr="00821A87">
              <w:tab/>
              <w:t xml:space="preserve">Maintain and store tooling and equipment in accordance with workplace procedures </w:t>
            </w:r>
          </w:p>
          <w:p w:rsidR="00000000" w:rsidRPr="00821A87" w:rsidP="00821A87">
            <w:pPr>
              <w:pStyle w:val="List2"/>
            </w:pPr>
            <w:r w:rsidRPr="00821A87">
              <w:t>3.6.</w:t>
            </w:r>
            <w:r w:rsidRPr="00821A87">
              <w:tab/>
              <w:t>Process job card in a</w:t>
            </w:r>
            <w:r w:rsidRPr="00821A87">
              <w:t>ccordance with workplace procedures</w:t>
            </w:r>
          </w:p>
        </w:tc>
      </w:tr>
    </w:tbl>
    <w:p w:rsidR="00000000" w:rsidRPr="00821A87" w:rsidP="00821A87">
      <w:pPr>
        <w:pStyle w:val="BodyText"/>
      </w:pPr>
    </w:p>
    <w:p w:rsidR="00000000" w:rsidRPr="00821A87" w:rsidP="00821A87">
      <w:pPr>
        <w:pStyle w:val="AllowPageBreak"/>
      </w:pPr>
    </w:p>
    <w:p w:rsidR="00000000" w:rsidRPr="00821A87" w:rsidP="00821A87">
      <w:pPr>
        <w:pStyle w:val="Heading1"/>
      </w:pPr>
      <w:bookmarkStart w:id="9" w:name="O_485794"/>
      <w:bookmarkEnd w:id="9"/>
      <w:r w:rsidRPr="00821A87">
        <w:t>Required Skills and Knowledge</w:t>
      </w:r>
    </w:p>
    <w:tbl>
      <w:tblPr>
        <w:tblW w:w="0" w:type="auto"/>
        <w:tblLayout w:type="fixed"/>
        <w:tblCellMar>
          <w:left w:w="62" w:type="dxa"/>
          <w:right w:w="62" w:type="dxa"/>
        </w:tblCellMar>
        <w:tblLook w:val="0000"/>
      </w:tblPr>
      <w:tblGrid>
        <w:gridCol w:w="8522"/>
      </w:tblGrid>
      <w:tr w:rsidTr="009F371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21A87">
            <w:pPr>
              <w:pStyle w:val="BodyText"/>
              <w:rPr>
                <w:lang w:val="en-NZ"/>
              </w:rPr>
            </w:pPr>
            <w:r w:rsidRPr="00821A87">
              <w:rPr>
                <w:rStyle w:val="SpecialBold"/>
              </w:rPr>
              <w:t>REQUIRED SKILLS AND KNOWLEDGE</w:t>
            </w:r>
          </w:p>
        </w:tc>
      </w:tr>
      <w:tr w:rsidTr="009F371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21A87">
            <w:pPr>
              <w:pStyle w:val="BodyText"/>
              <w:rPr>
                <w:lang w:val="en-NZ"/>
              </w:rPr>
            </w:pPr>
            <w:r w:rsidRPr="00821A87">
              <w:t>This section describes the skills and knowledge required for this unit.</w:t>
            </w:r>
          </w:p>
        </w:tc>
      </w:tr>
      <w:tr w:rsidTr="009F371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1A87">
            <w:pPr>
              <w:pStyle w:val="BodyText"/>
              <w:rPr>
                <w:lang w:val="en-NZ"/>
              </w:rPr>
            </w:pPr>
            <w:r w:rsidRPr="00821A87">
              <w:rPr>
                <w:rStyle w:val="SpecialBold"/>
              </w:rPr>
              <w:t>Required skills</w:t>
            </w:r>
          </w:p>
        </w:tc>
      </w:tr>
      <w:tr w:rsidTr="009F371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1A87" w:rsidP="00821A87">
            <w:pPr>
              <w:pStyle w:val="BodyText"/>
            </w:pPr>
            <w:r w:rsidRPr="00821A87">
              <w:t>Required skills include:</w:t>
            </w:r>
          </w:p>
          <w:p w:rsidR="00000000" w:rsidRPr="00821A87" w:rsidP="00821A87">
            <w:pPr>
              <w:pStyle w:val="ListBullet"/>
            </w:pPr>
            <w:r w:rsidRPr="00821A87">
              <w:t>technical skills to the level required to use workplace technology and tools related servicing diesel fuel injection systems, including the use of specialist tooling and equipment, measuring equipment, computerised technology and communication devices</w:t>
            </w:r>
          </w:p>
          <w:p w:rsidR="00000000" w:rsidRPr="00821A87" w:rsidP="00821A87">
            <w:pPr>
              <w:pStyle w:val="ListBullet"/>
            </w:pPr>
            <w:r w:rsidRPr="00821A87">
              <w:t>communication skills to the level required to confirm work requirements and specifications, to communicate effectively regarding work requirements with supervisor, other workers and customers, to apply common industry terminology, to report work outcomes a</w:t>
            </w:r>
            <w:r w:rsidRPr="00821A87">
              <w:t>nd problems, and to relate to people from a range of social, cultural and ethnic backgrounds and of varying physical and mental abilities</w:t>
            </w:r>
          </w:p>
          <w:p w:rsidR="00000000" w:rsidRPr="00821A87" w:rsidP="00821A87">
            <w:pPr>
              <w:pStyle w:val="ListBullet"/>
            </w:pPr>
            <w:r w:rsidRPr="00821A87">
              <w:t>literacy skills to the level required to understand information related to work orders and to locate, interpret and ap</w:t>
            </w:r>
            <w:r w:rsidRPr="00821A87">
              <w:t>ply manufacturer/component supplier technical information and specifications, workplace policies and safety procedures</w:t>
            </w:r>
          </w:p>
          <w:p w:rsidR="00000000" w:rsidRPr="00821A87" w:rsidP="00821A87">
            <w:pPr>
              <w:pStyle w:val="ListBullet"/>
            </w:pPr>
            <w:r w:rsidRPr="00821A87">
              <w:t>numeracy skills to the level required to correctly calculate time, complete tests and measurements to determine repair/replacement requir</w:t>
            </w:r>
            <w:r w:rsidRPr="00821A87">
              <w:t>ements, calculate material requirements and establish quality checks</w:t>
            </w:r>
          </w:p>
          <w:p w:rsidR="00000000" w:rsidRPr="00821A87" w:rsidP="00821A87">
            <w:pPr>
              <w:pStyle w:val="ListBullet"/>
            </w:pPr>
            <w:r w:rsidRPr="00821A87">
              <w:t xml:space="preserve">problem-solving skills to the level required to plan and organise activities and establish safe and effective work processes which anticipate and/or resolve problems and downtime, and to </w:t>
            </w:r>
            <w:r w:rsidRPr="00821A87">
              <w:t>systematically develop solutions to avoid or minimise reworking and avoid wastage</w:t>
            </w:r>
          </w:p>
          <w:p w:rsidR="00000000" w:rsidRPr="00821A87" w:rsidP="00821A87">
            <w:pPr>
              <w:pStyle w:val="ListBullet"/>
            </w:pPr>
            <w:r w:rsidRPr="00821A87">
              <w:t>team skills to the level required to work effectively and cooperatively with others to optimise workflow and productivity</w:t>
            </w:r>
          </w:p>
          <w:p w:rsidR="00000000" w:rsidP="00821A87">
            <w:pPr>
              <w:pStyle w:val="ListBullet"/>
              <w:rPr>
                <w:lang w:val="en-NZ"/>
              </w:rPr>
            </w:pPr>
            <w:r w:rsidRPr="00821A87">
              <w:t xml:space="preserve">organisational skills to the level required to plan </w:t>
            </w:r>
            <w:r w:rsidRPr="00821A87">
              <w:t>and organise activities, including preparation and layout of worksite, and obtaining equipment and materials to avoid backtracking or workflow interruptions</w:t>
            </w:r>
          </w:p>
        </w:tc>
      </w:tr>
      <w:tr w:rsidTr="009F371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1A87">
            <w:pPr>
              <w:pStyle w:val="BodyText"/>
              <w:rPr>
                <w:lang w:val="en-NZ"/>
              </w:rPr>
            </w:pPr>
            <w:r w:rsidRPr="00821A87">
              <w:rPr>
                <w:rStyle w:val="SpecialBold"/>
              </w:rPr>
              <w:t>Required knowledge</w:t>
            </w:r>
          </w:p>
        </w:tc>
      </w:tr>
      <w:tr w:rsidTr="009F371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1A87" w:rsidP="00821A87">
            <w:pPr>
              <w:pStyle w:val="BodyText"/>
            </w:pPr>
            <w:r w:rsidRPr="00821A87">
              <w:t>Required knowledge includes:</w:t>
            </w:r>
          </w:p>
          <w:p w:rsidR="00000000" w:rsidRPr="00821A87" w:rsidP="00821A87">
            <w:pPr>
              <w:pStyle w:val="ListBullet"/>
            </w:pPr>
            <w:r w:rsidRPr="00821A87">
              <w:t xml:space="preserve">WHS and environmental regulations/requirements, </w:t>
            </w:r>
            <w:r w:rsidRPr="00821A87">
              <w:t>equipment, material and personal safety requirements</w:t>
            </w:r>
          </w:p>
          <w:p w:rsidR="00000000" w:rsidRPr="00821A87" w:rsidP="00821A87">
            <w:pPr>
              <w:pStyle w:val="ListBullet"/>
            </w:pPr>
            <w:r w:rsidRPr="00821A87">
              <w:t>National Environmental Protection Measures for Diesel Vehicles (Guidelines)</w:t>
            </w:r>
          </w:p>
          <w:p w:rsidR="00000000" w:rsidRPr="00821A87" w:rsidP="00821A87">
            <w:pPr>
              <w:pStyle w:val="ListBullet"/>
            </w:pPr>
            <w:r w:rsidRPr="00821A87">
              <w:t>dangers of working with diesel fuel injection systems</w:t>
            </w:r>
          </w:p>
          <w:p w:rsidR="00000000" w:rsidRPr="00821A87" w:rsidP="00821A87">
            <w:pPr>
              <w:pStyle w:val="ListBullet"/>
            </w:pPr>
            <w:r w:rsidRPr="00821A87">
              <w:t>identification of application, purpose and operating principles</w:t>
            </w:r>
          </w:p>
          <w:p w:rsidR="00000000" w:rsidRPr="00821A87" w:rsidP="00821A87">
            <w:pPr>
              <w:pStyle w:val="ListBullet"/>
            </w:pPr>
            <w:r w:rsidRPr="00821A87">
              <w:t>types and</w:t>
            </w:r>
            <w:r w:rsidRPr="00821A87">
              <w:t xml:space="preserve"> layout of service/repair manuals (hard copy and electronic)</w:t>
            </w:r>
          </w:p>
          <w:p w:rsidR="00000000" w:rsidRPr="00821A87" w:rsidP="00821A87">
            <w:pPr>
              <w:pStyle w:val="ListBullet"/>
            </w:pPr>
            <w:r w:rsidRPr="00821A87">
              <w:t xml:space="preserve">engine starting procedures </w:t>
            </w:r>
          </w:p>
          <w:p w:rsidR="00000000" w:rsidRPr="00821A87" w:rsidP="00821A87">
            <w:pPr>
              <w:pStyle w:val="ListBullet"/>
            </w:pPr>
            <w:r w:rsidRPr="00821A87">
              <w:t xml:space="preserve">bleeding procedures </w:t>
            </w:r>
          </w:p>
          <w:p w:rsidR="00000000" w:rsidRPr="00821A87" w:rsidP="00821A87">
            <w:pPr>
              <w:pStyle w:val="ListBullet"/>
            </w:pPr>
            <w:r w:rsidRPr="00821A87">
              <w:t>selection, checking and use of tooling and equipment</w:t>
            </w:r>
          </w:p>
          <w:p w:rsidR="00000000" w:rsidRPr="00821A87" w:rsidP="00821A87">
            <w:pPr>
              <w:pStyle w:val="ListBullet"/>
            </w:pPr>
            <w:r w:rsidRPr="00821A87">
              <w:t>manufacturer and/or component supplier specifications</w:t>
            </w:r>
          </w:p>
          <w:p w:rsidR="00000000" w:rsidRPr="00821A87" w:rsidP="00821A87">
            <w:pPr>
              <w:pStyle w:val="ListBullet"/>
            </w:pPr>
            <w:r w:rsidRPr="00821A87">
              <w:t>applicable commonwealth, state or territory legislation, regulations, standards and codes of practice, including WHS and environment, relevant to servicing diesel fuel injection systems</w:t>
            </w:r>
          </w:p>
          <w:p w:rsidR="00000000" w:rsidRPr="00821A87" w:rsidP="00821A87">
            <w:pPr>
              <w:pStyle w:val="ListBullet"/>
            </w:pPr>
            <w:r w:rsidRPr="00821A87">
              <w:t>organisational policies and procedures, including quality requirements</w:t>
            </w:r>
            <w:r w:rsidRPr="00821A87">
              <w:t>, reporting and recording procedures, and work organisation and planning processes, related to servicing diesel fuel injection systems</w:t>
            </w:r>
          </w:p>
        </w:tc>
      </w:tr>
    </w:tbl>
    <w:p w:rsidR="00000000" w:rsidRPr="00821A87" w:rsidP="00821A87">
      <w:pPr>
        <w:pStyle w:val="BodyText"/>
      </w:pPr>
    </w:p>
    <w:p w:rsidR="00000000" w:rsidRPr="00821A87" w:rsidP="00821A87">
      <w:pPr>
        <w:pStyle w:val="AllowPageBreak"/>
      </w:pPr>
    </w:p>
    <w:p w:rsidR="00000000" w:rsidRPr="00821A87" w:rsidP="00821A87">
      <w:pPr>
        <w:pStyle w:val="Heading1"/>
      </w:pPr>
      <w:bookmarkStart w:id="10" w:name="O_485789"/>
      <w:bookmarkEnd w:id="10"/>
      <w:r w:rsidRPr="00821A87">
        <w:t>Evidence Guide</w:t>
      </w:r>
    </w:p>
    <w:tbl>
      <w:tblPr>
        <w:tblW w:w="9570" w:type="dxa"/>
        <w:tblLayout w:type="fixed"/>
        <w:tblCellMar>
          <w:left w:w="62" w:type="dxa"/>
          <w:right w:w="62" w:type="dxa"/>
        </w:tblCellMar>
        <w:tblLook w:val="0000"/>
      </w:tblPr>
      <w:tblGrid>
        <w:gridCol w:w="3474"/>
        <w:gridCol w:w="6096"/>
      </w:tblGrid>
      <w:tr w:rsidTr="009F371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1A87">
            <w:pPr>
              <w:pStyle w:val="BodyText"/>
              <w:rPr>
                <w:lang w:val="en-NZ"/>
              </w:rPr>
            </w:pPr>
            <w:r w:rsidRPr="00821A87">
              <w:rPr>
                <w:rStyle w:val="SpecialBold"/>
              </w:rPr>
              <w:t>EVIDENCE GUIDE</w:t>
            </w:r>
          </w:p>
        </w:tc>
      </w:tr>
      <w:tr w:rsidTr="009F371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1A87">
            <w:pPr>
              <w:pStyle w:val="BodyText"/>
              <w:rPr>
                <w:lang w:val="en-NZ"/>
              </w:rPr>
            </w:pPr>
            <w:r w:rsidRPr="00821A87">
              <w:t>The evidence guide provides advice on assessment and must be read in conjunction with the performance criteria, required skills and knowledge, range statement and the Assessment Guidelines for the Training Package.</w:t>
            </w:r>
          </w:p>
        </w:tc>
      </w:tr>
      <w:tr w:rsidTr="009F3714">
        <w:tblPrEx>
          <w:tblW w:w="9570" w:type="dxa"/>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1A87">
            <w:pPr>
              <w:pStyle w:val="BodyText"/>
              <w:rPr>
                <w:lang w:val="en-NZ"/>
              </w:rPr>
            </w:pPr>
            <w:r w:rsidRPr="00821A87">
              <w:rPr>
                <w:rStyle w:val="SpecialBold"/>
              </w:rPr>
              <w:t>Overview of assessment</w:t>
            </w:r>
          </w:p>
        </w:tc>
        <w:tc>
          <w:tcPr>
            <w:tcW w:w="6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1A87">
            <w:pPr>
              <w:pStyle w:val="BodyText"/>
              <w:rPr>
                <w:lang w:val="en-NZ"/>
              </w:rPr>
            </w:pPr>
          </w:p>
        </w:tc>
      </w:tr>
      <w:tr w:rsidTr="009F3714">
        <w:tblPrEx>
          <w:tblW w:w="9570" w:type="dxa"/>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1A87">
            <w:pPr>
              <w:pStyle w:val="BodyText"/>
              <w:rPr>
                <w:lang w:val="en-NZ"/>
              </w:rPr>
            </w:pPr>
            <w:r w:rsidRPr="00821A87">
              <w:rPr>
                <w:rStyle w:val="SpecialBold"/>
              </w:rPr>
              <w:t>Critical aspec</w:t>
            </w:r>
            <w:r w:rsidRPr="00821A87">
              <w:rPr>
                <w:rStyle w:val="SpecialBold"/>
              </w:rPr>
              <w:t>ts for assessment and evidence required to demonstrate competency in this unit</w:t>
            </w:r>
          </w:p>
        </w:tc>
        <w:tc>
          <w:tcPr>
            <w:tcW w:w="6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1A87" w:rsidP="00821A87">
            <w:pPr>
              <w:pStyle w:val="BodyText"/>
            </w:pPr>
            <w:r w:rsidRPr="00821A87">
              <w:t>Assessors must be satisfied that the candidate can competently and consistently:</w:t>
            </w:r>
          </w:p>
          <w:p w:rsidR="00000000" w:rsidRPr="00821A87" w:rsidP="00821A87">
            <w:pPr>
              <w:pStyle w:val="ListBullet"/>
            </w:pPr>
            <w:r w:rsidRPr="00821A87">
              <w:t>observe safety procedures and requirements</w:t>
            </w:r>
          </w:p>
          <w:p w:rsidR="00000000" w:rsidRPr="00821A87" w:rsidP="00821A87">
            <w:pPr>
              <w:pStyle w:val="ListBullet"/>
            </w:pPr>
            <w:r w:rsidRPr="00821A87">
              <w:t>communicate effectively with others involved in or affected by the work</w:t>
            </w:r>
          </w:p>
          <w:p w:rsidR="00000000" w:rsidRPr="00821A87" w:rsidP="00821A87">
            <w:pPr>
              <w:pStyle w:val="ListBullet"/>
            </w:pPr>
            <w:r w:rsidRPr="00821A87">
              <w:t>select methods and techniques appropriate to the circumstances</w:t>
            </w:r>
          </w:p>
          <w:p w:rsidR="00000000" w:rsidRPr="00821A87" w:rsidP="00821A87">
            <w:pPr>
              <w:pStyle w:val="ListBullet"/>
            </w:pPr>
            <w:r w:rsidRPr="00821A87">
              <w:t>complete preparatory activity in a systematic manner</w:t>
            </w:r>
          </w:p>
          <w:p w:rsidR="00000000" w:rsidRPr="00821A87" w:rsidP="00821A87">
            <w:pPr>
              <w:pStyle w:val="ListBullet"/>
            </w:pPr>
            <w:r w:rsidRPr="00821A87">
              <w:t>identify application, purpose and operating principles</w:t>
            </w:r>
          </w:p>
          <w:p w:rsidR="00000000" w:rsidRPr="00821A87" w:rsidP="00821A87">
            <w:pPr>
              <w:pStyle w:val="ListBullet"/>
            </w:pPr>
            <w:r w:rsidRPr="00821A87">
              <w:t>conduct inspe</w:t>
            </w:r>
            <w:r w:rsidRPr="00821A87">
              <w:t>ction, servicing and operational testing in accordance with workplace and manufacturer/component supplier specifications</w:t>
            </w:r>
          </w:p>
          <w:p w:rsidR="00000000" w:rsidP="00821A87">
            <w:pPr>
              <w:pStyle w:val="ListBullet"/>
              <w:rPr>
                <w:lang w:val="en-NZ"/>
              </w:rPr>
            </w:pPr>
            <w:r w:rsidRPr="00821A87">
              <w:t>complete service of diesel fuel system and associated components within workplace timeframes.</w:t>
            </w:r>
          </w:p>
        </w:tc>
      </w:tr>
      <w:tr w:rsidTr="009F3714">
        <w:tblPrEx>
          <w:tblW w:w="9570" w:type="dxa"/>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1A87">
            <w:pPr>
              <w:pStyle w:val="BodyText"/>
              <w:rPr>
                <w:lang w:val="en-NZ"/>
              </w:rPr>
            </w:pPr>
            <w:r w:rsidRPr="00821A87">
              <w:rPr>
                <w:rStyle w:val="SpecialBold"/>
              </w:rPr>
              <w:t>Context of</w:t>
            </w:r>
            <w:r w:rsidRPr="00821A87">
              <w:t xml:space="preserve">, </w:t>
            </w:r>
            <w:r w:rsidRPr="00821A87">
              <w:rPr>
                <w:rStyle w:val="SpecialBold"/>
              </w:rPr>
              <w:t>and specific resources for a</w:t>
            </w:r>
            <w:r w:rsidRPr="00821A87">
              <w:rPr>
                <w:rStyle w:val="SpecialBold"/>
              </w:rPr>
              <w:t>ssessment</w:t>
            </w:r>
          </w:p>
        </w:tc>
        <w:tc>
          <w:tcPr>
            <w:tcW w:w="6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1A87" w:rsidP="00821A87">
            <w:pPr>
              <w:pStyle w:val="ListBullet"/>
            </w:pPr>
            <w:r w:rsidRPr="00821A87">
              <w:t>The application of competency is to be assessed in the workplace or a simulated environment that reflects as far as possible the actual working environment.</w:t>
            </w:r>
          </w:p>
          <w:p w:rsidR="00000000" w:rsidRPr="00821A87" w:rsidP="00821A87">
            <w:pPr>
              <w:pStyle w:val="ListBullet"/>
            </w:pPr>
            <w:r w:rsidRPr="00821A87">
              <w:t>Assessment is to occur using standard and authorised work practices, safety requirements</w:t>
            </w:r>
            <w:r w:rsidRPr="00821A87">
              <w:t xml:space="preserve"> and environmental constraints.</w:t>
            </w:r>
          </w:p>
          <w:p w:rsidR="00000000" w:rsidRPr="00821A87" w:rsidP="00821A87">
            <w:pPr>
              <w:pStyle w:val="ListBullet"/>
            </w:pPr>
            <w:r w:rsidRPr="00821A87">
              <w:t>Assessment is to comply with relevant regulatory requirements, including specified Australian standards.</w:t>
            </w:r>
          </w:p>
          <w:p w:rsidR="00000000" w:rsidRPr="00821A87" w:rsidP="00821A87">
            <w:pPr>
              <w:pStyle w:val="ListBullet"/>
            </w:pPr>
            <w:r w:rsidRPr="00821A87">
              <w:t>Where applicable, reasonable adjustment must be made to work environments and training situations to accommodate ethnic</w:t>
            </w:r>
            <w:r w:rsidRPr="00821A87">
              <w:t>ity, age, gender, demographics and disability.</w:t>
            </w:r>
          </w:p>
          <w:p w:rsidR="00000000" w:rsidRPr="00821A87" w:rsidP="00821A87">
            <w:pPr>
              <w:pStyle w:val="ListBullet"/>
            </w:pPr>
            <w:r w:rsidRPr="00821A87">
              <w:t xml:space="preserve">The following resources should be made available: </w:t>
            </w:r>
          </w:p>
          <w:p w:rsidR="00000000" w:rsidRPr="00821A87" w:rsidP="00821A87">
            <w:pPr>
              <w:pStyle w:val="ListBullet2"/>
            </w:pPr>
            <w:r w:rsidRPr="00821A87">
              <w:t>a range of diesel fuel injection and components relevant to the application</w:t>
            </w:r>
          </w:p>
          <w:p w:rsidR="00000000" w:rsidRPr="00821A87" w:rsidP="00821A87">
            <w:pPr>
              <w:pStyle w:val="ListBullet2"/>
            </w:pPr>
            <w:r w:rsidRPr="00821A87">
              <w:t>materials relevant to servicing diesel fuel injection systems</w:t>
            </w:r>
          </w:p>
          <w:p w:rsidR="00000000" w:rsidRPr="00821A87" w:rsidP="00821A87">
            <w:pPr>
              <w:pStyle w:val="ListBullet2"/>
            </w:pPr>
            <w:r w:rsidRPr="00821A87">
              <w:t>equipment, hand and power tooling appropriate to servicing diesel fuel injection systems</w:t>
            </w:r>
          </w:p>
          <w:p w:rsidR="00000000" w:rsidP="00821A87">
            <w:pPr>
              <w:pStyle w:val="ListBullet2"/>
              <w:rPr>
                <w:lang w:val="en-NZ"/>
              </w:rPr>
            </w:pPr>
            <w:r w:rsidRPr="00821A87">
              <w:t>specifications and work instructions.</w:t>
            </w:r>
          </w:p>
        </w:tc>
      </w:tr>
      <w:tr w:rsidTr="009F3714">
        <w:tblPrEx>
          <w:tblW w:w="9570" w:type="dxa"/>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1A87">
            <w:pPr>
              <w:pStyle w:val="BodyText"/>
              <w:rPr>
                <w:lang w:val="en-NZ"/>
              </w:rPr>
            </w:pPr>
            <w:r w:rsidRPr="00821A87">
              <w:rPr>
                <w:rStyle w:val="SpecialBold"/>
              </w:rPr>
              <w:t>Method of assessment</w:t>
            </w:r>
          </w:p>
        </w:tc>
        <w:tc>
          <w:tcPr>
            <w:tcW w:w="6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1A87" w:rsidP="00821A87">
            <w:pPr>
              <w:pStyle w:val="ListBullet"/>
            </w:pPr>
            <w:r w:rsidRPr="00821A87">
              <w:t>Assessment must satisfy the endorsed Assessment Guidelines of this Training Package.</w:t>
            </w:r>
          </w:p>
          <w:p w:rsidR="00000000" w:rsidRPr="00821A87" w:rsidP="00821A87">
            <w:pPr>
              <w:pStyle w:val="ListBullet"/>
            </w:pPr>
            <w:r w:rsidRPr="00821A87">
              <w:t>Assessment methods must confirm consistency and accuracy of performance (over time and in a range of workplace relevant contexts) together with application of Required Skills and Knowledge.</w:t>
            </w:r>
          </w:p>
          <w:p w:rsidR="00000000" w:rsidRPr="00821A87" w:rsidP="00821A87">
            <w:pPr>
              <w:pStyle w:val="ListBullet"/>
            </w:pPr>
            <w:r w:rsidRPr="00821A87">
              <w:t>Assessment methods must be by direct observation of tasks and incl</w:t>
            </w:r>
            <w:r w:rsidRPr="00821A87">
              <w:t>ude questioning on Required Skills and Knowledge to ensure its correct interpretation and application.</w:t>
            </w:r>
          </w:p>
          <w:p w:rsidR="00000000" w:rsidRPr="00821A87" w:rsidP="00821A87">
            <w:pPr>
              <w:pStyle w:val="ListBullet"/>
            </w:pPr>
            <w:r w:rsidRPr="00821A87">
              <w:t>Assessment may be applied under project-related conditions (real or simulated) and require evidence of process.</w:t>
            </w:r>
          </w:p>
          <w:p w:rsidR="00000000" w:rsidRPr="00821A87" w:rsidP="00821A87">
            <w:pPr>
              <w:pStyle w:val="ListBullet"/>
            </w:pPr>
            <w:r w:rsidRPr="00821A87">
              <w:t>Assessment must confirm a reasonable infe</w:t>
            </w:r>
            <w:r w:rsidRPr="00821A87">
              <w:t>rence that competency is able not only to be satisfied under the particular circumstance, but is able to be transferred to other circumstances.</w:t>
            </w:r>
          </w:p>
          <w:p w:rsidR="00000000" w:rsidP="00821A87">
            <w:pPr>
              <w:pStyle w:val="ListBullet"/>
              <w:rPr>
                <w:lang w:val="en-NZ"/>
              </w:rPr>
            </w:pPr>
            <w:r w:rsidRPr="00821A87">
              <w:t>Competence in this unit may be assessed in conjunction with other functional units which together form part of t</w:t>
            </w:r>
            <w:r w:rsidRPr="00821A87">
              <w:t>he holistic work role.</w:t>
            </w:r>
          </w:p>
        </w:tc>
      </w:tr>
      <w:tr w:rsidTr="009F3714">
        <w:tblPrEx>
          <w:tblW w:w="9570" w:type="dxa"/>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1A87">
            <w:pPr>
              <w:pStyle w:val="BodyText"/>
              <w:rPr>
                <w:lang w:val="en-NZ"/>
              </w:rPr>
            </w:pPr>
            <w:r w:rsidRPr="00821A87">
              <w:rPr>
                <w:rStyle w:val="SpecialBold"/>
              </w:rPr>
              <w:t>Guidance information for assessment</w:t>
            </w:r>
          </w:p>
        </w:tc>
        <w:tc>
          <w:tcPr>
            <w:tcW w:w="6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1A87" w:rsidP="00821A87">
            <w:pPr>
              <w:pStyle w:val="BodyText"/>
            </w:pPr>
            <w:r w:rsidRPr="00821A87">
              <w:t>Assessment processes and techniques must be culturally sensitive and appropriate to the language and literacy capacity of the candidate and the work being performed.</w:t>
            </w:r>
          </w:p>
        </w:tc>
      </w:tr>
    </w:tbl>
    <w:p w:rsidR="009F3714" w:rsidP="00821A87">
      <w:pPr>
        <w:pStyle w:val="BodyText"/>
      </w:pPr>
    </w:p>
    <w:p w:rsidR="009F3714" w:rsidP="00821A87">
      <w:pPr>
        <w:pStyle w:val="BodyText"/>
      </w:pPr>
    </w:p>
    <w:p w:rsidR="00000000" w:rsidRPr="00821A87" w:rsidP="00821A87">
      <w:pPr>
        <w:pStyle w:val="Heading1"/>
      </w:pPr>
      <w:bookmarkStart w:id="11" w:name="O_485793"/>
      <w:bookmarkEnd w:id="11"/>
      <w:r w:rsidRPr="00821A87">
        <w:t>Range Statement</w:t>
      </w:r>
    </w:p>
    <w:tbl>
      <w:tblPr>
        <w:tblW w:w="0" w:type="auto"/>
        <w:tblLayout w:type="fixed"/>
        <w:tblCellMar>
          <w:left w:w="62" w:type="dxa"/>
          <w:right w:w="62" w:type="dxa"/>
        </w:tblCellMar>
        <w:tblLook w:val="0000"/>
      </w:tblPr>
      <w:tblGrid>
        <w:gridCol w:w="3549"/>
        <w:gridCol w:w="4973"/>
      </w:tblGrid>
      <w:tr w:rsidTr="009F371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1A87">
            <w:pPr>
              <w:pStyle w:val="BodyText"/>
              <w:rPr>
                <w:lang w:val="en-NZ"/>
              </w:rPr>
            </w:pPr>
            <w:r w:rsidRPr="00821A87">
              <w:rPr>
                <w:rStyle w:val="SpecialBold"/>
              </w:rPr>
              <w:t>RANGE STATEMENT</w:t>
            </w:r>
          </w:p>
        </w:tc>
      </w:tr>
      <w:tr w:rsidTr="009F371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1A87">
            <w:pPr>
              <w:pStyle w:val="BodyText"/>
              <w:rPr>
                <w:lang w:val="en-NZ"/>
              </w:rPr>
            </w:pPr>
            <w:r w:rsidRPr="00821A87">
              <w:t>The range statement relates to the unit of competency as a whole. It allows for different work environments and situations that may affect performance. Essential operating conditions that may be present with training and a</w:t>
            </w:r>
            <w:r w:rsidRPr="00821A87">
              <w:t>ssessment (depending on the work situation, needs of the candidate, accessibility of the item, and local industry and regional contexts) may also be included.</w:t>
            </w:r>
          </w:p>
        </w:tc>
      </w:tr>
      <w:tr w:rsidTr="009F3714">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1A87">
            <w:pPr>
              <w:pStyle w:val="BodyText"/>
              <w:rPr>
                <w:lang w:val="en-NZ"/>
              </w:rPr>
            </w:pPr>
            <w:r w:rsidRPr="00821A87">
              <w:rPr>
                <w:rStyle w:val="SpecialBold"/>
              </w:rPr>
              <w:t>Servicing</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1A87" w:rsidP="00821A87">
            <w:pPr>
              <w:pStyle w:val="BodyText"/>
            </w:pPr>
            <w:r w:rsidRPr="00821A87">
              <w:t>Servicing is to include:</w:t>
            </w:r>
          </w:p>
          <w:p w:rsidR="00000000" w:rsidRPr="00821A87" w:rsidP="00821A87">
            <w:pPr>
              <w:pStyle w:val="ListBullet"/>
            </w:pPr>
            <w:r w:rsidRPr="00821A87">
              <w:t>fluids</w:t>
            </w:r>
          </w:p>
          <w:p w:rsidR="00000000" w:rsidRPr="00821A87" w:rsidP="00821A87">
            <w:pPr>
              <w:pStyle w:val="ListBullet"/>
            </w:pPr>
            <w:r w:rsidRPr="00821A87">
              <w:t>filters</w:t>
            </w:r>
          </w:p>
          <w:p w:rsidR="00000000" w:rsidRPr="00821A87" w:rsidP="00821A87">
            <w:pPr>
              <w:pStyle w:val="ListBullet"/>
            </w:pPr>
            <w:r w:rsidRPr="00821A87">
              <w:t>adjustments and operational testing</w:t>
            </w:r>
          </w:p>
          <w:p w:rsidR="00000000" w:rsidRPr="00821A87" w:rsidP="00821A87">
            <w:pPr>
              <w:pStyle w:val="ListBullet"/>
            </w:pPr>
            <w:r w:rsidRPr="00821A87">
              <w:t>visual inspections and documents</w:t>
            </w:r>
          </w:p>
          <w:p w:rsidR="00000000" w:rsidRPr="00821A87" w:rsidP="00821A87">
            <w:pPr>
              <w:pStyle w:val="ListBullet"/>
            </w:pPr>
            <w:r w:rsidRPr="00821A87">
              <w:t>injector (pop) testing</w:t>
            </w:r>
          </w:p>
          <w:p w:rsidR="00000000" w:rsidP="00821A87">
            <w:pPr>
              <w:pStyle w:val="ListBullet"/>
              <w:rPr>
                <w:lang w:val="en-NZ"/>
              </w:rPr>
            </w:pPr>
            <w:r w:rsidRPr="00821A87">
              <w:t>spill timing</w:t>
            </w:r>
          </w:p>
        </w:tc>
      </w:tr>
      <w:tr w:rsidTr="009F3714">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1A87">
            <w:pPr>
              <w:pStyle w:val="BodyText"/>
              <w:rPr>
                <w:lang w:val="en-NZ"/>
              </w:rPr>
            </w:pPr>
            <w:r w:rsidRPr="00821A87">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1A87" w:rsidP="00821A87">
            <w:pPr>
              <w:pStyle w:val="BodyText"/>
            </w:pPr>
            <w:r w:rsidRPr="00821A87">
              <w:t>Tooling and equipment may include:</w:t>
            </w:r>
          </w:p>
          <w:p w:rsidR="00000000" w:rsidRPr="00821A87" w:rsidP="00821A87">
            <w:pPr>
              <w:pStyle w:val="ListBullet"/>
            </w:pPr>
            <w:r w:rsidRPr="00821A87">
              <w:t>hand tooling</w:t>
            </w:r>
          </w:p>
          <w:p w:rsidR="00000000" w:rsidRPr="00821A87" w:rsidP="00821A87">
            <w:pPr>
              <w:pStyle w:val="ListBullet"/>
            </w:pPr>
            <w:r w:rsidRPr="00821A87">
              <w:t>gauges</w:t>
            </w:r>
          </w:p>
          <w:p w:rsidR="00000000" w:rsidP="00821A87">
            <w:pPr>
              <w:pStyle w:val="ListBullet"/>
              <w:rPr>
                <w:lang w:val="en-NZ"/>
              </w:rPr>
            </w:pPr>
            <w:r w:rsidRPr="00821A87">
              <w:t>calibration and pressure testing equipment</w:t>
            </w:r>
          </w:p>
        </w:tc>
      </w:tr>
      <w:tr w:rsidTr="009F3714">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1A87">
            <w:pPr>
              <w:pStyle w:val="BodyText"/>
              <w:rPr>
                <w:lang w:val="en-NZ"/>
              </w:rPr>
            </w:pPr>
            <w:r w:rsidRPr="00821A87">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1A87" w:rsidP="00821A87">
            <w:pPr>
              <w:pStyle w:val="BodyText"/>
            </w:pPr>
            <w:r w:rsidRPr="00821A87">
              <w:t>Materials may include:</w:t>
            </w:r>
          </w:p>
          <w:p w:rsidR="00000000" w:rsidRPr="00821A87" w:rsidP="00821A87">
            <w:pPr>
              <w:pStyle w:val="ListBullet"/>
            </w:pPr>
            <w:r w:rsidRPr="00821A87">
              <w:t>lubricants</w:t>
            </w:r>
          </w:p>
          <w:p w:rsidR="00000000" w:rsidRPr="00821A87" w:rsidP="00821A87">
            <w:pPr>
              <w:pStyle w:val="ListBullet"/>
            </w:pPr>
            <w:r w:rsidRPr="00821A87">
              <w:t>spare parts</w:t>
            </w:r>
          </w:p>
          <w:p w:rsidR="00000000" w:rsidP="00821A87">
            <w:pPr>
              <w:pStyle w:val="ListBullet"/>
              <w:rPr>
                <w:lang w:val="en-NZ"/>
              </w:rPr>
            </w:pPr>
            <w:r w:rsidRPr="00821A87">
              <w:t>cleaning materials</w:t>
            </w:r>
          </w:p>
        </w:tc>
      </w:tr>
      <w:tr w:rsidTr="009F3714">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1A87">
            <w:pPr>
              <w:pStyle w:val="BodyText"/>
              <w:rPr>
                <w:lang w:val="en-NZ"/>
              </w:rPr>
            </w:pPr>
            <w:r w:rsidRPr="00821A87">
              <w:rPr>
                <w:rStyle w:val="SpecialBold"/>
              </w:rPr>
              <w:t>Information</w:t>
            </w:r>
            <w:r w:rsidRPr="00821A87">
              <w:t>/</w:t>
            </w:r>
            <w:r w:rsidRPr="00821A87">
              <w:rPr>
                <w:rStyle w:val="SpecialBold"/>
              </w:rPr>
              <w:t>documents</w:t>
            </w:r>
            <w:r w:rsidRPr="00821A87">
              <w:t xml:space="preserve"> </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1A87" w:rsidP="00821A87">
            <w:pPr>
              <w:pStyle w:val="BodyText"/>
            </w:pPr>
            <w:r w:rsidRPr="00821A87">
              <w:t>Information/documents may include:</w:t>
            </w:r>
          </w:p>
          <w:p w:rsidR="00000000" w:rsidRPr="00821A87" w:rsidP="00821A87">
            <w:pPr>
              <w:pStyle w:val="ListBullet"/>
            </w:pPr>
            <w:r w:rsidRPr="00821A87">
              <w:t>verbal or written and graphical instructions, signage, work schedules/plans/specifications, work bulletins, memos, material safety data sheets (MSDS), diagrams or sketches</w:t>
            </w:r>
          </w:p>
          <w:p w:rsidR="00000000" w:rsidRPr="00821A87" w:rsidP="00821A87">
            <w:pPr>
              <w:pStyle w:val="ListBullet"/>
            </w:pPr>
            <w:r w:rsidRPr="00821A87">
              <w:t xml:space="preserve">safe </w:t>
            </w:r>
            <w:r w:rsidRPr="00821A87">
              <w:t>work procedures related to servicing diesel fuel injection systems</w:t>
            </w:r>
          </w:p>
          <w:p w:rsidR="00000000" w:rsidRPr="00821A87" w:rsidP="00821A87">
            <w:pPr>
              <w:pStyle w:val="ListBullet"/>
            </w:pPr>
            <w:r w:rsidRPr="00821A87">
              <w:t>regulatory/legislative requirements pertaining to servicing diesel fuel injection systems</w:t>
            </w:r>
          </w:p>
          <w:p w:rsidR="00000000" w:rsidRPr="00821A87" w:rsidP="00821A87">
            <w:pPr>
              <w:pStyle w:val="ListBullet"/>
            </w:pPr>
            <w:r w:rsidRPr="00821A87">
              <w:t>engineer's design specifications and instructions</w:t>
            </w:r>
          </w:p>
          <w:p w:rsidR="00000000" w:rsidRPr="00821A87" w:rsidP="00821A87">
            <w:pPr>
              <w:pStyle w:val="ListBullet"/>
            </w:pPr>
            <w:r w:rsidRPr="00821A87">
              <w:t>organisation work specifications and requirements</w:t>
            </w:r>
          </w:p>
          <w:p w:rsidR="00000000" w:rsidRPr="00821A87" w:rsidP="00821A87">
            <w:pPr>
              <w:pStyle w:val="ListBullet"/>
            </w:pPr>
            <w:r w:rsidRPr="00821A87">
              <w:t xml:space="preserve">instructions issued by authorised enterprise or external persons </w:t>
            </w:r>
          </w:p>
          <w:p w:rsidR="00000000" w:rsidP="00821A87">
            <w:pPr>
              <w:pStyle w:val="ListBullet"/>
              <w:rPr>
                <w:lang w:val="en-NZ"/>
              </w:rPr>
            </w:pPr>
            <w:r w:rsidRPr="00821A87">
              <w:t>Australian standards</w:t>
            </w:r>
          </w:p>
        </w:tc>
      </w:tr>
      <w:tr w:rsidTr="009F3714">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1A87">
            <w:pPr>
              <w:pStyle w:val="BodyText"/>
              <w:rPr>
                <w:lang w:val="en-NZ"/>
              </w:rPr>
            </w:pPr>
            <w:r w:rsidRPr="00821A87">
              <w:rPr>
                <w:rStyle w:val="SpecialBold"/>
              </w:rPr>
              <w:t>WHS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1A87" w:rsidP="00821A87">
            <w:pPr>
              <w:pStyle w:val="BodyText"/>
            </w:pPr>
            <w:r w:rsidRPr="00821A87">
              <w:t>WHS requirements are to be in accordance with applicable commonwealth, state or territory legislation and regulations, and organisational safety polic</w:t>
            </w:r>
            <w:r w:rsidRPr="00821A87">
              <w:t>ies and procedures, and may include:</w:t>
            </w:r>
          </w:p>
          <w:p w:rsidR="00000000" w:rsidRPr="00821A87" w:rsidP="00821A87">
            <w:pPr>
              <w:pStyle w:val="ListBullet"/>
            </w:pPr>
            <w:r w:rsidRPr="00821A87">
              <w:t>personal protective equipment and clothing</w:t>
            </w:r>
          </w:p>
          <w:p w:rsidR="00000000" w:rsidRPr="00821A87" w:rsidP="00821A87">
            <w:pPr>
              <w:pStyle w:val="ListBullet"/>
            </w:pPr>
            <w:r w:rsidRPr="00821A87">
              <w:t>safety equipment</w:t>
            </w:r>
          </w:p>
          <w:p w:rsidR="00000000" w:rsidRPr="00821A87" w:rsidP="00821A87">
            <w:pPr>
              <w:pStyle w:val="ListBullet"/>
            </w:pPr>
            <w:r w:rsidRPr="00821A87">
              <w:t>first aid equipment</w:t>
            </w:r>
          </w:p>
          <w:p w:rsidR="00000000" w:rsidRPr="00821A87" w:rsidP="00821A87">
            <w:pPr>
              <w:pStyle w:val="ListBullet"/>
            </w:pPr>
            <w:r w:rsidRPr="00821A87">
              <w:t>hazard and risk control</w:t>
            </w:r>
          </w:p>
          <w:p w:rsidR="00000000" w:rsidRPr="00821A87" w:rsidP="00821A87">
            <w:pPr>
              <w:pStyle w:val="ListBullet"/>
            </w:pPr>
            <w:r w:rsidRPr="00821A87">
              <w:t>electrical safety</w:t>
            </w:r>
          </w:p>
          <w:p w:rsidR="00000000" w:rsidRPr="00821A87" w:rsidP="00821A87">
            <w:pPr>
              <w:pStyle w:val="ListBullet"/>
            </w:pPr>
            <w:r w:rsidRPr="00821A87">
              <w:t>elimination of hazardous materials and substances</w:t>
            </w:r>
          </w:p>
          <w:p w:rsidR="00000000" w:rsidRPr="00821A87" w:rsidP="00821A87">
            <w:pPr>
              <w:pStyle w:val="ListBullet"/>
            </w:pPr>
            <w:r w:rsidRPr="00821A87">
              <w:t>manual handling, including shifting, lifting and carrying</w:t>
            </w:r>
          </w:p>
          <w:p w:rsidR="00000000" w:rsidP="00821A87">
            <w:pPr>
              <w:pStyle w:val="ListBullet"/>
              <w:rPr>
                <w:lang w:val="en-NZ"/>
              </w:rPr>
            </w:pPr>
            <w:r w:rsidRPr="00821A87">
              <w:t>emergency procedures</w:t>
            </w:r>
          </w:p>
        </w:tc>
      </w:tr>
      <w:tr w:rsidTr="009F3714">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1A87">
            <w:pPr>
              <w:pStyle w:val="BodyText"/>
              <w:rPr>
                <w:lang w:val="en-NZ"/>
              </w:rPr>
            </w:pPr>
            <w:r w:rsidRPr="00821A87">
              <w:rPr>
                <w:rStyle w:val="SpecialBold"/>
              </w:rPr>
              <w:t>Legislative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1A87" w:rsidP="00821A87">
            <w:pPr>
              <w:pStyle w:val="BodyText"/>
            </w:pPr>
            <w:r w:rsidRPr="00821A87">
              <w:t xml:space="preserve">Legislative requirements are to be in accordance with applicable commonwealth, state or territory legislation, regulations, certification requirements </w:t>
            </w:r>
            <w:r w:rsidRPr="00821A87">
              <w:t>and codes of practice, and may include:</w:t>
            </w:r>
          </w:p>
          <w:p w:rsidR="00000000" w:rsidRPr="00821A87" w:rsidP="00821A87">
            <w:pPr>
              <w:pStyle w:val="ListBullet"/>
            </w:pPr>
            <w:r w:rsidRPr="00821A87">
              <w:t>award and enterprise agreements</w:t>
            </w:r>
          </w:p>
          <w:p w:rsidR="00000000" w:rsidRPr="00821A87" w:rsidP="00821A87">
            <w:pPr>
              <w:pStyle w:val="ListBullet"/>
            </w:pPr>
            <w:r w:rsidRPr="00821A87">
              <w:t>industrial relations</w:t>
            </w:r>
          </w:p>
          <w:p w:rsidR="00000000" w:rsidRPr="00821A87" w:rsidP="00821A87">
            <w:pPr>
              <w:pStyle w:val="ListBullet"/>
            </w:pPr>
            <w:r w:rsidRPr="00821A87">
              <w:t>Australian standards</w:t>
            </w:r>
          </w:p>
          <w:p w:rsidR="00000000" w:rsidRPr="00821A87" w:rsidP="00821A87">
            <w:pPr>
              <w:pStyle w:val="ListBullet"/>
            </w:pPr>
            <w:r w:rsidRPr="00821A87">
              <w:t>Australian Design Rules</w:t>
            </w:r>
          </w:p>
          <w:p w:rsidR="00000000" w:rsidRPr="00821A87" w:rsidP="00821A87">
            <w:pPr>
              <w:pStyle w:val="ListBullet"/>
            </w:pPr>
            <w:r w:rsidRPr="00821A87">
              <w:t>Environment Protection Regulations (Diesel Fuels)</w:t>
            </w:r>
          </w:p>
          <w:p w:rsidR="00000000" w:rsidRPr="00821A87" w:rsidP="00821A87">
            <w:pPr>
              <w:pStyle w:val="ListBullet"/>
            </w:pPr>
            <w:r w:rsidRPr="00821A87">
              <w:t>National Environment Protection Measures for Diesel Vehicles (Guidelines)</w:t>
            </w:r>
          </w:p>
          <w:p w:rsidR="00000000" w:rsidRPr="00821A87" w:rsidP="00821A87">
            <w:pPr>
              <w:pStyle w:val="ListBullet"/>
            </w:pPr>
            <w:r w:rsidRPr="00821A87">
              <w:t>confidentiality and privacy</w:t>
            </w:r>
          </w:p>
          <w:p w:rsidR="00000000" w:rsidRPr="00821A87" w:rsidP="00821A87">
            <w:pPr>
              <w:pStyle w:val="ListBullet"/>
            </w:pPr>
            <w:r w:rsidRPr="00821A87">
              <w:t>WHS</w:t>
            </w:r>
          </w:p>
          <w:p w:rsidR="00000000" w:rsidRPr="00821A87" w:rsidP="00821A87">
            <w:pPr>
              <w:pStyle w:val="ListBullet"/>
            </w:pPr>
            <w:r w:rsidRPr="00821A87">
              <w:t>the environment</w:t>
            </w:r>
          </w:p>
          <w:p w:rsidR="00000000" w:rsidRPr="00821A87" w:rsidP="00821A87">
            <w:pPr>
              <w:pStyle w:val="ListBullet"/>
            </w:pPr>
            <w:r w:rsidRPr="00821A87">
              <w:t>equal opportunity</w:t>
            </w:r>
          </w:p>
          <w:p w:rsidR="00000000" w:rsidRPr="00821A87" w:rsidP="00821A87">
            <w:pPr>
              <w:pStyle w:val="ListBullet"/>
            </w:pPr>
            <w:r w:rsidRPr="00821A87">
              <w:t>anti-discrimination</w:t>
            </w:r>
          </w:p>
          <w:p w:rsidR="00000000" w:rsidRPr="00821A87" w:rsidP="00821A87">
            <w:pPr>
              <w:pStyle w:val="ListBullet"/>
            </w:pPr>
            <w:r w:rsidRPr="00821A87">
              <w:t>relevant industry codes of practice</w:t>
            </w:r>
          </w:p>
          <w:p w:rsidR="00000000" w:rsidP="00821A87">
            <w:pPr>
              <w:pStyle w:val="ListBullet"/>
              <w:rPr>
                <w:lang w:val="en-NZ"/>
              </w:rPr>
            </w:pPr>
            <w:r w:rsidRPr="00821A87">
              <w:t>duty of care</w:t>
            </w:r>
          </w:p>
        </w:tc>
      </w:tr>
      <w:tr w:rsidTr="009F3714">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1A87">
            <w:pPr>
              <w:pStyle w:val="BodyText"/>
              <w:rPr>
                <w:lang w:val="en-NZ"/>
              </w:rPr>
            </w:pPr>
            <w:r w:rsidRPr="00821A87">
              <w:rPr>
                <w:rStyle w:val="SpecialBold"/>
              </w:rPr>
              <w:t>Environmental requirements</w:t>
            </w:r>
            <w:r w:rsidRPr="00821A87">
              <w:t xml:space="preserve"> </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1A87" w:rsidP="00821A87">
            <w:pPr>
              <w:pStyle w:val="BodyText"/>
            </w:pPr>
            <w:r w:rsidRPr="00821A87">
              <w:t>Environmental requ</w:t>
            </w:r>
            <w:r w:rsidRPr="00821A87">
              <w:t xml:space="preserve">irements may include: </w:t>
            </w:r>
          </w:p>
          <w:p w:rsidR="00000000" w:rsidRPr="00821A87" w:rsidP="00821A87">
            <w:pPr>
              <w:pStyle w:val="ListBullet"/>
            </w:pPr>
            <w:r w:rsidRPr="00821A87">
              <w:t>waste management</w:t>
            </w:r>
          </w:p>
          <w:p w:rsidR="00000000" w:rsidRPr="00821A87" w:rsidP="00821A87">
            <w:pPr>
              <w:pStyle w:val="ListBullet"/>
            </w:pPr>
            <w:r w:rsidRPr="00821A87">
              <w:t>pollution</w:t>
            </w:r>
          </w:p>
          <w:p w:rsidR="00000000" w:rsidRPr="00821A87" w:rsidP="00821A87">
            <w:pPr>
              <w:pStyle w:val="ListBullet"/>
            </w:pPr>
            <w:r w:rsidRPr="00821A87">
              <w:t>noise</w:t>
            </w:r>
          </w:p>
          <w:p w:rsidR="00000000" w:rsidRPr="00821A87" w:rsidP="00821A87">
            <w:pPr>
              <w:pStyle w:val="ListBullet"/>
            </w:pPr>
            <w:r w:rsidRPr="00821A87">
              <w:t>dust</w:t>
            </w:r>
          </w:p>
          <w:p w:rsidR="00000000" w:rsidP="00821A87">
            <w:pPr>
              <w:pStyle w:val="ListBullet"/>
              <w:rPr>
                <w:lang w:val="en-NZ"/>
              </w:rPr>
            </w:pPr>
            <w:r w:rsidRPr="00821A87">
              <w:t>clean-up management</w:t>
            </w:r>
          </w:p>
        </w:tc>
      </w:tr>
      <w:tr w:rsidTr="009F3714">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1A87">
            <w:pPr>
              <w:pStyle w:val="BodyText"/>
              <w:rPr>
                <w:lang w:val="en-NZ"/>
              </w:rPr>
            </w:pPr>
            <w:r w:rsidRPr="00821A87">
              <w:rPr>
                <w:rStyle w:val="SpecialBold"/>
              </w:rPr>
              <w:t>Quality requirements</w:t>
            </w:r>
            <w:r w:rsidRPr="00821A87">
              <w:t xml:space="preserve"> </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1A87" w:rsidP="00821A87">
            <w:pPr>
              <w:pStyle w:val="BodyText"/>
            </w:pPr>
            <w:r w:rsidRPr="00821A87">
              <w:t>Quality requirements may include:</w:t>
            </w:r>
          </w:p>
          <w:p w:rsidR="00000000" w:rsidRPr="00821A87" w:rsidP="00821A87">
            <w:pPr>
              <w:pStyle w:val="ListBullet"/>
            </w:pPr>
            <w:r w:rsidRPr="00821A87">
              <w:t>regulations, including Australian standards</w:t>
            </w:r>
          </w:p>
          <w:p w:rsidR="00000000" w:rsidRPr="00821A87" w:rsidP="00821A87">
            <w:pPr>
              <w:pStyle w:val="ListBullet"/>
            </w:pPr>
            <w:r w:rsidRPr="00821A87">
              <w:t>internal organisational quality policies and procedures</w:t>
            </w:r>
          </w:p>
          <w:p w:rsidR="00000000" w:rsidP="00821A87">
            <w:pPr>
              <w:pStyle w:val="ListBullet"/>
              <w:rPr>
                <w:lang w:val="en-NZ"/>
              </w:rPr>
            </w:pPr>
            <w:r w:rsidRPr="00821A87">
              <w:t>enterprise operations and procedures</w:t>
            </w:r>
          </w:p>
        </w:tc>
      </w:tr>
      <w:tr w:rsidTr="009F3714">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1A87">
            <w:pPr>
              <w:pStyle w:val="BodyText"/>
              <w:rPr>
                <w:lang w:val="en-NZ"/>
              </w:rPr>
            </w:pPr>
            <w:r w:rsidRPr="00821A87">
              <w:rPr>
                <w:rStyle w:val="SpecialBold"/>
              </w:rPr>
              <w:t>Organisational policies and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1A87" w:rsidP="00821A87">
            <w:pPr>
              <w:pStyle w:val="BodyText"/>
            </w:pPr>
            <w:r w:rsidRPr="00821A87">
              <w:t>Organisational policies and procedures may include:</w:t>
            </w:r>
          </w:p>
          <w:p w:rsidR="00000000" w:rsidRPr="00821A87" w:rsidP="00821A87">
            <w:pPr>
              <w:pStyle w:val="ListBullet"/>
            </w:pPr>
            <w:r w:rsidRPr="00821A87">
              <w:t>quality policies and procedures, including Australian standards</w:t>
            </w:r>
          </w:p>
          <w:p w:rsidR="00000000" w:rsidRPr="00821A87" w:rsidP="00821A87">
            <w:pPr>
              <w:pStyle w:val="ListBullet"/>
            </w:pPr>
            <w:r w:rsidRPr="00821A87">
              <w:t>WHS, sustainability, environment, equal opportunity and anti-d</w:t>
            </w:r>
            <w:r w:rsidRPr="00821A87">
              <w:t xml:space="preserve">iscrimination </w:t>
            </w:r>
          </w:p>
          <w:p w:rsidR="00000000" w:rsidRPr="00821A87" w:rsidP="00821A87">
            <w:pPr>
              <w:pStyle w:val="ListBullet"/>
            </w:pPr>
            <w:r w:rsidRPr="00821A87">
              <w:t>manufacturer specifications and industry codes of practice</w:t>
            </w:r>
          </w:p>
          <w:p w:rsidR="00000000" w:rsidRPr="00821A87" w:rsidP="00821A87">
            <w:pPr>
              <w:pStyle w:val="ListBullet"/>
            </w:pPr>
            <w:r w:rsidRPr="00821A87">
              <w:t xml:space="preserve">safe work procedures </w:t>
            </w:r>
          </w:p>
          <w:p w:rsidR="00000000" w:rsidRPr="00821A87" w:rsidP="00821A87">
            <w:pPr>
              <w:pStyle w:val="ListBullet"/>
            </w:pPr>
            <w:r w:rsidRPr="00821A87">
              <w:t>reporting and recording procedures</w:t>
            </w:r>
          </w:p>
        </w:tc>
      </w:tr>
    </w:tbl>
    <w:p w:rsidR="00000000" w:rsidRPr="00821A87" w:rsidP="00821A87">
      <w:pPr>
        <w:pStyle w:val="BodyText"/>
      </w:pPr>
    </w:p>
    <w:p w:rsidR="00000000" w:rsidRPr="00821A87" w:rsidP="00821A87">
      <w:pPr>
        <w:pStyle w:val="AllowPageBreak"/>
      </w:pPr>
    </w:p>
    <w:p w:rsidR="00000000" w:rsidRPr="00821A87" w:rsidP="00821A87">
      <w:pPr>
        <w:pStyle w:val="Heading1"/>
      </w:pPr>
      <w:bookmarkStart w:id="12" w:name="O_485796"/>
      <w:bookmarkEnd w:id="12"/>
      <w:r w:rsidRPr="00821A87">
        <w:t>Unit Sector(s)</w:t>
      </w:r>
    </w:p>
    <w:tbl>
      <w:tblPr>
        <w:tblW w:w="0" w:type="auto"/>
        <w:tblLayout w:type="fixed"/>
        <w:tblCellMar>
          <w:left w:w="62" w:type="dxa"/>
          <w:right w:w="62" w:type="dxa"/>
        </w:tblCellMar>
        <w:tblLook w:val="0000"/>
      </w:tblPr>
      <w:tblGrid>
        <w:gridCol w:w="2612"/>
        <w:gridCol w:w="5910"/>
      </w:tblGrid>
      <w:tr w:rsidTr="009F3714">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1A87">
            <w:pPr>
              <w:pStyle w:val="BodyText"/>
              <w:rPr>
                <w:lang w:val="en-NZ"/>
              </w:rPr>
            </w:pPr>
            <w:r w:rsidRPr="00821A87">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1A87" w:rsidP="00821A87">
            <w:pPr>
              <w:pStyle w:val="BodyText"/>
            </w:pPr>
            <w:r w:rsidRPr="00821A87">
              <w:t>Mechanical Miscellaneous</w:t>
            </w:r>
          </w:p>
        </w:tc>
      </w:tr>
    </w:tbl>
    <w:p w:rsidR="00000000" w:rsidRPr="00821A87" w:rsidP="00821A87">
      <w:pPr>
        <w:pStyle w:val="BodyText"/>
      </w:pPr>
    </w:p>
    <w:p w:rsidR="00000000" w:rsidRPr="00821A87" w:rsidP="00821A87">
      <w:pPr>
        <w:pStyle w:val="AllowPageBreak"/>
      </w:pPr>
    </w:p>
    <w:p w:rsidR="00000000" w:rsidRPr="00821A87" w:rsidP="00821A87">
      <w:pPr>
        <w:pStyle w:val="Heading1"/>
      </w:pPr>
      <w:bookmarkStart w:id="13" w:name="O_485785"/>
      <w:bookmarkEnd w:id="13"/>
      <w:r w:rsidRPr="00821A87">
        <w:t>Co-requisite units</w:t>
      </w:r>
    </w:p>
    <w:p w:rsidR="00000000" w:rsidRPr="00821A87" w:rsidP="00821A87">
      <w:pPr>
        <w:pStyle w:val="BodyText"/>
      </w:pPr>
      <w:r w:rsidRPr="00821A87">
        <w:t>Not applicable.</w:t>
      </w:r>
    </w:p>
    <w:p w:rsidR="00000000" w:rsidRPr="00821A87" w:rsidP="00821A87">
      <w:pPr>
        <w:pStyle w:val="AllowPageBreak"/>
      </w:pPr>
    </w:p>
    <w:p w:rsidR="00000000" w:rsidRPr="00821A87" w:rsidP="00821A87">
      <w:pPr>
        <w:pStyle w:val="Heading1"/>
      </w:pPr>
      <w:bookmarkStart w:id="14" w:name="O_485784"/>
      <w:bookmarkEnd w:id="14"/>
      <w:r w:rsidRPr="00821A87">
        <w:t>Competency field</w:t>
      </w:r>
    </w:p>
    <w:tbl>
      <w:tblPr>
        <w:tblW w:w="0" w:type="auto"/>
        <w:tblLayout w:type="fixed"/>
        <w:tblCellMar>
          <w:left w:w="62" w:type="dxa"/>
          <w:right w:w="62" w:type="dxa"/>
        </w:tblCellMar>
        <w:tblLook w:val="0000"/>
      </w:tblPr>
      <w:tblGrid>
        <w:gridCol w:w="2784"/>
        <w:gridCol w:w="5738"/>
      </w:tblGrid>
      <w:tr w:rsidTr="009F3714">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1A87">
            <w:pPr>
              <w:pStyle w:val="BodyText"/>
              <w:rPr>
                <w:lang w:val="en-NZ"/>
              </w:rPr>
            </w:pPr>
            <w:r w:rsidRPr="00821A87">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1A87" w:rsidP="00821A87">
            <w:pPr>
              <w:pStyle w:val="BodyText"/>
            </w:pPr>
            <w:r w:rsidRPr="00821A87">
              <w:t>Technical - Fuel Systems</w:t>
            </w:r>
          </w:p>
        </w:tc>
      </w:tr>
    </w:tbl>
    <w:p w:rsidR="00000000" w:rsidRPr="00821A87" w:rsidP="00821A87">
      <w:pPr>
        <w:pStyle w:val="BodyText"/>
      </w:pPr>
    </w:p>
    <w:p w:rsidR="00000000" w:rsidRPr="00821A87" w:rsidP="00821A87"/>
    <w:sectPr w:rsidSect="00821A8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1A8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1A87" w:rsidRPr="009F3714" w:rsidP="009F371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1A8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3714" w:rsidP="00821A8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9F3714" w:rsidP="00821A87">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9F3714" w:rsidP="00821A8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1A8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1A87" w:rsidRPr="009F3714" w:rsidP="009F371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1A8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3714" w:rsidRPr="002D2AF8" w:rsidP="00821A87">
    <w:pPr>
      <w:pStyle w:val="Header"/>
      <w:framePr w:wrap="around"/>
    </w:pPr>
    <w:r>
      <w:fldChar w:fldCharType="begin"/>
    </w:r>
    <w:r>
      <w:instrText xml:space="preserve"> TITLE   \* MERGEFORMAT </w:instrText>
    </w:r>
    <w:r>
      <w:fldChar w:fldCharType="separate"/>
    </w:r>
    <w:r>
      <w:t>AURTTF2002 Service diesel fuel injection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9F3714" w:rsidP="00821A8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E6EBC0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0DE06B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E90551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1A8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21A87"/>
    <w:pPr>
      <w:spacing w:before="360" w:after="60"/>
      <w:outlineLvl w:val="0"/>
    </w:pPr>
    <w:rPr>
      <w:sz w:val="32"/>
    </w:rPr>
  </w:style>
  <w:style w:type="paragraph" w:styleId="Heading2">
    <w:name w:val="heading 2"/>
    <w:basedOn w:val="HeadingBase"/>
    <w:next w:val="BodyText"/>
    <w:link w:val="Heading2Char"/>
    <w:qFormat/>
    <w:rsid w:val="00821A87"/>
    <w:pPr>
      <w:keepLines/>
      <w:spacing w:before="240" w:after="120"/>
      <w:outlineLvl w:val="1"/>
    </w:pPr>
    <w:rPr>
      <w:sz w:val="28"/>
      <w:szCs w:val="40"/>
    </w:rPr>
  </w:style>
  <w:style w:type="paragraph" w:styleId="Heading3">
    <w:name w:val="heading 3"/>
    <w:basedOn w:val="HeadingBase"/>
    <w:next w:val="BodyText"/>
    <w:link w:val="Heading3Char"/>
    <w:qFormat/>
    <w:rsid w:val="00821A87"/>
    <w:pPr>
      <w:spacing w:before="180" w:after="120"/>
      <w:outlineLvl w:val="2"/>
    </w:pPr>
    <w:rPr>
      <w:spacing w:val="-10"/>
      <w:kern w:val="32"/>
    </w:rPr>
  </w:style>
  <w:style w:type="paragraph" w:styleId="Heading4">
    <w:name w:val="heading 4"/>
    <w:basedOn w:val="HeadingBase"/>
    <w:next w:val="BodyText"/>
    <w:link w:val="Heading4Char"/>
    <w:qFormat/>
    <w:rsid w:val="00821A87"/>
    <w:pPr>
      <w:spacing w:before="160" w:after="120"/>
      <w:outlineLvl w:val="3"/>
    </w:pPr>
    <w:rPr>
      <w:sz w:val="22"/>
    </w:rPr>
  </w:style>
  <w:style w:type="paragraph" w:styleId="Heading5">
    <w:name w:val="heading 5"/>
    <w:basedOn w:val="HeadingBase"/>
    <w:next w:val="Normal"/>
    <w:link w:val="Heading5Char"/>
    <w:qFormat/>
    <w:rsid w:val="00821A87"/>
    <w:pPr>
      <w:spacing w:before="80"/>
      <w:outlineLvl w:val="4"/>
    </w:pPr>
    <w:rPr>
      <w:color w:val="918585"/>
      <w:sz w:val="20"/>
    </w:rPr>
  </w:style>
  <w:style w:type="paragraph" w:styleId="Heading6">
    <w:name w:val="heading 6"/>
    <w:basedOn w:val="HeadingBase"/>
    <w:next w:val="Normal"/>
    <w:link w:val="Heading6Char"/>
    <w:qFormat/>
    <w:rsid w:val="00821A87"/>
    <w:pPr>
      <w:spacing w:before="60"/>
      <w:outlineLvl w:val="5"/>
    </w:pPr>
    <w:rPr>
      <w:color w:val="918585"/>
      <w:sz w:val="20"/>
    </w:rPr>
  </w:style>
  <w:style w:type="paragraph" w:styleId="Heading7">
    <w:name w:val="heading 7"/>
    <w:basedOn w:val="Normal"/>
    <w:next w:val="Normal"/>
    <w:link w:val="Heading7Char"/>
    <w:qFormat/>
    <w:rsid w:val="00821A87"/>
    <w:pPr>
      <w:ind w:left="720"/>
      <w:outlineLvl w:val="6"/>
    </w:pPr>
    <w:rPr>
      <w:i/>
    </w:rPr>
  </w:style>
  <w:style w:type="paragraph" w:styleId="Heading8">
    <w:name w:val="heading 8"/>
    <w:basedOn w:val="Normal"/>
    <w:next w:val="Normal"/>
    <w:link w:val="Heading8Char"/>
    <w:qFormat/>
    <w:rsid w:val="00821A87"/>
    <w:pPr>
      <w:ind w:left="720"/>
      <w:outlineLvl w:val="7"/>
    </w:pPr>
    <w:rPr>
      <w:i/>
    </w:rPr>
  </w:style>
  <w:style w:type="paragraph" w:styleId="Heading9">
    <w:name w:val="heading 9"/>
    <w:basedOn w:val="Normal"/>
    <w:next w:val="Normal"/>
    <w:link w:val="Heading9Char"/>
    <w:qFormat/>
    <w:rsid w:val="00821A87"/>
    <w:pPr>
      <w:ind w:left="720"/>
      <w:outlineLvl w:val="8"/>
    </w:pPr>
    <w:rPr>
      <w:i/>
    </w:rPr>
  </w:style>
  <w:style w:type="character" w:default="1" w:styleId="DefaultParagraphFont">
    <w:name w:val="Default Paragraph Font"/>
    <w:uiPriority w:val="1"/>
    <w:unhideWhenUsed/>
    <w:rsid w:val="00821A8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21A87"/>
  </w:style>
  <w:style w:type="character" w:customStyle="1" w:styleId="Heading1Char">
    <w:name w:val="Heading 1 Char"/>
    <w:basedOn w:val="DefaultParagraphFont"/>
    <w:link w:val="Heading1"/>
    <w:rsid w:val="00821A87"/>
    <w:rPr>
      <w:rFonts w:ascii="Times New Roman" w:eastAsia="Times New Roman" w:hAnsi="Times New Roman" w:cs="Times New Roman"/>
      <w:b/>
      <w:sz w:val="32"/>
      <w:szCs w:val="20"/>
      <w:lang w:eastAsia="en-US"/>
    </w:rPr>
  </w:style>
  <w:style w:type="paragraph" w:styleId="BodyText">
    <w:name w:val="Body Text"/>
    <w:basedOn w:val="Normal"/>
    <w:link w:val="BodyTextChar"/>
    <w:rsid w:val="00821A8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21A87"/>
    <w:rPr>
      <w:rFonts w:ascii="Times New Roman" w:eastAsia="Times New Roman" w:hAnsi="Times New Roman" w:cs="Times New Roman"/>
      <w:sz w:val="24"/>
      <w:lang w:eastAsia="en-US"/>
    </w:rPr>
  </w:style>
  <w:style w:type="paragraph" w:styleId="List">
    <w:name w:val="List"/>
    <w:basedOn w:val="BodyText"/>
    <w:next w:val="BodyText"/>
    <w:rsid w:val="00821A87"/>
    <w:pPr>
      <w:tabs>
        <w:tab w:val="left" w:pos="340"/>
      </w:tabs>
      <w:spacing w:before="60" w:after="60"/>
      <w:ind w:left="340" w:hanging="340"/>
    </w:pPr>
  </w:style>
  <w:style w:type="paragraph" w:styleId="ListBullet">
    <w:name w:val="List Bullet"/>
    <w:basedOn w:val="List"/>
    <w:rsid w:val="00821A87"/>
    <w:pPr>
      <w:numPr>
        <w:numId w:val="13"/>
      </w:numPr>
      <w:tabs>
        <w:tab w:val="clear" w:pos="340"/>
      </w:tabs>
      <w:spacing w:before="40" w:after="40"/>
    </w:pPr>
  </w:style>
  <w:style w:type="character" w:customStyle="1" w:styleId="SpecialBold">
    <w:name w:val="Special Bold"/>
    <w:basedOn w:val="DefaultParagraphFont"/>
    <w:rsid w:val="00821A87"/>
    <w:rPr>
      <w:b/>
      <w:spacing w:val="0"/>
    </w:rPr>
  </w:style>
  <w:style w:type="paragraph" w:styleId="ListBullet2">
    <w:name w:val="List Bullet 2"/>
    <w:basedOn w:val="List2"/>
    <w:rsid w:val="00821A87"/>
    <w:pPr>
      <w:numPr>
        <w:numId w:val="14"/>
      </w:numPr>
      <w:tabs>
        <w:tab w:val="clear" w:pos="680"/>
      </w:tabs>
    </w:pPr>
  </w:style>
  <w:style w:type="paragraph" w:customStyle="1" w:styleId="SuperHeading">
    <w:name w:val="SuperHeading"/>
    <w:basedOn w:val="Normal"/>
    <w:rsid w:val="00821A87"/>
    <w:pPr>
      <w:spacing w:before="240" w:after="120"/>
      <w:outlineLvl w:val="0"/>
    </w:pPr>
    <w:rPr>
      <w:rFonts w:ascii="Times New Roman" w:hAnsi="Times New Roman"/>
      <w:b/>
      <w:sz w:val="32"/>
    </w:rPr>
  </w:style>
  <w:style w:type="paragraph" w:customStyle="1" w:styleId="AllowPageBreak">
    <w:name w:val="AllowPageBreak"/>
    <w:rsid w:val="00821A8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21A87"/>
    <w:pPr>
      <w:tabs>
        <w:tab w:val="left" w:pos="680"/>
      </w:tabs>
      <w:spacing w:before="60" w:after="60"/>
      <w:ind w:left="680" w:hanging="340"/>
    </w:pPr>
  </w:style>
  <w:style w:type="character" w:customStyle="1" w:styleId="Heading2Char">
    <w:name w:val="Heading 2 Char"/>
    <w:basedOn w:val="DefaultParagraphFont"/>
    <w:link w:val="Heading2"/>
    <w:rsid w:val="00821A8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21A8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21A8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21A8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21A8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21A8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21A8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21A87"/>
    <w:rPr>
      <w:rFonts w:ascii="Courier New" w:eastAsia="Times New Roman" w:hAnsi="Courier New" w:cs="Times New Roman"/>
      <w:i/>
      <w:szCs w:val="20"/>
      <w:lang w:eastAsia="en-US"/>
    </w:rPr>
  </w:style>
  <w:style w:type="paragraph" w:customStyle="1" w:styleId="HeadingBase">
    <w:name w:val="Heading Base"/>
    <w:rsid w:val="00821A8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21A87"/>
    <w:pPr>
      <w:tabs>
        <w:tab w:val="right" w:leader="dot" w:pos="9072"/>
      </w:tabs>
      <w:ind w:left="567"/>
    </w:pPr>
    <w:rPr>
      <w:szCs w:val="22"/>
    </w:rPr>
  </w:style>
  <w:style w:type="paragraph" w:customStyle="1" w:styleId="TOCBase">
    <w:name w:val="TOC Base"/>
    <w:rsid w:val="00821A8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21A87"/>
    <w:pPr>
      <w:tabs>
        <w:tab w:val="right" w:leader="dot" w:pos="9072"/>
      </w:tabs>
      <w:spacing w:before="40" w:after="40"/>
      <w:ind w:left="284"/>
    </w:pPr>
    <w:rPr>
      <w:rFonts w:ascii="Times New Roman" w:hAnsi="Times New Roman"/>
    </w:rPr>
  </w:style>
  <w:style w:type="paragraph" w:styleId="TOC1">
    <w:name w:val="toc 1"/>
    <w:basedOn w:val="TOCBase"/>
    <w:next w:val="Normal"/>
    <w:rsid w:val="00821A8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21A8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21A87"/>
    <w:rPr>
      <w:rFonts w:ascii="Times New Roman" w:eastAsia="Times New Roman" w:hAnsi="Times New Roman" w:cs="Times New Roman"/>
      <w:sz w:val="16"/>
      <w:lang w:eastAsia="en-US"/>
    </w:rPr>
  </w:style>
  <w:style w:type="paragraph" w:styleId="Title">
    <w:name w:val="Title"/>
    <w:basedOn w:val="HeadingBase"/>
    <w:link w:val="TitleChar"/>
    <w:qFormat/>
    <w:rsid w:val="00821A87"/>
    <w:pPr>
      <w:spacing w:before="5040"/>
      <w:jc w:val="center"/>
    </w:pPr>
    <w:rPr>
      <w:sz w:val="48"/>
      <w:szCs w:val="72"/>
      <w:lang w:val="en-US"/>
    </w:rPr>
  </w:style>
  <w:style w:type="character" w:customStyle="1" w:styleId="TitleChar">
    <w:name w:val="Title Char"/>
    <w:basedOn w:val="DefaultParagraphFont"/>
    <w:link w:val="Title"/>
    <w:rsid w:val="00821A8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21A87"/>
    <w:pPr>
      <w:tabs>
        <w:tab w:val="left" w:pos="3600"/>
        <w:tab w:val="left" w:pos="3958"/>
      </w:tabs>
    </w:pPr>
  </w:style>
  <w:style w:type="paragraph" w:customStyle="1" w:styleId="Note">
    <w:name w:val="Note"/>
    <w:basedOn w:val="BodyText"/>
    <w:rsid w:val="00821A8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21A87"/>
    <w:pPr>
      <w:framePr w:wrap="auto" w:hAnchor="text" w:y="6049"/>
    </w:pPr>
    <w:rPr>
      <w:color w:val="000000"/>
      <w:sz w:val="40"/>
    </w:rPr>
  </w:style>
  <w:style w:type="paragraph" w:customStyle="1" w:styleId="TOCTitle">
    <w:name w:val="TOCTitle"/>
    <w:basedOn w:val="Heading1"/>
    <w:rsid w:val="00821A87"/>
    <w:pPr>
      <w:spacing w:after="240"/>
      <w:jc w:val="center"/>
      <w:outlineLvl w:val="9"/>
    </w:pPr>
    <w:rPr>
      <w:caps/>
    </w:rPr>
  </w:style>
  <w:style w:type="paragraph" w:customStyle="1" w:styleId="Version">
    <w:name w:val="Version"/>
    <w:rsid w:val="00821A8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21A87"/>
    <w:pPr>
      <w:keepNext w:val="0"/>
      <w:tabs>
        <w:tab w:val="right" w:pos="4176"/>
      </w:tabs>
      <w:ind w:left="198" w:hanging="198"/>
    </w:pPr>
    <w:rPr>
      <w:rFonts w:ascii="Garamond" w:hAnsi="Garamond"/>
    </w:rPr>
  </w:style>
  <w:style w:type="paragraph" w:styleId="IndexHeading">
    <w:name w:val="index heading"/>
    <w:basedOn w:val="Normal"/>
    <w:next w:val="Index1"/>
    <w:semiHidden/>
    <w:rsid w:val="00821A87"/>
    <w:pPr>
      <w:spacing w:before="120" w:after="120"/>
    </w:pPr>
    <w:rPr>
      <w:rFonts w:ascii="Arial" w:hAnsi="Arial"/>
      <w:b/>
      <w:color w:val="918585"/>
      <w:sz w:val="24"/>
    </w:rPr>
  </w:style>
  <w:style w:type="paragraph" w:styleId="Header">
    <w:name w:val="header"/>
    <w:basedOn w:val="Normal"/>
    <w:link w:val="HeaderChar"/>
    <w:rsid w:val="00821A8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21A87"/>
    <w:rPr>
      <w:rFonts w:ascii="Times New Roman" w:eastAsia="Times New Roman" w:hAnsi="Times New Roman" w:cs="Times New Roman"/>
      <w:sz w:val="16"/>
      <w:szCs w:val="20"/>
      <w:lang w:val="en-GB" w:eastAsia="en-US"/>
    </w:rPr>
  </w:style>
  <w:style w:type="paragraph" w:customStyle="1" w:styleId="Chapter">
    <w:name w:val="Chapter"/>
    <w:basedOn w:val="Normal"/>
    <w:rsid w:val="00821A87"/>
    <w:pPr>
      <w:spacing w:before="240"/>
    </w:pPr>
    <w:rPr>
      <w:rFonts w:ascii="Times New Roman" w:hAnsi="Times New Roman"/>
      <w:smallCaps/>
      <w:spacing w:val="80"/>
      <w:sz w:val="28"/>
    </w:rPr>
  </w:style>
  <w:style w:type="paragraph" w:customStyle="1" w:styleId="InChapter">
    <w:name w:val="InChapter"/>
    <w:basedOn w:val="Heading3"/>
    <w:rsid w:val="00821A87"/>
    <w:pPr>
      <w:spacing w:after="240"/>
      <w:outlineLvl w:val="9"/>
    </w:pPr>
    <w:rPr>
      <w:noProof/>
    </w:rPr>
  </w:style>
  <w:style w:type="paragraph" w:styleId="Index2">
    <w:name w:val="index 2"/>
    <w:basedOn w:val="Normal"/>
    <w:next w:val="Normal"/>
    <w:semiHidden/>
    <w:rsid w:val="00821A87"/>
    <w:pPr>
      <w:tabs>
        <w:tab w:val="right" w:pos="4176"/>
      </w:tabs>
      <w:ind w:left="568" w:hanging="284"/>
    </w:pPr>
    <w:rPr>
      <w:rFonts w:ascii="Garamond" w:hAnsi="Garamond"/>
    </w:rPr>
  </w:style>
  <w:style w:type="paragraph" w:customStyle="1" w:styleId="Byline">
    <w:name w:val="Byline"/>
    <w:rsid w:val="00821A8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21A87"/>
    <w:pPr>
      <w:tabs>
        <w:tab w:val="clear" w:pos="3600"/>
        <w:tab w:val="clear" w:pos="3958"/>
      </w:tabs>
      <w:jc w:val="right"/>
    </w:pPr>
  </w:style>
  <w:style w:type="character" w:styleId="Emphasis">
    <w:name w:val="Emphasis"/>
    <w:basedOn w:val="DefaultParagraphFont"/>
    <w:qFormat/>
    <w:rsid w:val="00821A87"/>
    <w:rPr>
      <w:i/>
    </w:rPr>
  </w:style>
  <w:style w:type="paragraph" w:styleId="Caption">
    <w:name w:val="caption"/>
    <w:basedOn w:val="BodyText"/>
    <w:next w:val="Normal"/>
    <w:qFormat/>
    <w:rsid w:val="00821A87"/>
    <w:pPr>
      <w:framePr w:w="2268" w:hSpace="181" w:vSpace="181" w:wrap="around" w:vAnchor="text" w:hAnchor="page" w:x="1135" w:y="285" w:anchorLock="1"/>
    </w:pPr>
    <w:rPr>
      <w:i/>
    </w:rPr>
  </w:style>
  <w:style w:type="paragraph" w:customStyle="1" w:styleId="MiniTOCTitle">
    <w:name w:val="MiniTOCTitle"/>
    <w:basedOn w:val="Heading4"/>
    <w:rsid w:val="00821A87"/>
    <w:pPr>
      <w:spacing w:before="240"/>
      <w:outlineLvl w:val="9"/>
    </w:pPr>
    <w:rPr>
      <w:noProof/>
      <w:sz w:val="24"/>
    </w:rPr>
  </w:style>
  <w:style w:type="paragraph" w:customStyle="1" w:styleId="MiniTOCItem">
    <w:name w:val="MiniTOCItem"/>
    <w:basedOn w:val="ListBullet"/>
    <w:rsid w:val="00821A87"/>
    <w:pPr>
      <w:numPr>
        <w:numId w:val="0"/>
      </w:numPr>
      <w:tabs>
        <w:tab w:val="right" w:leader="dot" w:pos="6521"/>
      </w:tabs>
      <w:spacing w:before="0" w:after="0"/>
    </w:pPr>
  </w:style>
  <w:style w:type="paragraph" w:customStyle="1" w:styleId="TOFTitle">
    <w:name w:val="TOFTitle"/>
    <w:basedOn w:val="TOCTitle"/>
    <w:rsid w:val="00821A87"/>
  </w:style>
  <w:style w:type="paragraph" w:styleId="TableofFigures">
    <w:name w:val="table of figures"/>
    <w:basedOn w:val="Normal"/>
    <w:next w:val="Normal"/>
    <w:semiHidden/>
    <w:rsid w:val="00821A87"/>
    <w:pPr>
      <w:tabs>
        <w:tab w:val="right" w:leader="dot" w:pos="9072"/>
      </w:tabs>
      <w:ind w:left="970" w:hanging="403"/>
    </w:pPr>
    <w:rPr>
      <w:rFonts w:ascii="Times New Roman" w:hAnsi="Times New Roman"/>
      <w:b/>
    </w:rPr>
  </w:style>
  <w:style w:type="paragraph" w:styleId="ListNumber">
    <w:name w:val="List Number"/>
    <w:basedOn w:val="List"/>
    <w:rsid w:val="00821A87"/>
    <w:pPr>
      <w:numPr>
        <w:numId w:val="11"/>
      </w:numPr>
    </w:pPr>
  </w:style>
  <w:style w:type="character" w:customStyle="1" w:styleId="WingdingSymbols">
    <w:name w:val="Wingding Symbols"/>
    <w:rsid w:val="00821A87"/>
    <w:rPr>
      <w:rFonts w:ascii="Wingdings" w:hAnsi="Wingdings"/>
    </w:rPr>
  </w:style>
  <w:style w:type="paragraph" w:customStyle="1" w:styleId="TableHeading">
    <w:name w:val="Table Heading"/>
    <w:basedOn w:val="HeadingBase"/>
    <w:rsid w:val="00821A87"/>
    <w:pPr>
      <w:keepLines/>
      <w:pBdr>
        <w:bottom w:val="single" w:sz="6" w:space="1" w:color="918585"/>
      </w:pBdr>
      <w:spacing w:before="240"/>
    </w:pPr>
  </w:style>
  <w:style w:type="character" w:customStyle="1" w:styleId="HotSpot">
    <w:name w:val="HotSpot"/>
    <w:rsid w:val="00821A87"/>
    <w:rPr>
      <w:color w:val="0033CC"/>
      <w:u w:val="none"/>
    </w:rPr>
  </w:style>
  <w:style w:type="paragraph" w:customStyle="1" w:styleId="BodyTextRight">
    <w:name w:val="Body Text Right"/>
    <w:basedOn w:val="BodyText"/>
    <w:rsid w:val="00821A87"/>
    <w:pPr>
      <w:spacing w:before="0" w:after="0"/>
      <w:jc w:val="right"/>
    </w:pPr>
  </w:style>
  <w:style w:type="paragraph" w:styleId="Index3">
    <w:name w:val="index 3"/>
    <w:basedOn w:val="ListNumber2"/>
    <w:next w:val="Normal"/>
    <w:semiHidden/>
    <w:rsid w:val="00821A87"/>
    <w:pPr>
      <w:numPr>
        <w:numId w:val="0"/>
      </w:numPr>
      <w:tabs>
        <w:tab w:val="right" w:leader="dot" w:pos="4176"/>
      </w:tabs>
    </w:pPr>
  </w:style>
  <w:style w:type="paragraph" w:styleId="ListNumber2">
    <w:name w:val="List Number 2"/>
    <w:basedOn w:val="List2"/>
    <w:rsid w:val="00821A87"/>
    <w:pPr>
      <w:numPr>
        <w:numId w:val="10"/>
      </w:numPr>
      <w:tabs>
        <w:tab w:val="clear" w:pos="1060"/>
      </w:tabs>
    </w:pPr>
  </w:style>
  <w:style w:type="paragraph" w:customStyle="1" w:styleId="MarginNote">
    <w:name w:val="Margin Note"/>
    <w:basedOn w:val="BodyText"/>
    <w:rsid w:val="00821A8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21A8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21A8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21A87"/>
    <w:rPr>
      <w:sz w:val="32"/>
    </w:rPr>
  </w:style>
  <w:style w:type="paragraph" w:customStyle="1" w:styleId="HeadingProcedure">
    <w:name w:val="Heading Procedure"/>
    <w:basedOn w:val="HeadingBase"/>
    <w:next w:val="Normal"/>
    <w:rsid w:val="00821A87"/>
    <w:pPr>
      <w:tabs>
        <w:tab w:val="left" w:pos="0"/>
      </w:tabs>
      <w:spacing w:before="120" w:after="60"/>
    </w:pPr>
    <w:rPr>
      <w:i/>
      <w:color w:val="918585"/>
      <w:sz w:val="22"/>
    </w:rPr>
  </w:style>
  <w:style w:type="paragraph" w:customStyle="1" w:styleId="TableBodyText">
    <w:name w:val="Table Body Text"/>
    <w:basedOn w:val="BodyText"/>
    <w:rsid w:val="00821A87"/>
    <w:pPr>
      <w:spacing w:before="60" w:after="60"/>
    </w:pPr>
  </w:style>
  <w:style w:type="paragraph" w:styleId="ListContinue">
    <w:name w:val="List Continue"/>
    <w:basedOn w:val="List"/>
    <w:rsid w:val="00821A87"/>
    <w:pPr>
      <w:ind w:firstLine="0"/>
    </w:pPr>
  </w:style>
  <w:style w:type="paragraph" w:customStyle="1" w:styleId="ListNote">
    <w:name w:val="List Note"/>
    <w:basedOn w:val="List"/>
    <w:rsid w:val="00821A87"/>
    <w:pPr>
      <w:pBdr>
        <w:top w:val="single" w:sz="6" w:space="2" w:color="918585"/>
        <w:bottom w:val="single" w:sz="6" w:space="2" w:color="918585"/>
      </w:pBdr>
      <w:tabs>
        <w:tab w:val="left" w:pos="1021"/>
      </w:tabs>
      <w:ind w:firstLine="0"/>
    </w:pPr>
  </w:style>
  <w:style w:type="paragraph" w:customStyle="1" w:styleId="Warning">
    <w:name w:val="Warning"/>
    <w:basedOn w:val="BodyText"/>
    <w:rsid w:val="00821A87"/>
    <w:pPr>
      <w:shd w:val="clear" w:color="auto" w:fill="D9D9D9"/>
      <w:tabs>
        <w:tab w:val="left" w:pos="992"/>
      </w:tabs>
      <w:ind w:left="119" w:right="119"/>
    </w:pPr>
    <w:rPr>
      <w:sz w:val="20"/>
    </w:rPr>
  </w:style>
  <w:style w:type="paragraph" w:customStyle="1" w:styleId="MarginIcons">
    <w:name w:val="Margin Icons"/>
    <w:basedOn w:val="BodyText"/>
    <w:rsid w:val="00821A8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21A87"/>
    <w:rPr>
      <w:rFonts w:ascii="Courier New" w:hAnsi="Courier New"/>
    </w:rPr>
  </w:style>
  <w:style w:type="paragraph" w:customStyle="1" w:styleId="NoteBullet">
    <w:name w:val="Note Bullet"/>
    <w:basedOn w:val="Note"/>
    <w:rsid w:val="00821A87"/>
    <w:pPr>
      <w:tabs>
        <w:tab w:val="clear" w:pos="680"/>
      </w:tabs>
      <w:spacing w:before="60" w:after="60"/>
    </w:pPr>
  </w:style>
  <w:style w:type="paragraph" w:customStyle="1" w:styleId="SubHeading2">
    <w:name w:val="SubHeading2"/>
    <w:basedOn w:val="HeadingBase"/>
    <w:rsid w:val="00821A87"/>
    <w:pPr>
      <w:spacing w:before="240" w:after="60"/>
    </w:pPr>
    <w:rPr>
      <w:sz w:val="20"/>
    </w:rPr>
  </w:style>
  <w:style w:type="paragraph" w:customStyle="1" w:styleId="SubHeading1">
    <w:name w:val="SubHeading1"/>
    <w:basedOn w:val="HeadingBase"/>
    <w:rsid w:val="00821A87"/>
    <w:pPr>
      <w:spacing w:before="240" w:after="60"/>
    </w:pPr>
    <w:rPr>
      <w:color w:val="918585"/>
      <w:sz w:val="22"/>
    </w:rPr>
  </w:style>
  <w:style w:type="paragraph" w:customStyle="1" w:styleId="SideHeading">
    <w:name w:val="Side Heading"/>
    <w:basedOn w:val="HeadingBase"/>
    <w:rsid w:val="00821A8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21A87"/>
    <w:pPr>
      <w:numPr>
        <w:numId w:val="12"/>
      </w:numPr>
    </w:pPr>
  </w:style>
  <w:style w:type="paragraph" w:styleId="PlainText">
    <w:name w:val="Plain Text"/>
    <w:basedOn w:val="Normal"/>
    <w:link w:val="PlainTextChar"/>
    <w:rsid w:val="00821A87"/>
    <w:rPr>
      <w:sz w:val="20"/>
    </w:rPr>
  </w:style>
  <w:style w:type="character" w:customStyle="1" w:styleId="PlainTextChar">
    <w:name w:val="Plain Text Char"/>
    <w:basedOn w:val="DefaultParagraphFont"/>
    <w:link w:val="PlainText"/>
    <w:rsid w:val="00821A87"/>
    <w:rPr>
      <w:rFonts w:ascii="Courier New" w:eastAsia="Times New Roman" w:hAnsi="Courier New" w:cs="Times New Roman"/>
      <w:sz w:val="20"/>
      <w:szCs w:val="20"/>
      <w:lang w:eastAsia="en-US"/>
    </w:rPr>
  </w:style>
  <w:style w:type="character" w:customStyle="1" w:styleId="MenuOption">
    <w:name w:val="Menu Option"/>
    <w:basedOn w:val="DefaultParagraphFont"/>
    <w:rsid w:val="00821A87"/>
    <w:rPr>
      <w:b/>
      <w:smallCaps/>
    </w:rPr>
  </w:style>
  <w:style w:type="paragraph" w:customStyle="1" w:styleId="TableListNumber">
    <w:name w:val="Table List Number"/>
    <w:basedOn w:val="ListNumber"/>
    <w:rsid w:val="00821A87"/>
    <w:pPr>
      <w:numPr>
        <w:numId w:val="0"/>
      </w:numPr>
    </w:pPr>
  </w:style>
  <w:style w:type="paragraph" w:styleId="TOC4">
    <w:name w:val="toc 4"/>
    <w:basedOn w:val="TOCBase"/>
    <w:next w:val="Normal"/>
    <w:semiHidden/>
    <w:rsid w:val="00821A87"/>
    <w:pPr>
      <w:tabs>
        <w:tab w:val="right" w:leader="dot" w:pos="9071"/>
      </w:tabs>
      <w:ind w:left="1701"/>
    </w:pPr>
  </w:style>
  <w:style w:type="paragraph" w:customStyle="1" w:styleId="ListAlpha">
    <w:name w:val="List Alpha"/>
    <w:basedOn w:val="List"/>
    <w:rsid w:val="00821A87"/>
    <w:pPr>
      <w:numPr>
        <w:numId w:val="9"/>
      </w:numPr>
    </w:pPr>
  </w:style>
  <w:style w:type="paragraph" w:customStyle="1" w:styleId="ListAlpha2">
    <w:name w:val="List Alpha 2"/>
    <w:basedOn w:val="List2"/>
    <w:rsid w:val="00821A87"/>
    <w:pPr>
      <w:numPr>
        <w:numId w:val="8"/>
      </w:numPr>
    </w:pPr>
  </w:style>
  <w:style w:type="paragraph" w:styleId="List3">
    <w:name w:val="List 3"/>
    <w:basedOn w:val="BodyText"/>
    <w:rsid w:val="00821A87"/>
    <w:pPr>
      <w:tabs>
        <w:tab w:val="left" w:pos="1021"/>
      </w:tabs>
      <w:spacing w:before="60" w:after="60"/>
      <w:ind w:left="1020" w:hanging="340"/>
    </w:pPr>
  </w:style>
  <w:style w:type="paragraph" w:styleId="List4">
    <w:name w:val="List 4"/>
    <w:basedOn w:val="BodyText"/>
    <w:rsid w:val="00821A87"/>
    <w:pPr>
      <w:tabs>
        <w:tab w:val="left" w:pos="1361"/>
      </w:tabs>
      <w:spacing w:before="60" w:after="60"/>
      <w:ind w:left="1361" w:hanging="340"/>
    </w:pPr>
  </w:style>
  <w:style w:type="paragraph" w:styleId="List5">
    <w:name w:val="List 5"/>
    <w:basedOn w:val="BodyText"/>
    <w:rsid w:val="00821A87"/>
    <w:pPr>
      <w:tabs>
        <w:tab w:val="left" w:pos="1701"/>
      </w:tabs>
      <w:spacing w:before="60" w:after="60"/>
      <w:ind w:left="1701" w:hanging="340"/>
    </w:pPr>
  </w:style>
  <w:style w:type="paragraph" w:styleId="ListBullet3">
    <w:name w:val="List Bullet 3"/>
    <w:basedOn w:val="List3"/>
    <w:rsid w:val="00821A87"/>
    <w:pPr>
      <w:numPr>
        <w:numId w:val="15"/>
      </w:numPr>
      <w:tabs>
        <w:tab w:val="clear" w:pos="1021"/>
      </w:tabs>
      <w:ind w:left="1037" w:hanging="357"/>
    </w:pPr>
  </w:style>
  <w:style w:type="paragraph" w:styleId="ListBullet4">
    <w:name w:val="List Bullet 4"/>
    <w:basedOn w:val="List4"/>
    <w:rsid w:val="00821A87"/>
    <w:pPr>
      <w:numPr>
        <w:numId w:val="3"/>
      </w:numPr>
    </w:pPr>
  </w:style>
  <w:style w:type="paragraph" w:styleId="ListBullet5">
    <w:name w:val="List Bullet 5"/>
    <w:basedOn w:val="List5"/>
    <w:rsid w:val="00821A87"/>
    <w:pPr>
      <w:numPr>
        <w:numId w:val="4"/>
      </w:numPr>
    </w:pPr>
  </w:style>
  <w:style w:type="paragraph" w:styleId="ListContinue2">
    <w:name w:val="List Continue 2"/>
    <w:basedOn w:val="List2"/>
    <w:rsid w:val="00821A87"/>
    <w:pPr>
      <w:ind w:firstLine="0"/>
    </w:pPr>
  </w:style>
  <w:style w:type="paragraph" w:styleId="ListContinue3">
    <w:name w:val="List Continue 3"/>
    <w:basedOn w:val="List3"/>
    <w:rsid w:val="00821A87"/>
    <w:pPr>
      <w:ind w:left="1021" w:firstLine="0"/>
    </w:pPr>
  </w:style>
  <w:style w:type="paragraph" w:styleId="ListContinue4">
    <w:name w:val="List Continue 4"/>
    <w:basedOn w:val="List4"/>
    <w:rsid w:val="00821A87"/>
    <w:pPr>
      <w:ind w:firstLine="0"/>
    </w:pPr>
  </w:style>
  <w:style w:type="paragraph" w:styleId="ListContinue5">
    <w:name w:val="List Continue 5"/>
    <w:basedOn w:val="List5"/>
    <w:rsid w:val="00821A87"/>
    <w:pPr>
      <w:ind w:firstLine="0"/>
    </w:pPr>
  </w:style>
  <w:style w:type="paragraph" w:styleId="ListNumber3">
    <w:name w:val="List Number 3"/>
    <w:basedOn w:val="List3"/>
    <w:rsid w:val="00821A87"/>
    <w:pPr>
      <w:numPr>
        <w:numId w:val="5"/>
      </w:numPr>
    </w:pPr>
  </w:style>
  <w:style w:type="paragraph" w:styleId="ListNumber4">
    <w:name w:val="List Number 4"/>
    <w:basedOn w:val="List4"/>
    <w:rsid w:val="00821A87"/>
    <w:pPr>
      <w:numPr>
        <w:numId w:val="6"/>
      </w:numPr>
    </w:pPr>
  </w:style>
  <w:style w:type="paragraph" w:styleId="ListNumber5">
    <w:name w:val="List Number 5"/>
    <w:basedOn w:val="List5"/>
    <w:rsid w:val="00821A87"/>
    <w:pPr>
      <w:numPr>
        <w:numId w:val="7"/>
      </w:numPr>
    </w:pPr>
  </w:style>
  <w:style w:type="paragraph" w:styleId="BlockText">
    <w:name w:val="Block Text"/>
    <w:basedOn w:val="Normal"/>
    <w:rsid w:val="00821A87"/>
    <w:pPr>
      <w:spacing w:after="120"/>
      <w:ind w:left="1440" w:right="1440"/>
    </w:pPr>
  </w:style>
  <w:style w:type="character" w:customStyle="1" w:styleId="Subscript">
    <w:name w:val="Subscript"/>
    <w:basedOn w:val="DefaultParagraphFont"/>
    <w:rsid w:val="00821A87"/>
    <w:rPr>
      <w:sz w:val="16"/>
      <w:vertAlign w:val="subscript"/>
    </w:rPr>
  </w:style>
  <w:style w:type="character" w:customStyle="1" w:styleId="Superscript">
    <w:name w:val="Superscript"/>
    <w:basedOn w:val="DefaultParagraphFont"/>
    <w:rsid w:val="00821A87"/>
    <w:rPr>
      <w:sz w:val="16"/>
      <w:vertAlign w:val="superscript"/>
    </w:rPr>
  </w:style>
  <w:style w:type="character" w:customStyle="1" w:styleId="Symbols">
    <w:name w:val="Symbols"/>
    <w:basedOn w:val="DefaultParagraphFont"/>
    <w:rsid w:val="00821A87"/>
    <w:rPr>
      <w:rFonts w:ascii="Symbol" w:hAnsi="Symbol"/>
    </w:rPr>
  </w:style>
  <w:style w:type="character" w:customStyle="1" w:styleId="MenuOptions">
    <w:name w:val="Menu Options"/>
    <w:basedOn w:val="DefaultParagraphFont"/>
    <w:rsid w:val="00821A87"/>
    <w:rPr>
      <w:rFonts w:ascii="Arial Narrow" w:hAnsi="Arial Narrow"/>
      <w:smallCaps/>
    </w:rPr>
  </w:style>
  <w:style w:type="character" w:customStyle="1" w:styleId="Buttons">
    <w:name w:val="Buttons"/>
    <w:basedOn w:val="DefaultParagraphFont"/>
    <w:rsid w:val="00821A87"/>
    <w:rPr>
      <w:b/>
    </w:rPr>
  </w:style>
  <w:style w:type="character" w:customStyle="1" w:styleId="Underlined">
    <w:name w:val="Underlined"/>
    <w:basedOn w:val="DefaultParagraphFont"/>
    <w:rsid w:val="00821A87"/>
    <w:rPr>
      <w:u w:val="single"/>
    </w:rPr>
  </w:style>
  <w:style w:type="paragraph" w:customStyle="1" w:styleId="TableBodyTextRight">
    <w:name w:val="Table Body Text Right"/>
    <w:basedOn w:val="TableBodyText"/>
    <w:rsid w:val="00821A87"/>
    <w:pPr>
      <w:widowControl w:val="0"/>
      <w:autoSpaceDE w:val="0"/>
      <w:autoSpaceDN w:val="0"/>
      <w:adjustRightInd w:val="0"/>
      <w:jc w:val="right"/>
    </w:pPr>
    <w:rPr>
      <w:rFonts w:cs="Arial"/>
      <w:szCs w:val="18"/>
    </w:rPr>
  </w:style>
  <w:style w:type="paragraph" w:customStyle="1" w:styleId="CopyrightText">
    <w:name w:val="Copyright Text"/>
    <w:basedOn w:val="BodyText"/>
    <w:rsid w:val="00821A87"/>
    <w:rPr>
      <w:sz w:val="18"/>
    </w:rPr>
  </w:style>
  <w:style w:type="paragraph" w:customStyle="1" w:styleId="BodySmallRight">
    <w:name w:val="Body Small Right"/>
    <w:basedOn w:val="BodyTextRight"/>
    <w:rsid w:val="00821A87"/>
    <w:rPr>
      <w:sz w:val="18"/>
      <w:szCs w:val="18"/>
    </w:rPr>
  </w:style>
  <w:style w:type="paragraph" w:customStyle="1" w:styleId="MarginEdition">
    <w:name w:val="Margin Edition"/>
    <w:basedOn w:val="MarginNote"/>
    <w:rsid w:val="00821A87"/>
    <w:pPr>
      <w:spacing w:before="0" w:after="0"/>
    </w:pPr>
    <w:rPr>
      <w:rFonts w:ascii="Times New Roman" w:hAnsi="Times New Roman"/>
      <w:color w:val="999999"/>
    </w:rPr>
  </w:style>
  <w:style w:type="paragraph" w:customStyle="1" w:styleId="Spacer">
    <w:name w:val="Spacer"/>
    <w:basedOn w:val="Normal"/>
    <w:rsid w:val="00821A87"/>
    <w:rPr>
      <w:sz w:val="2"/>
      <w:szCs w:val="2"/>
    </w:rPr>
  </w:style>
  <w:style w:type="character" w:customStyle="1" w:styleId="Small">
    <w:name w:val="Small"/>
    <w:basedOn w:val="DefaultParagraphFont"/>
    <w:rsid w:val="00821A87"/>
    <w:rPr>
      <w:sz w:val="16"/>
    </w:rPr>
  </w:style>
  <w:style w:type="paragraph" w:customStyle="1" w:styleId="WideTable">
    <w:name w:val="Wide Table"/>
    <w:basedOn w:val="Normal"/>
    <w:rsid w:val="00821A87"/>
    <w:pPr>
      <w:ind w:left="-1418"/>
    </w:pPr>
    <w:rPr>
      <w:sz w:val="2"/>
      <w:szCs w:val="2"/>
    </w:rPr>
  </w:style>
  <w:style w:type="character" w:styleId="PageNumber">
    <w:name w:val="page number"/>
    <w:basedOn w:val="DefaultParagraphFont"/>
    <w:rsid w:val="00821A87"/>
  </w:style>
  <w:style w:type="paragraph" w:styleId="Quote">
    <w:name w:val="Quote"/>
    <w:basedOn w:val="Heading1"/>
    <w:link w:val="QuoteChar"/>
    <w:qFormat/>
    <w:rsid w:val="00821A87"/>
    <w:rPr>
      <w:b w:val="0"/>
      <w:sz w:val="72"/>
      <w:szCs w:val="72"/>
      <w:lang w:val="en-NZ"/>
    </w:rPr>
  </w:style>
  <w:style w:type="character" w:customStyle="1" w:styleId="QuoteChar">
    <w:name w:val="Quote Char"/>
    <w:basedOn w:val="DefaultParagraphFont"/>
    <w:link w:val="Quote"/>
    <w:rsid w:val="00821A8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21A87"/>
    <w:pPr>
      <w:pageBreakBefore/>
    </w:pPr>
  </w:style>
  <w:style w:type="paragraph" w:customStyle="1" w:styleId="Border">
    <w:name w:val="Border"/>
    <w:basedOn w:val="Normal"/>
    <w:qFormat/>
    <w:rsid w:val="00821A8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21A87"/>
    <w:rPr>
      <w:b/>
      <w:bCs/>
      <w:i/>
      <w:iCs/>
      <w:color w:val="auto"/>
    </w:rPr>
  </w:style>
  <w:style w:type="paragraph" w:styleId="IntenseQuote">
    <w:name w:val="Intense Quote"/>
    <w:basedOn w:val="Normal"/>
    <w:next w:val="Normal"/>
    <w:link w:val="IntenseQuoteChar"/>
    <w:uiPriority w:val="30"/>
    <w:qFormat/>
    <w:rsid w:val="00821A8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21A8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21A87"/>
    <w:rPr>
      <w:smallCaps/>
      <w:color w:val="auto"/>
      <w:u w:val="single"/>
    </w:rPr>
  </w:style>
  <w:style w:type="character" w:styleId="IntenseReference">
    <w:name w:val="Intense Reference"/>
    <w:basedOn w:val="DefaultParagraphFont"/>
    <w:uiPriority w:val="32"/>
    <w:qFormat/>
    <w:rsid w:val="00821A87"/>
    <w:rPr>
      <w:b/>
      <w:bCs/>
      <w:smallCaps/>
      <w:color w:val="auto"/>
      <w:spacing w:val="5"/>
      <w:u w:val="single"/>
    </w:rPr>
  </w:style>
  <w:style w:type="paragraph" w:customStyle="1" w:styleId="2ColumnHeading">
    <w:name w:val="2Column Heading"/>
    <w:basedOn w:val="BodyText"/>
    <w:qFormat/>
    <w:rsid w:val="00821A87"/>
    <w:pPr>
      <w:spacing w:after="60"/>
      <w:ind w:left="-2268"/>
    </w:pPr>
    <w:rPr>
      <w:b/>
    </w:rPr>
  </w:style>
  <w:style w:type="paragraph" w:customStyle="1" w:styleId="Heading1TOC">
    <w:name w:val="Heading1 TOC"/>
    <w:basedOn w:val="Normal"/>
    <w:qFormat/>
    <w:rsid w:val="00821A87"/>
    <w:pPr>
      <w:spacing w:before="240" w:after="120"/>
    </w:pPr>
    <w:rPr>
      <w:rFonts w:ascii="Times New Roman" w:hAnsi="Times New Roman"/>
      <w:b/>
      <w:sz w:val="32"/>
    </w:rPr>
  </w:style>
  <w:style w:type="paragraph" w:customStyle="1" w:styleId="Heading2TOC">
    <w:name w:val="Heading2 TOC"/>
    <w:basedOn w:val="Normal"/>
    <w:qFormat/>
    <w:rsid w:val="00821A87"/>
    <w:pPr>
      <w:spacing w:before="240" w:after="60"/>
    </w:pPr>
    <w:rPr>
      <w:rFonts w:ascii="Times New Roman" w:hAnsi="Times New Roman"/>
      <w:b/>
      <w:sz w:val="28"/>
    </w:rPr>
  </w:style>
  <w:style w:type="character" w:customStyle="1" w:styleId="Underline">
    <w:name w:val="Underline"/>
    <w:basedOn w:val="DefaultParagraphFont"/>
    <w:qFormat/>
    <w:rsid w:val="00821A87"/>
    <w:rPr>
      <w:u w:val="single"/>
    </w:rPr>
  </w:style>
  <w:style w:type="character" w:customStyle="1" w:styleId="BoldandItalics">
    <w:name w:val="Bold and Italics"/>
    <w:qFormat/>
    <w:rsid w:val="00821A87"/>
    <w:rPr>
      <w:b/>
      <w:i/>
      <w:u w:val="none"/>
    </w:rPr>
  </w:style>
  <w:style w:type="paragraph" w:styleId="BalloonText">
    <w:name w:val="Balloon Text"/>
    <w:basedOn w:val="Normal"/>
    <w:link w:val="BalloonTextChar"/>
    <w:rsid w:val="00821A87"/>
    <w:rPr>
      <w:rFonts w:ascii="Tahoma" w:hAnsi="Tahoma" w:cs="Tahoma"/>
      <w:sz w:val="16"/>
      <w:szCs w:val="16"/>
    </w:rPr>
  </w:style>
  <w:style w:type="character" w:customStyle="1" w:styleId="BalloonTextChar">
    <w:name w:val="Balloon Text Char"/>
    <w:basedOn w:val="DefaultParagraphFont"/>
    <w:link w:val="BalloonText"/>
    <w:rsid w:val="00821A8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21A8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21A8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21A87"/>
    <w:rPr>
      <w:b/>
      <w:color w:val="660033"/>
      <w:spacing w:val="0"/>
    </w:rPr>
  </w:style>
  <w:style w:type="paragraph" w:customStyle="1" w:styleId="Nameditemlist">
    <w:name w:val="Named item list"/>
    <w:basedOn w:val="BodyText"/>
    <w:qFormat/>
    <w:rsid w:val="00821A8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1535</Words>
  <Characters>10425</Characters>
  <Application>Microsoft Office Word</Application>
  <DocSecurity>0</DocSecurity>
  <Lines>339</Lines>
  <Paragraphs>188</Paragraphs>
  <ScaleCrop>false</ScaleCrop>
  <Company>Author-it Software Corporation Ltd.</Company>
  <LinksUpToDate>false</LinksUpToDate>
  <CharactersWithSpaces>11879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AURTTF2002 Service diesel fuel injection systems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2013-01-15T10:39:00Z</dcterms:created>
  <dcterms:modified xsi:type="dcterms:W3CDTF">2013-01-15T10:39:00Z</dcterms:modified>
</cp:coreProperties>
</file>