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67AC5" w:rsidP="00167AC5">
      <w:pPr>
        <w:pStyle w:val="Title"/>
      </w:pPr>
      <w:r>
        <w:fldChar w:fldCharType="begin"/>
      </w:r>
      <w:r>
        <w:instrText xml:space="preserve"> TITLE   \* MERGEFORMAT </w:instrText>
      </w:r>
      <w:r>
        <w:fldChar w:fldCharType="separate"/>
      </w:r>
      <w:r>
        <w:t>AURTTF2001 Service petrol fuel systems</w:t>
      </w:r>
      <w:r>
        <w:fldChar w:fldCharType="end"/>
      </w:r>
    </w:p>
    <w:p w:rsidR="00167AC5" w:rsidP="00167AC5">
      <w:pPr>
        <w:pStyle w:val="Version"/>
        <w:sectPr w:rsidSect="0025704E">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5704E" w:rsidP="0025704E">
      <w:pPr>
        <w:pStyle w:val="SuperHeading"/>
      </w:pPr>
      <w:r w:rsidRPr="0025704E">
        <w:t>AURTTF2001 Service petrol fuel systems</w:t>
      </w:r>
    </w:p>
    <w:p w:rsidR="00000000" w:rsidRPr="0025704E" w:rsidP="0025704E">
      <w:pPr>
        <w:pStyle w:val="Heading1"/>
      </w:pPr>
      <w:bookmarkStart w:id="1" w:name="O_485781"/>
      <w:bookmarkEnd w:id="1"/>
      <w:r w:rsidRPr="0025704E">
        <w:t>Modification History</w:t>
      </w:r>
    </w:p>
    <w:tbl>
      <w:tblPr>
        <w:tblW w:w="9637" w:type="dxa"/>
        <w:tblLayout w:type="fixed"/>
        <w:tblCellMar>
          <w:left w:w="62" w:type="dxa"/>
          <w:right w:w="62" w:type="dxa"/>
        </w:tblCellMar>
        <w:tblLook w:val="0000"/>
      </w:tblPr>
      <w:tblGrid>
        <w:gridCol w:w="2976"/>
        <w:gridCol w:w="6661"/>
      </w:tblGrid>
      <w:tr w:rsidTr="00167AC5">
        <w:tblPrEx>
          <w:tblW w:w="9637" w:type="dxa"/>
          <w:tblLayout w:type="fixed"/>
          <w:tblCellMar>
            <w:left w:w="62" w:type="dxa"/>
            <w:right w:w="62" w:type="dxa"/>
          </w:tblCellMar>
          <w:tblLook w:val="0000"/>
        </w:tblPrEx>
        <w:tc>
          <w:tcPr>
            <w:tcW w:w="29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5704E">
            <w:pPr>
              <w:pStyle w:val="BodyText"/>
              <w:rPr>
                <w:lang w:val="en-NZ"/>
              </w:rPr>
            </w:pPr>
            <w:r w:rsidRPr="0025704E">
              <w:t>Release</w:t>
            </w:r>
          </w:p>
        </w:tc>
        <w:tc>
          <w:tcPr>
            <w:tcW w:w="66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5704E">
            <w:pPr>
              <w:pStyle w:val="BodyText"/>
              <w:rPr>
                <w:lang w:val="en-NZ"/>
              </w:rPr>
            </w:pPr>
            <w:r w:rsidRPr="0025704E">
              <w:t>Comment</w:t>
            </w:r>
          </w:p>
        </w:tc>
      </w:tr>
      <w:tr w:rsidTr="00167AC5">
        <w:tblPrEx>
          <w:tblW w:w="9637" w:type="dxa"/>
          <w:tblLayout w:type="fixed"/>
          <w:tblCellMar>
            <w:left w:w="62" w:type="dxa"/>
            <w:right w:w="62" w:type="dxa"/>
          </w:tblCellMar>
          <w:tblLook w:val="0000"/>
        </w:tblPrEx>
        <w:trPr>
          <w:trHeight w:val="1346"/>
        </w:trPr>
        <w:tc>
          <w:tcPr>
            <w:tcW w:w="29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5704E">
            <w:pPr>
              <w:pStyle w:val="BodyText"/>
              <w:rPr>
                <w:lang w:val="en-NZ"/>
              </w:rPr>
            </w:pPr>
            <w:r w:rsidRPr="0025704E">
              <w:t>Release 1</w:t>
            </w:r>
          </w:p>
        </w:tc>
        <w:tc>
          <w:tcPr>
            <w:tcW w:w="66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5704E" w:rsidP="0025704E">
            <w:pPr>
              <w:pStyle w:val="BodyText"/>
            </w:pPr>
            <w:r w:rsidRPr="0025704E">
              <w:t>Replaces AURT203170B Service petrol fuel systems</w:t>
            </w:r>
          </w:p>
          <w:p w:rsidR="00000000" w:rsidRPr="0025704E" w:rsidP="0025704E">
            <w:pPr>
              <w:pStyle w:val="BodyText"/>
            </w:pPr>
            <w:r w:rsidRPr="0025704E">
              <w:t>Unit code updated to meet policy requirements</w:t>
            </w:r>
          </w:p>
          <w:p w:rsidR="00000000" w:rsidRPr="0025704E" w:rsidP="0025704E">
            <w:pPr>
              <w:pStyle w:val="BodyText"/>
            </w:pPr>
            <w:r w:rsidRPr="0025704E">
              <w:t>Reference to OHS legislation replaced with new WHS legislation</w:t>
            </w:r>
          </w:p>
          <w:p w:rsidR="00000000" w:rsidRPr="0025704E" w:rsidP="0025704E">
            <w:pPr>
              <w:pStyle w:val="BodyText"/>
            </w:pPr>
            <w:r w:rsidRPr="0025704E">
              <w:t>Licensing statement added to unit descriptor</w:t>
            </w:r>
          </w:p>
        </w:tc>
      </w:tr>
    </w:tbl>
    <w:p w:rsidR="00000000" w:rsidRPr="0025704E" w:rsidP="0025704E">
      <w:pPr>
        <w:pStyle w:val="BodyText"/>
      </w:pPr>
    </w:p>
    <w:p w:rsidR="00000000" w:rsidRPr="0025704E" w:rsidP="0025704E">
      <w:pPr>
        <w:pStyle w:val="AllowPageBreak"/>
      </w:pPr>
    </w:p>
    <w:p w:rsidR="00000000" w:rsidRPr="0025704E" w:rsidP="0025704E">
      <w:pPr>
        <w:pStyle w:val="Heading1"/>
      </w:pPr>
      <w:bookmarkStart w:id="2" w:name="O_485779"/>
      <w:bookmarkEnd w:id="2"/>
      <w:r w:rsidRPr="0025704E">
        <w:t>Unit Descriptor</w:t>
      </w:r>
    </w:p>
    <w:tbl>
      <w:tblPr>
        <w:tblW w:w="0" w:type="auto"/>
        <w:tblLayout w:type="fixed"/>
        <w:tblCellMar>
          <w:left w:w="62" w:type="dxa"/>
          <w:right w:w="62" w:type="dxa"/>
        </w:tblCellMar>
        <w:tblLook w:val="0000"/>
      </w:tblPr>
      <w:tblGrid>
        <w:gridCol w:w="2659"/>
        <w:gridCol w:w="5863"/>
      </w:tblGrid>
      <w:tr w:rsidTr="00167AC5">
        <w:tblPrEx>
          <w:tblW w:w="0" w:type="auto"/>
          <w:tblLayout w:type="fixed"/>
          <w:tblCellMar>
            <w:left w:w="62" w:type="dxa"/>
            <w:right w:w="62" w:type="dxa"/>
          </w:tblCellMar>
          <w:tblLook w:val="0000"/>
        </w:tblPrEx>
        <w:trPr>
          <w:tblHeader/>
        </w:trPr>
        <w:tc>
          <w:tcPr>
            <w:tcW w:w="26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5704E">
            <w:pPr>
              <w:pStyle w:val="BodyText"/>
              <w:rPr>
                <w:lang w:val="en-NZ"/>
              </w:rPr>
            </w:pPr>
            <w:r w:rsidRPr="0025704E">
              <w:rPr>
                <w:rStyle w:val="SpecialBold"/>
              </w:rPr>
              <w:t>Unit descriptor</w:t>
            </w:r>
          </w:p>
        </w:tc>
        <w:tc>
          <w:tcPr>
            <w:tcW w:w="58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5704E" w:rsidP="0025704E">
            <w:pPr>
              <w:pStyle w:val="BodyText"/>
            </w:pPr>
            <w:r w:rsidRPr="0025704E">
              <w:t>This unit covers the competence required to carry out servicing on mechanical and basic electric/electronic petrol fuel system/ components.</w:t>
            </w:r>
          </w:p>
          <w:p w:rsidR="00000000" w:rsidRPr="0025704E" w:rsidP="0025704E">
            <w:pPr>
              <w:pStyle w:val="BodyText"/>
            </w:pPr>
            <w:r w:rsidRPr="0025704E">
              <w:t>Licensing, legislative, re</w:t>
            </w:r>
            <w:r w:rsidRPr="0025704E">
              <w:t>gulatory or certification requirements may apply to this unit in some jurisdictions. Users are advised to check with the relevant regulatory authority.</w:t>
            </w:r>
          </w:p>
        </w:tc>
      </w:tr>
    </w:tbl>
    <w:p w:rsidR="00000000" w:rsidRPr="0025704E" w:rsidP="0025704E">
      <w:pPr>
        <w:pStyle w:val="BodyText"/>
      </w:pPr>
    </w:p>
    <w:p w:rsidR="00000000" w:rsidRPr="0025704E" w:rsidP="0025704E">
      <w:pPr>
        <w:pStyle w:val="AllowPageBreak"/>
      </w:pPr>
    </w:p>
    <w:p w:rsidR="00000000" w:rsidRPr="0025704E" w:rsidP="0025704E">
      <w:pPr>
        <w:pStyle w:val="Heading1"/>
      </w:pPr>
      <w:bookmarkStart w:id="3" w:name="O_485767"/>
      <w:bookmarkEnd w:id="3"/>
      <w:r w:rsidRPr="0025704E">
        <w:t>Application of the Unit</w:t>
      </w:r>
    </w:p>
    <w:tbl>
      <w:tblPr>
        <w:tblW w:w="0" w:type="auto"/>
        <w:tblLayout w:type="fixed"/>
        <w:tblCellMar>
          <w:left w:w="62" w:type="dxa"/>
          <w:right w:w="62" w:type="dxa"/>
        </w:tblCellMar>
        <w:tblLook w:val="0000"/>
      </w:tblPr>
      <w:tblGrid>
        <w:gridCol w:w="2747"/>
        <w:gridCol w:w="5775"/>
      </w:tblGrid>
      <w:tr w:rsidTr="00167AC5">
        <w:tblPrEx>
          <w:tblW w:w="0" w:type="auto"/>
          <w:tblLayout w:type="fixed"/>
          <w:tblCellMar>
            <w:left w:w="62" w:type="dxa"/>
            <w:right w:w="62" w:type="dxa"/>
          </w:tblCellMar>
          <w:tblLook w:val="0000"/>
        </w:tblPrEx>
        <w:tc>
          <w:tcPr>
            <w:tcW w:w="27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5704E">
            <w:pPr>
              <w:pStyle w:val="BodyText"/>
              <w:rPr>
                <w:lang w:val="en-NZ"/>
              </w:rPr>
            </w:pPr>
            <w:r w:rsidRPr="0025704E">
              <w:rPr>
                <w:rStyle w:val="SpecialBold"/>
              </w:rPr>
              <w:t>Application of the unit</w:t>
            </w:r>
          </w:p>
        </w:tc>
        <w:tc>
          <w:tcPr>
            <w:tcW w:w="5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5704E" w:rsidP="0025704E">
            <w:pPr>
              <w:pStyle w:val="BodyText"/>
            </w:pPr>
            <w:r w:rsidRPr="0025704E">
              <w:t xml:space="preserve">The unit includes identification and </w:t>
            </w:r>
            <w:r w:rsidRPr="0025704E">
              <w:t>confirmation of work requirement, preparation for work, servicing of petrol fuel system components and completion of work finalisation processes, including clean-up and documentation.</w:t>
            </w:r>
          </w:p>
          <w:p w:rsidR="00000000" w:rsidRPr="0025704E" w:rsidP="0025704E">
            <w:pPr>
              <w:pStyle w:val="BodyText"/>
            </w:pPr>
            <w:r w:rsidRPr="0025704E">
              <w:t>Work requires individuals to demonstrate judgement and problem-solving s</w:t>
            </w:r>
            <w:r w:rsidRPr="0025704E">
              <w:t>kills in managing own work activities and contributing to a productive team environment within the scope of this unit. This includes an understanding of the level of work to be performed.</w:t>
            </w:r>
          </w:p>
        </w:tc>
      </w:tr>
    </w:tbl>
    <w:p w:rsidR="00000000" w:rsidRPr="0025704E" w:rsidP="0025704E">
      <w:pPr>
        <w:pStyle w:val="BodyText"/>
      </w:pPr>
    </w:p>
    <w:p w:rsidR="00000000" w:rsidRPr="0025704E" w:rsidP="0025704E">
      <w:pPr>
        <w:pStyle w:val="AllowPageBreak"/>
      </w:pPr>
    </w:p>
    <w:p w:rsidR="00000000" w:rsidRPr="0025704E" w:rsidP="0025704E">
      <w:pPr>
        <w:pStyle w:val="Heading1"/>
      </w:pPr>
      <w:bookmarkStart w:id="4" w:name="O_485775"/>
      <w:bookmarkEnd w:id="4"/>
      <w:r w:rsidRPr="0025704E">
        <w:t>Licensing/Regulatory Information</w:t>
      </w:r>
    </w:p>
    <w:p w:rsidR="00000000" w:rsidRPr="0025704E" w:rsidP="0025704E">
      <w:pPr>
        <w:pStyle w:val="BodyText"/>
      </w:pPr>
      <w:r w:rsidRPr="0025704E">
        <w:t>Not applicable.</w:t>
      </w:r>
    </w:p>
    <w:p w:rsidR="00000000" w:rsidRPr="0025704E" w:rsidP="0025704E">
      <w:pPr>
        <w:pStyle w:val="AllowPageBreak"/>
      </w:pPr>
    </w:p>
    <w:p w:rsidR="00000000" w:rsidRPr="0025704E" w:rsidP="0025704E">
      <w:pPr>
        <w:pStyle w:val="Heading1"/>
      </w:pPr>
      <w:bookmarkStart w:id="5" w:name="O_485776"/>
      <w:bookmarkEnd w:id="5"/>
      <w:r w:rsidRPr="0025704E">
        <w:t>Pre-Requisites</w:t>
      </w:r>
    </w:p>
    <w:p w:rsidR="00000000" w:rsidRPr="0025704E" w:rsidP="0025704E">
      <w:pPr>
        <w:pStyle w:val="BodyText"/>
      </w:pPr>
      <w:r w:rsidRPr="0025704E">
        <w:t>Not applicable.</w:t>
      </w:r>
    </w:p>
    <w:p w:rsidR="00000000" w:rsidRPr="0025704E" w:rsidP="0025704E">
      <w:pPr>
        <w:pStyle w:val="AllowPageBreak"/>
      </w:pPr>
    </w:p>
    <w:p w:rsidR="00000000" w:rsidRPr="0025704E" w:rsidP="0025704E">
      <w:pPr>
        <w:pStyle w:val="Heading1"/>
      </w:pPr>
      <w:bookmarkStart w:id="6" w:name="O_485772"/>
      <w:bookmarkEnd w:id="6"/>
      <w:r w:rsidRPr="0025704E">
        <w:t>Employability Skills Information</w:t>
      </w:r>
    </w:p>
    <w:tbl>
      <w:tblPr>
        <w:tblW w:w="0" w:type="auto"/>
        <w:tblLayout w:type="fixed"/>
        <w:tblCellMar>
          <w:left w:w="62" w:type="dxa"/>
          <w:right w:w="62" w:type="dxa"/>
        </w:tblCellMar>
        <w:tblLook w:val="0000"/>
      </w:tblPr>
      <w:tblGrid>
        <w:gridCol w:w="2802"/>
        <w:gridCol w:w="5720"/>
      </w:tblGrid>
      <w:tr w:rsidTr="00167AC5">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5704E">
            <w:pPr>
              <w:pStyle w:val="BodyText"/>
              <w:rPr>
                <w:lang w:val="en-NZ"/>
              </w:rPr>
            </w:pPr>
            <w:r w:rsidRPr="0025704E">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5704E" w:rsidP="0025704E">
            <w:pPr>
              <w:pStyle w:val="BodyText"/>
            </w:pPr>
            <w:r w:rsidRPr="0025704E">
              <w:t>This unit contains employability skills.</w:t>
            </w:r>
          </w:p>
        </w:tc>
      </w:tr>
    </w:tbl>
    <w:p w:rsidR="00167AC5" w:rsidP="0025704E">
      <w:pPr>
        <w:pStyle w:val="BodyText"/>
      </w:pPr>
    </w:p>
    <w:p w:rsidR="00167AC5" w:rsidP="0025704E">
      <w:pPr>
        <w:pStyle w:val="BodyText"/>
      </w:pPr>
    </w:p>
    <w:p w:rsidR="00000000" w:rsidRPr="0025704E" w:rsidP="0025704E">
      <w:pPr>
        <w:pStyle w:val="Heading1"/>
      </w:pPr>
      <w:bookmarkStart w:id="7" w:name="O_485771"/>
      <w:bookmarkEnd w:id="7"/>
      <w:r w:rsidRPr="0025704E">
        <w:t>Elements and Performance Criteria Pre-Content</w:t>
      </w:r>
    </w:p>
    <w:tbl>
      <w:tblPr>
        <w:tblW w:w="0" w:type="auto"/>
        <w:tblLayout w:type="fixed"/>
        <w:tblCellMar>
          <w:left w:w="62" w:type="dxa"/>
          <w:right w:w="62" w:type="dxa"/>
        </w:tblCellMar>
        <w:tblLook w:val="0000"/>
      </w:tblPr>
      <w:tblGrid>
        <w:gridCol w:w="2540"/>
        <w:gridCol w:w="5982"/>
      </w:tblGrid>
      <w:tr w:rsidTr="00167AC5">
        <w:tblPrEx>
          <w:tblW w:w="0" w:type="auto"/>
          <w:tblLayout w:type="fixed"/>
          <w:tblCellMar>
            <w:left w:w="62" w:type="dxa"/>
            <w:right w:w="62" w:type="dxa"/>
          </w:tblCellMar>
          <w:tblLook w:val="0000"/>
        </w:tblPrEx>
        <w:tc>
          <w:tcPr>
            <w:tcW w:w="25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5704E">
            <w:pPr>
              <w:pStyle w:val="BodyText"/>
              <w:rPr>
                <w:lang w:val="en-NZ"/>
              </w:rPr>
            </w:pPr>
            <w:r w:rsidRPr="0025704E">
              <w:t>Elements describe the essential outcomes of a unit of competency.</w:t>
            </w:r>
          </w:p>
        </w:tc>
        <w:tc>
          <w:tcPr>
            <w:tcW w:w="59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5704E" w:rsidP="0025704E">
            <w:pPr>
              <w:pStyle w:val="BodyText"/>
            </w:pPr>
            <w:r w:rsidRPr="0025704E">
              <w:t>Performance criteria describe the performance needed to demonstrate achievement of the element. Where bold italicised text is used, further information is detailed in the required skills and</w:t>
            </w:r>
            <w:r w:rsidRPr="0025704E">
              <w:t xml:space="preserve"> knowledge section and the range statement. Assessment of performance is to be consistent with the evidence guide.</w:t>
            </w:r>
          </w:p>
        </w:tc>
      </w:tr>
    </w:tbl>
    <w:p w:rsidR="00000000" w:rsidRPr="0025704E" w:rsidP="0025704E">
      <w:pPr>
        <w:pStyle w:val="BodyText"/>
      </w:pPr>
    </w:p>
    <w:p w:rsidR="00000000" w:rsidRPr="0025704E" w:rsidP="0025704E">
      <w:pPr>
        <w:pStyle w:val="AllowPageBreak"/>
      </w:pPr>
    </w:p>
    <w:p w:rsidR="00000000" w:rsidRPr="0025704E" w:rsidP="0025704E">
      <w:pPr>
        <w:pStyle w:val="Heading1"/>
      </w:pPr>
      <w:bookmarkStart w:id="8" w:name="O_485770"/>
      <w:bookmarkEnd w:id="8"/>
      <w:r w:rsidRPr="0025704E">
        <w:t>Elements and Performance Criteria</w:t>
      </w:r>
    </w:p>
    <w:tbl>
      <w:tblPr>
        <w:tblW w:w="0" w:type="auto"/>
        <w:tblLayout w:type="fixed"/>
        <w:tblCellMar>
          <w:left w:w="62" w:type="dxa"/>
          <w:right w:w="62" w:type="dxa"/>
        </w:tblCellMar>
        <w:tblLook w:val="0000"/>
      </w:tblPr>
      <w:tblGrid>
        <w:gridCol w:w="2540"/>
        <w:gridCol w:w="5982"/>
      </w:tblGrid>
      <w:tr w:rsidTr="00167AC5">
        <w:tblPrEx>
          <w:tblW w:w="0" w:type="auto"/>
          <w:tblLayout w:type="fixed"/>
          <w:tblCellMar>
            <w:left w:w="62" w:type="dxa"/>
            <w:right w:w="62" w:type="dxa"/>
          </w:tblCellMar>
          <w:tblLook w:val="0000"/>
        </w:tblPrEx>
        <w:trPr>
          <w:tblHeader/>
        </w:trPr>
        <w:tc>
          <w:tcPr>
            <w:tcW w:w="25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5704E" w:rsidP="0025704E">
            <w:pPr>
              <w:pStyle w:val="BodyText"/>
            </w:pPr>
            <w:r w:rsidRPr="0025704E">
              <w:rPr>
                <w:rStyle w:val="SpecialBold"/>
              </w:rPr>
              <w:t>ELEMENT</w:t>
            </w:r>
          </w:p>
        </w:tc>
        <w:tc>
          <w:tcPr>
            <w:tcW w:w="59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5704E">
            <w:pPr>
              <w:pStyle w:val="BodyText"/>
              <w:rPr>
                <w:lang w:val="en-NZ"/>
              </w:rPr>
            </w:pPr>
            <w:r w:rsidRPr="0025704E">
              <w:rPr>
                <w:rStyle w:val="SpecialBold"/>
              </w:rPr>
              <w:t>PERFORMANCE CRITERIA</w:t>
            </w:r>
          </w:p>
        </w:tc>
      </w:tr>
      <w:tr w:rsidTr="00167AC5">
        <w:tblPrEx>
          <w:tblW w:w="0" w:type="auto"/>
          <w:tblLayout w:type="fixed"/>
          <w:tblCellMar>
            <w:left w:w="62" w:type="dxa"/>
            <w:right w:w="62" w:type="dxa"/>
          </w:tblCellMar>
          <w:tblLook w:val="0000"/>
        </w:tblPrEx>
        <w:tc>
          <w:tcPr>
            <w:tcW w:w="25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5704E">
            <w:pPr>
              <w:pStyle w:val="List"/>
              <w:rPr>
                <w:lang w:val="en-NZ"/>
              </w:rPr>
            </w:pPr>
            <w:r w:rsidRPr="0025704E">
              <w:t>1.</w:t>
            </w:r>
            <w:r w:rsidRPr="0025704E">
              <w:tab/>
            </w:r>
            <w:r w:rsidRPr="0025704E">
              <w:rPr>
                <w:rStyle w:val="SpecialBold"/>
              </w:rPr>
              <w:t>Prepare to service petrol fuel system components</w:t>
            </w:r>
          </w:p>
        </w:tc>
        <w:tc>
          <w:tcPr>
            <w:tcW w:w="59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5704E" w:rsidP="0025704E">
            <w:pPr>
              <w:pStyle w:val="List2"/>
            </w:pPr>
            <w:r w:rsidRPr="0025704E">
              <w:t>1.1.</w:t>
            </w:r>
            <w:r w:rsidRPr="0025704E">
              <w:tab/>
            </w:r>
            <w:r w:rsidRPr="0025704E">
              <w:t>Nature and scope of work requirements are identified and confirmed</w:t>
            </w:r>
          </w:p>
          <w:p w:rsidR="00000000" w:rsidRPr="0025704E" w:rsidP="0025704E">
            <w:pPr>
              <w:pStyle w:val="List2"/>
            </w:pPr>
            <w:r w:rsidRPr="0025704E">
              <w:t>1.2.</w:t>
            </w:r>
            <w:r w:rsidRPr="0025704E">
              <w:tab/>
              <w:t xml:space="preserve">WHS requirements, including individual State/Territory regulatory requirements and personal protection needs are observed throughout the work </w:t>
            </w:r>
          </w:p>
          <w:p w:rsidR="00000000" w:rsidRPr="0025704E" w:rsidP="0025704E">
            <w:pPr>
              <w:pStyle w:val="List2"/>
            </w:pPr>
            <w:r w:rsidRPr="0025704E">
              <w:t>1.3.</w:t>
            </w:r>
            <w:r w:rsidRPr="0025704E">
              <w:tab/>
              <w:t>Procedures and information such as w</w:t>
            </w:r>
            <w:r w:rsidRPr="0025704E">
              <w:t xml:space="preserve">orkshop manuals and specifications, and tooling required, are sourced </w:t>
            </w:r>
          </w:p>
          <w:p w:rsidR="00000000" w:rsidRPr="0025704E" w:rsidP="0025704E">
            <w:pPr>
              <w:pStyle w:val="List2"/>
            </w:pPr>
            <w:r w:rsidRPr="0025704E">
              <w:t>1.4.</w:t>
            </w:r>
            <w:r w:rsidRPr="0025704E">
              <w:tab/>
              <w:t>Methods appropriate to the circumstances are selected and prepared in accordance with standard operating procedures</w:t>
            </w:r>
          </w:p>
          <w:p w:rsidR="00000000" w:rsidRPr="0025704E" w:rsidP="0025704E">
            <w:pPr>
              <w:pStyle w:val="List2"/>
            </w:pPr>
            <w:r w:rsidRPr="0025704E">
              <w:t>1.5.</w:t>
            </w:r>
            <w:r w:rsidRPr="0025704E">
              <w:tab/>
              <w:t>Resources required for servicing are sourced and support eq</w:t>
            </w:r>
            <w:r w:rsidRPr="0025704E">
              <w:t>uipment is identified and prepared</w:t>
            </w:r>
          </w:p>
          <w:p w:rsidR="00000000" w:rsidP="0025704E">
            <w:pPr>
              <w:pStyle w:val="List2"/>
              <w:rPr>
                <w:lang w:val="en-NZ"/>
              </w:rPr>
            </w:pPr>
            <w:r w:rsidRPr="0025704E">
              <w:t>1.6.</w:t>
            </w:r>
            <w:r w:rsidRPr="0025704E">
              <w:tab/>
              <w:t>Warnings in relation to working with petrol are observed</w:t>
            </w:r>
          </w:p>
        </w:tc>
      </w:tr>
      <w:tr w:rsidTr="00167AC5">
        <w:tblPrEx>
          <w:tblW w:w="0" w:type="auto"/>
          <w:tblLayout w:type="fixed"/>
          <w:tblCellMar>
            <w:left w:w="62" w:type="dxa"/>
            <w:right w:w="62" w:type="dxa"/>
          </w:tblCellMar>
          <w:tblLook w:val="0000"/>
        </w:tblPrEx>
        <w:tc>
          <w:tcPr>
            <w:tcW w:w="25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5704E">
            <w:pPr>
              <w:pStyle w:val="List"/>
              <w:rPr>
                <w:lang w:val="en-NZ"/>
              </w:rPr>
            </w:pPr>
            <w:r w:rsidRPr="0025704E">
              <w:t>2.</w:t>
            </w:r>
            <w:r w:rsidRPr="0025704E">
              <w:tab/>
            </w:r>
            <w:r w:rsidRPr="0025704E">
              <w:rPr>
                <w:rStyle w:val="SpecialBold"/>
              </w:rPr>
              <w:t>Service petrol fuel system components</w:t>
            </w:r>
          </w:p>
        </w:tc>
        <w:tc>
          <w:tcPr>
            <w:tcW w:w="59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5704E" w:rsidP="0025704E">
            <w:pPr>
              <w:pStyle w:val="List2"/>
            </w:pPr>
            <w:r w:rsidRPr="0025704E">
              <w:t>2.1.</w:t>
            </w:r>
            <w:r w:rsidRPr="0025704E">
              <w:tab/>
              <w:t>Correct information is accessed and interpreted from manufacturer/component supplier specifications</w:t>
            </w:r>
          </w:p>
          <w:p w:rsidR="00000000" w:rsidRPr="0025704E" w:rsidP="0025704E">
            <w:pPr>
              <w:pStyle w:val="List2"/>
            </w:pPr>
            <w:r w:rsidRPr="0025704E">
              <w:t>2.2.</w:t>
            </w:r>
            <w:r w:rsidRPr="0025704E">
              <w:tab/>
            </w:r>
            <w:r w:rsidRPr="0025704E">
              <w:t>Service of petrol fuel system/components are carried out in accordance with manufacturer/component supplier specifications</w:t>
            </w:r>
          </w:p>
          <w:p w:rsidR="00000000" w:rsidRPr="0025704E" w:rsidP="0025704E">
            <w:pPr>
              <w:pStyle w:val="List2"/>
            </w:pPr>
            <w:r w:rsidRPr="0025704E">
              <w:t>2.3.</w:t>
            </w:r>
            <w:r w:rsidRPr="0025704E">
              <w:tab/>
              <w:t>Petrol fuel system components service is completed without causing damage to any component or system</w:t>
            </w:r>
          </w:p>
          <w:p w:rsidR="00000000" w:rsidRPr="0025704E" w:rsidP="0025704E">
            <w:pPr>
              <w:pStyle w:val="List2"/>
            </w:pPr>
            <w:r w:rsidRPr="0025704E">
              <w:t>2.4.</w:t>
            </w:r>
            <w:r w:rsidRPr="0025704E">
              <w:tab/>
              <w:t>Adjustments made durin</w:t>
            </w:r>
            <w:r w:rsidRPr="0025704E">
              <w:t>g the service are in accordance with manufacturer/component supplier specifications</w:t>
            </w:r>
          </w:p>
          <w:p w:rsidR="00000000" w:rsidP="0025704E">
            <w:pPr>
              <w:pStyle w:val="List2"/>
              <w:rPr>
                <w:lang w:val="en-NZ"/>
              </w:rPr>
            </w:pPr>
            <w:r w:rsidRPr="0025704E">
              <w:t>2.5.</w:t>
            </w:r>
            <w:r w:rsidRPr="0025704E">
              <w:tab/>
              <w:t>Engine is run and petrol fuel system tested for correct operation</w:t>
            </w:r>
          </w:p>
        </w:tc>
      </w:tr>
      <w:tr w:rsidTr="00167AC5">
        <w:tblPrEx>
          <w:tblW w:w="0" w:type="auto"/>
          <w:tblLayout w:type="fixed"/>
          <w:tblCellMar>
            <w:left w:w="62" w:type="dxa"/>
            <w:right w:w="62" w:type="dxa"/>
          </w:tblCellMar>
          <w:tblLook w:val="0000"/>
        </w:tblPrEx>
        <w:tc>
          <w:tcPr>
            <w:tcW w:w="25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5704E">
            <w:pPr>
              <w:pStyle w:val="List"/>
              <w:rPr>
                <w:lang w:val="en-NZ"/>
              </w:rPr>
            </w:pPr>
            <w:r w:rsidRPr="0025704E">
              <w:t>3.</w:t>
            </w:r>
            <w:r w:rsidRPr="0025704E">
              <w:tab/>
            </w:r>
            <w:r w:rsidRPr="0025704E">
              <w:rPr>
                <w:rStyle w:val="SpecialBold"/>
              </w:rPr>
              <w:t>Prepare fuel system for normal operation</w:t>
            </w:r>
          </w:p>
        </w:tc>
        <w:tc>
          <w:tcPr>
            <w:tcW w:w="59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5704E" w:rsidP="0025704E">
            <w:pPr>
              <w:pStyle w:val="List2"/>
            </w:pPr>
            <w:r w:rsidRPr="0025704E">
              <w:t>3.1.</w:t>
            </w:r>
            <w:r w:rsidRPr="0025704E">
              <w:tab/>
              <w:t>Service schedule documentation is completed</w:t>
            </w:r>
          </w:p>
          <w:p w:rsidR="00000000" w:rsidRPr="0025704E" w:rsidP="0025704E">
            <w:pPr>
              <w:pStyle w:val="List2"/>
            </w:pPr>
            <w:r w:rsidRPr="0025704E">
              <w:t>3.2.</w:t>
            </w:r>
            <w:r w:rsidRPr="0025704E">
              <w:tab/>
              <w:t>Fi</w:t>
            </w:r>
            <w:r w:rsidRPr="0025704E">
              <w:t>nal inspection is made to ensure safety features are in place</w:t>
            </w:r>
          </w:p>
          <w:p w:rsidR="00000000" w:rsidRPr="0025704E" w:rsidP="0025704E">
            <w:pPr>
              <w:pStyle w:val="List2"/>
            </w:pPr>
            <w:r w:rsidRPr="0025704E">
              <w:t>3.3.</w:t>
            </w:r>
            <w:r w:rsidRPr="0025704E">
              <w:tab/>
              <w:t>Final inspection is made to ensure work is to workplace expectations</w:t>
            </w:r>
          </w:p>
          <w:p w:rsidR="00000000" w:rsidRPr="0025704E" w:rsidP="0025704E">
            <w:pPr>
              <w:pStyle w:val="List2"/>
            </w:pPr>
            <w:r w:rsidRPr="0025704E">
              <w:t>3.4.</w:t>
            </w:r>
            <w:r w:rsidRPr="0025704E">
              <w:tab/>
              <w:t>Job card is processed in accordance with workplace procedures</w:t>
            </w:r>
          </w:p>
        </w:tc>
      </w:tr>
    </w:tbl>
    <w:p w:rsidR="00000000" w:rsidRPr="0025704E" w:rsidP="0025704E">
      <w:pPr>
        <w:pStyle w:val="BodyText"/>
      </w:pPr>
    </w:p>
    <w:p w:rsidR="00000000" w:rsidRPr="0025704E" w:rsidP="0025704E">
      <w:pPr>
        <w:pStyle w:val="AllowPageBreak"/>
      </w:pPr>
    </w:p>
    <w:p w:rsidR="00000000" w:rsidRPr="0025704E" w:rsidP="0025704E">
      <w:pPr>
        <w:pStyle w:val="Heading1"/>
      </w:pPr>
      <w:bookmarkStart w:id="9" w:name="O_485778"/>
      <w:bookmarkEnd w:id="9"/>
      <w:r w:rsidRPr="0025704E">
        <w:t>Required Skills and Knowledge</w:t>
      </w:r>
    </w:p>
    <w:tbl>
      <w:tblPr>
        <w:tblW w:w="0" w:type="auto"/>
        <w:tblLayout w:type="fixed"/>
        <w:tblCellMar>
          <w:left w:w="62" w:type="dxa"/>
          <w:right w:w="62" w:type="dxa"/>
        </w:tblCellMar>
        <w:tblLook w:val="0000"/>
      </w:tblPr>
      <w:tblGrid>
        <w:gridCol w:w="8522"/>
      </w:tblGrid>
      <w:tr w:rsidTr="00167AC5">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25704E">
            <w:pPr>
              <w:pStyle w:val="BodyText"/>
              <w:rPr>
                <w:lang w:val="en-NZ"/>
              </w:rPr>
            </w:pPr>
            <w:r w:rsidRPr="0025704E">
              <w:rPr>
                <w:rStyle w:val="SpecialBold"/>
              </w:rPr>
              <w:t>REQU</w:t>
            </w:r>
            <w:r w:rsidRPr="0025704E">
              <w:rPr>
                <w:rStyle w:val="SpecialBold"/>
              </w:rPr>
              <w:t>IRED SKILLS AND KNOWLEDGE</w:t>
            </w:r>
          </w:p>
        </w:tc>
      </w:tr>
      <w:tr w:rsidTr="00167AC5">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25704E">
            <w:pPr>
              <w:pStyle w:val="BodyText"/>
              <w:rPr>
                <w:lang w:val="en-NZ"/>
              </w:rPr>
            </w:pPr>
            <w:r w:rsidRPr="0025704E">
              <w:t>This section describes the skills and knowledge required for this unit.</w:t>
            </w:r>
          </w:p>
        </w:tc>
      </w:tr>
      <w:tr w:rsidTr="00167AC5">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5704E">
            <w:pPr>
              <w:pStyle w:val="BodyText"/>
              <w:rPr>
                <w:lang w:val="en-NZ"/>
              </w:rPr>
            </w:pPr>
            <w:r w:rsidRPr="0025704E">
              <w:rPr>
                <w:rStyle w:val="SpecialBold"/>
              </w:rPr>
              <w:t>Required skills</w:t>
            </w:r>
          </w:p>
        </w:tc>
      </w:tr>
      <w:tr w:rsidTr="00167AC5">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5704E">
            <w:pPr>
              <w:pStyle w:val="BodyText"/>
              <w:rPr>
                <w:lang w:val="en-NZ"/>
              </w:rPr>
            </w:pPr>
          </w:p>
        </w:tc>
      </w:tr>
      <w:tr w:rsidTr="00167AC5">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5704E">
            <w:pPr>
              <w:pStyle w:val="BodyText"/>
              <w:rPr>
                <w:lang w:val="en-NZ"/>
              </w:rPr>
            </w:pPr>
            <w:r w:rsidRPr="0025704E">
              <w:rPr>
                <w:rStyle w:val="SpecialBold"/>
              </w:rPr>
              <w:t>Required knowledge</w:t>
            </w:r>
          </w:p>
        </w:tc>
      </w:tr>
      <w:tr w:rsidTr="00167AC5">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5704E" w:rsidP="0025704E">
            <w:pPr>
              <w:pStyle w:val="BodyText"/>
            </w:pPr>
            <w:r w:rsidRPr="0025704E">
              <w:t>A working knowledge of:</w:t>
            </w:r>
          </w:p>
          <w:p w:rsidR="00000000" w:rsidRPr="0025704E" w:rsidP="0025704E">
            <w:pPr>
              <w:pStyle w:val="ListBullet"/>
            </w:pPr>
            <w:r w:rsidRPr="0025704E">
              <w:t>WHS regulations/requirements, equipment, material and personal safety requirements</w:t>
            </w:r>
          </w:p>
          <w:p w:rsidR="00000000" w:rsidRPr="0025704E" w:rsidP="0025704E">
            <w:pPr>
              <w:pStyle w:val="ListBullet"/>
            </w:pPr>
            <w:r w:rsidRPr="0025704E">
              <w:t>dangers of working with petrol</w:t>
            </w:r>
          </w:p>
          <w:p w:rsidR="00000000" w:rsidRPr="0025704E" w:rsidP="0025704E">
            <w:pPr>
              <w:pStyle w:val="ListBullet"/>
            </w:pPr>
            <w:r w:rsidRPr="0025704E">
              <w:t>mechanical and electronic fuel systems</w:t>
            </w:r>
          </w:p>
          <w:p w:rsidR="00000000" w:rsidRPr="0025704E" w:rsidP="0025704E">
            <w:pPr>
              <w:pStyle w:val="ListBullet"/>
            </w:pPr>
            <w:r w:rsidRPr="0025704E">
              <w:t xml:space="preserve">service procedures </w:t>
            </w:r>
          </w:p>
          <w:p w:rsidR="00000000" w:rsidRPr="0025704E" w:rsidP="0025704E">
            <w:pPr>
              <w:pStyle w:val="ListBullet"/>
            </w:pPr>
            <w:r w:rsidRPr="0025704E">
              <w:t xml:space="preserve">vehicle safety procedures </w:t>
            </w:r>
          </w:p>
          <w:p w:rsidR="00000000" w:rsidRPr="0025704E" w:rsidP="0025704E">
            <w:pPr>
              <w:pStyle w:val="ListBullet"/>
            </w:pPr>
            <w:r w:rsidRPr="0025704E">
              <w:t>types and layout of service/repair manuals (hard copy and electronic)</w:t>
            </w:r>
          </w:p>
          <w:p w:rsidR="00000000" w:rsidRPr="0025704E" w:rsidP="0025704E">
            <w:pPr>
              <w:pStyle w:val="ListBullet"/>
            </w:pPr>
            <w:r w:rsidRPr="0025704E">
              <w:t>enterprise quality procedures</w:t>
            </w:r>
          </w:p>
          <w:p w:rsidR="00000000" w:rsidRPr="0025704E" w:rsidP="0025704E">
            <w:pPr>
              <w:pStyle w:val="ListBullet"/>
            </w:pPr>
            <w:r w:rsidRPr="0025704E">
              <w:t>work organisation and planning processe</w:t>
            </w:r>
            <w:r w:rsidRPr="0025704E">
              <w:t>s</w:t>
            </w:r>
          </w:p>
        </w:tc>
      </w:tr>
    </w:tbl>
    <w:p w:rsidR="00000000" w:rsidRPr="0025704E" w:rsidP="0025704E">
      <w:pPr>
        <w:pStyle w:val="BodyText"/>
      </w:pPr>
    </w:p>
    <w:p w:rsidR="00000000" w:rsidRPr="0025704E" w:rsidP="0025704E">
      <w:pPr>
        <w:pStyle w:val="AllowPageBreak"/>
      </w:pPr>
    </w:p>
    <w:p w:rsidR="00000000" w:rsidRPr="0025704E" w:rsidP="0025704E">
      <w:pPr>
        <w:pStyle w:val="Heading1"/>
      </w:pPr>
      <w:bookmarkStart w:id="10" w:name="O_485773"/>
      <w:bookmarkEnd w:id="10"/>
      <w:r w:rsidRPr="0025704E">
        <w:t>Evidence Guide</w:t>
      </w:r>
    </w:p>
    <w:tbl>
      <w:tblPr>
        <w:tblW w:w="9570" w:type="dxa"/>
        <w:tblLayout w:type="fixed"/>
        <w:tblCellMar>
          <w:left w:w="62" w:type="dxa"/>
          <w:right w:w="62" w:type="dxa"/>
        </w:tblCellMar>
        <w:tblLook w:val="0000"/>
      </w:tblPr>
      <w:tblGrid>
        <w:gridCol w:w="3908"/>
        <w:gridCol w:w="5662"/>
      </w:tblGrid>
      <w:tr w:rsidTr="00167AC5">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5704E">
            <w:pPr>
              <w:pStyle w:val="BodyText"/>
              <w:rPr>
                <w:lang w:val="en-NZ"/>
              </w:rPr>
            </w:pPr>
            <w:r w:rsidRPr="0025704E">
              <w:rPr>
                <w:rStyle w:val="SpecialBold"/>
              </w:rPr>
              <w:t>EVIDENCE GUIDE</w:t>
            </w:r>
          </w:p>
        </w:tc>
      </w:tr>
      <w:tr w:rsidTr="00167AC5">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5704E">
            <w:pPr>
              <w:pStyle w:val="BodyText"/>
              <w:rPr>
                <w:lang w:val="en-NZ"/>
              </w:rPr>
            </w:pPr>
            <w:r w:rsidRPr="0025704E">
              <w:t xml:space="preserve">The evidence guide provides advice on assessment and must be read in conjunction with the performance criteria, required skills and knowledge, </w:t>
            </w:r>
            <w:r w:rsidRPr="0025704E">
              <w:t>range statement and the Assessment Guidelines for the Training Package.</w:t>
            </w:r>
          </w:p>
        </w:tc>
      </w:tr>
      <w:tr w:rsidTr="00167AC5">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5704E">
            <w:pPr>
              <w:pStyle w:val="BodyText"/>
              <w:rPr>
                <w:lang w:val="en-NZ"/>
              </w:rPr>
            </w:pPr>
            <w:r w:rsidRPr="0025704E">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5704E">
            <w:pPr>
              <w:pStyle w:val="BodyText"/>
              <w:rPr>
                <w:lang w:val="en-NZ"/>
              </w:rPr>
            </w:pPr>
          </w:p>
        </w:tc>
      </w:tr>
      <w:tr w:rsidTr="00167AC5">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5704E">
            <w:pPr>
              <w:pStyle w:val="BodyText"/>
              <w:rPr>
                <w:lang w:val="en-NZ"/>
              </w:rPr>
            </w:pPr>
            <w:r w:rsidRPr="0025704E">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5704E" w:rsidP="0025704E">
            <w:pPr>
              <w:pStyle w:val="BodyText"/>
            </w:pPr>
            <w:r w:rsidRPr="0025704E">
              <w:t>It is essential that competence is fully observed and there is t</w:t>
            </w:r>
            <w:r w:rsidRPr="0025704E">
              <w:t>he ability to transfer the competence to changing circumstances and to respond to unusual situations in the critical aspects of:</w:t>
            </w:r>
          </w:p>
          <w:p w:rsidR="00000000" w:rsidRPr="0025704E" w:rsidP="0025704E">
            <w:pPr>
              <w:pStyle w:val="ListBullet"/>
            </w:pPr>
            <w:r w:rsidRPr="0025704E">
              <w:t>observing safety procedures and requirements</w:t>
            </w:r>
          </w:p>
          <w:p w:rsidR="00000000" w:rsidRPr="0025704E" w:rsidP="0025704E">
            <w:pPr>
              <w:pStyle w:val="ListBullet"/>
            </w:pPr>
            <w:r w:rsidRPr="0025704E">
              <w:t>communicating effectively with others involved in or affected by the work</w:t>
            </w:r>
          </w:p>
          <w:p w:rsidR="00000000" w:rsidRPr="0025704E" w:rsidP="0025704E">
            <w:pPr>
              <w:pStyle w:val="ListBullet"/>
            </w:pPr>
            <w:r w:rsidRPr="0025704E">
              <w:t>selecting methods and techniques appropriate to the circumstances</w:t>
            </w:r>
          </w:p>
          <w:p w:rsidR="00000000" w:rsidRPr="0025704E" w:rsidP="0025704E">
            <w:pPr>
              <w:pStyle w:val="ListBullet"/>
            </w:pPr>
            <w:r w:rsidRPr="0025704E">
              <w:t>completing preparatory activity in a systematic manner</w:t>
            </w:r>
          </w:p>
          <w:p w:rsidR="00000000" w:rsidRPr="0025704E" w:rsidP="0025704E">
            <w:pPr>
              <w:pStyle w:val="ListBullet"/>
            </w:pPr>
            <w:r w:rsidRPr="0025704E">
              <w:t>accurately interpreting the service schedules</w:t>
            </w:r>
          </w:p>
          <w:p w:rsidR="00000000" w:rsidRPr="0025704E" w:rsidP="0025704E">
            <w:pPr>
              <w:pStyle w:val="ListBullet"/>
            </w:pPr>
            <w:r w:rsidRPr="0025704E">
              <w:t>conducting the service of a range of petrol fuel systems in accordance with workplace and</w:t>
            </w:r>
            <w:r w:rsidRPr="0025704E">
              <w:t xml:space="preserve"> manufacturer/component supplier requirements</w:t>
            </w:r>
          </w:p>
          <w:p w:rsidR="00000000" w:rsidRPr="0025704E" w:rsidP="0025704E">
            <w:pPr>
              <w:pStyle w:val="ListBullet"/>
            </w:pPr>
            <w:r w:rsidRPr="0025704E">
              <w:t>completing work in the agreed timeframe</w:t>
            </w:r>
          </w:p>
          <w:p w:rsidR="00000000" w:rsidP="0025704E">
            <w:pPr>
              <w:pStyle w:val="ListBullet"/>
              <w:rPr>
                <w:lang w:val="en-NZ"/>
              </w:rPr>
            </w:pPr>
            <w:r w:rsidRPr="0025704E">
              <w:t xml:space="preserve">completing workplace/equipment documentation </w:t>
            </w:r>
          </w:p>
        </w:tc>
      </w:tr>
      <w:tr w:rsidTr="00167AC5">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5704E">
            <w:pPr>
              <w:pStyle w:val="BodyText"/>
              <w:rPr>
                <w:lang w:val="en-NZ"/>
              </w:rPr>
            </w:pPr>
            <w:r w:rsidRPr="0025704E">
              <w:rPr>
                <w:rStyle w:val="SpecialBold"/>
              </w:rPr>
              <w:t>Context of</w:t>
            </w:r>
            <w:r w:rsidRPr="0025704E">
              <w:t xml:space="preserve">, </w:t>
            </w:r>
            <w:r w:rsidRPr="0025704E">
              <w:rPr>
                <w:rStyle w:val="SpecialBold"/>
              </w:rPr>
              <w:t>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5704E" w:rsidP="0025704E">
            <w:pPr>
              <w:pStyle w:val="BodyText"/>
            </w:pPr>
            <w:r w:rsidRPr="0025704E">
              <w:t>Application of competence is to be assessed in workplace or simulated wor</w:t>
            </w:r>
            <w:r w:rsidRPr="0025704E">
              <w:t>ksite</w:t>
            </w:r>
          </w:p>
          <w:p w:rsidR="00000000" w:rsidRPr="0025704E" w:rsidP="0025704E">
            <w:pPr>
              <w:pStyle w:val="BodyText"/>
            </w:pPr>
            <w:r w:rsidRPr="0025704E">
              <w:t>Assessment is to occur using standard and authorised work practices, safety requirements and environmental constraints</w:t>
            </w:r>
          </w:p>
          <w:p w:rsidR="00000000" w:rsidRPr="0025704E" w:rsidP="0025704E">
            <w:pPr>
              <w:pStyle w:val="BodyText"/>
            </w:pPr>
            <w:r w:rsidRPr="0025704E">
              <w:t>Assessment is to comply with regulatory requirements, including Australian Standards</w:t>
            </w:r>
          </w:p>
          <w:p w:rsidR="00000000" w:rsidRPr="0025704E" w:rsidP="0025704E">
            <w:pPr>
              <w:pStyle w:val="BodyText"/>
            </w:pPr>
            <w:r w:rsidRPr="0025704E">
              <w:t>The following resources should be made availab</w:t>
            </w:r>
            <w:r w:rsidRPr="0025704E">
              <w:t>le:</w:t>
            </w:r>
          </w:p>
          <w:p w:rsidR="00000000" w:rsidRPr="0025704E" w:rsidP="0025704E">
            <w:pPr>
              <w:pStyle w:val="ListBullet"/>
            </w:pPr>
            <w:r w:rsidRPr="0025704E">
              <w:t>workplace location or simulated workplace</w:t>
            </w:r>
          </w:p>
          <w:p w:rsidR="00000000" w:rsidRPr="0025704E" w:rsidP="0025704E">
            <w:pPr>
              <w:pStyle w:val="ListBullet"/>
            </w:pPr>
            <w:r w:rsidRPr="0025704E">
              <w:t>material relevant to servicing petrol fuel systems</w:t>
            </w:r>
          </w:p>
          <w:p w:rsidR="00000000" w:rsidRPr="0025704E" w:rsidP="0025704E">
            <w:pPr>
              <w:pStyle w:val="ListBullet"/>
            </w:pPr>
            <w:r w:rsidRPr="0025704E">
              <w:t>equipment, hand and power tooling appropriate to servicing petrol fuel systems</w:t>
            </w:r>
          </w:p>
          <w:p w:rsidR="00000000" w:rsidRPr="0025704E" w:rsidP="0025704E">
            <w:pPr>
              <w:pStyle w:val="ListBullet"/>
            </w:pPr>
            <w:r w:rsidRPr="0025704E">
              <w:t>activities covering mandatory task requirements</w:t>
            </w:r>
          </w:p>
          <w:p w:rsidR="00000000" w:rsidP="0025704E">
            <w:pPr>
              <w:pStyle w:val="ListBullet"/>
              <w:rPr>
                <w:lang w:val="en-NZ"/>
              </w:rPr>
            </w:pPr>
            <w:r w:rsidRPr="0025704E">
              <w:t>specifications and work instructions</w:t>
            </w:r>
          </w:p>
        </w:tc>
      </w:tr>
      <w:tr w:rsidTr="00167AC5">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5704E">
            <w:pPr>
              <w:pStyle w:val="BodyText"/>
              <w:rPr>
                <w:lang w:val="en-NZ"/>
              </w:rPr>
            </w:pPr>
            <w:r w:rsidRPr="0025704E">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5704E" w:rsidP="0025704E">
            <w:pPr>
              <w:pStyle w:val="BodyText"/>
            </w:pPr>
            <w:r w:rsidRPr="0025704E">
              <w:t xml:space="preserve">Assessment must satisfy the endorsed assessment guidelines of the automotive industry's RS&amp;R Training </w:t>
            </w:r>
            <w:r w:rsidRPr="0025704E">
              <w:t>Package</w:t>
            </w:r>
          </w:p>
          <w:p w:rsidR="00000000" w:rsidRPr="0025704E" w:rsidP="0025704E">
            <w:pPr>
              <w:pStyle w:val="BodyText"/>
            </w:pPr>
            <w:r w:rsidRPr="0025704E">
              <w:t>Assessment methods must confirm consistency and accuracy of performance together with application of underpinning knowledge</w:t>
            </w:r>
          </w:p>
          <w:p w:rsidR="00000000" w:rsidRPr="0025704E" w:rsidP="0025704E">
            <w:pPr>
              <w:pStyle w:val="BodyText"/>
            </w:pPr>
            <w:r w:rsidRPr="0025704E">
              <w:t>Assessment must be by direct observation of tasks, with questioning on underpinning knowledge and it must also reinforce the integra</w:t>
            </w:r>
            <w:r w:rsidRPr="0025704E">
              <w:t>tion of key competencies</w:t>
            </w:r>
          </w:p>
          <w:p w:rsidR="00000000" w:rsidRPr="0025704E" w:rsidP="0025704E">
            <w:pPr>
              <w:pStyle w:val="BodyText"/>
            </w:pPr>
            <w:r w:rsidRPr="0025704E">
              <w:t>Assessment may be applied under project related conditions and require evidence of process</w:t>
            </w:r>
          </w:p>
          <w:p w:rsidR="00000000" w:rsidRPr="0025704E" w:rsidP="0025704E">
            <w:pPr>
              <w:pStyle w:val="BodyText"/>
            </w:pPr>
            <w:r w:rsidRPr="0025704E">
              <w:t>Assessment must confirm a reasonable inference that competence is able not only to be satisfied under the particular circumstance, but is ab</w:t>
            </w:r>
            <w:r w:rsidRPr="0025704E">
              <w:t>le to be transferred to other circumstances</w:t>
            </w:r>
          </w:p>
          <w:p w:rsidR="00000000" w:rsidRPr="0025704E" w:rsidP="0025704E">
            <w:pPr>
              <w:pStyle w:val="BodyText"/>
            </w:pPr>
            <w:r w:rsidRPr="0025704E">
              <w:t>It is preferable that assessment reflects a process rather than an event and occurs over a period of time to cover varying quality circumstances. Evidence of performance may be provided by customers, team leaders</w:t>
            </w:r>
            <w:r w:rsidRPr="0025704E">
              <w:t>/members or other persons subject to agreed authentication arrangements</w:t>
            </w:r>
          </w:p>
          <w:p w:rsidR="00000000" w:rsidP="0025704E">
            <w:pPr>
              <w:pStyle w:val="BodyText"/>
              <w:rPr>
                <w:lang w:val="en-NZ"/>
              </w:rPr>
            </w:pPr>
            <w:r w:rsidRPr="0025704E">
              <w:t>Competence in this unit may be assessed in conjunction with other functional units which together form part of the holistic work role</w:t>
            </w:r>
          </w:p>
        </w:tc>
      </w:tr>
      <w:tr w:rsidTr="00167AC5">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5704E">
            <w:pPr>
              <w:pStyle w:val="BodyText"/>
              <w:rPr>
                <w:lang w:val="en-NZ"/>
              </w:rPr>
            </w:pPr>
            <w:r w:rsidRPr="0025704E">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5704E" w:rsidP="0025704E">
            <w:pPr>
              <w:pStyle w:val="BodyText"/>
            </w:pPr>
          </w:p>
        </w:tc>
      </w:tr>
    </w:tbl>
    <w:p w:rsidR="00167AC5" w:rsidP="0025704E">
      <w:pPr>
        <w:pStyle w:val="BodyText"/>
      </w:pPr>
    </w:p>
    <w:p w:rsidR="00167AC5" w:rsidP="0025704E">
      <w:pPr>
        <w:pStyle w:val="BodyText"/>
      </w:pPr>
    </w:p>
    <w:p w:rsidR="00000000" w:rsidRPr="0025704E" w:rsidP="0025704E">
      <w:pPr>
        <w:pStyle w:val="Heading1"/>
      </w:pPr>
      <w:bookmarkStart w:id="11" w:name="O_485777"/>
      <w:bookmarkEnd w:id="11"/>
      <w:r w:rsidRPr="0025704E">
        <w:t>Range Statement</w:t>
      </w:r>
    </w:p>
    <w:tbl>
      <w:tblPr>
        <w:tblW w:w="0" w:type="auto"/>
        <w:tblLayout w:type="fixed"/>
        <w:tblCellMar>
          <w:left w:w="62" w:type="dxa"/>
          <w:right w:w="62" w:type="dxa"/>
        </w:tblCellMar>
        <w:tblLook w:val="0000"/>
      </w:tblPr>
      <w:tblGrid>
        <w:gridCol w:w="3549"/>
        <w:gridCol w:w="4973"/>
      </w:tblGrid>
      <w:tr w:rsidTr="00167AC5">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5704E">
            <w:pPr>
              <w:pStyle w:val="BodyText"/>
              <w:rPr>
                <w:lang w:val="en-NZ"/>
              </w:rPr>
            </w:pPr>
            <w:r w:rsidRPr="0025704E">
              <w:rPr>
                <w:rStyle w:val="SpecialBold"/>
              </w:rPr>
              <w:t>RANGE STATEMENT</w:t>
            </w:r>
          </w:p>
        </w:tc>
      </w:tr>
      <w:tr w:rsidTr="00167AC5">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5704E">
            <w:pPr>
              <w:pStyle w:val="BodyText"/>
              <w:rPr>
                <w:lang w:val="en-NZ"/>
              </w:rPr>
            </w:pPr>
            <w:r w:rsidRPr="0025704E">
              <w:t>The range statement relates to the unit of competency as a whole. It allows for different work environments and situations that may affect performance. Bold italicised wording, if used in the performance cr</w:t>
            </w:r>
            <w:r w:rsidRPr="0025704E">
              <w:t>iteria, is detailed below. Essential operating conditions that may be present with training and assessment (depending on the work situation, needs of the candidate, accessibility of the item, and local industry and regional contexts) may also be included.</w:t>
            </w:r>
          </w:p>
        </w:tc>
      </w:tr>
      <w:tr w:rsidTr="00167AC5">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5704E">
            <w:pPr>
              <w:pStyle w:val="BodyText"/>
              <w:rPr>
                <w:lang w:val="en-NZ"/>
              </w:rPr>
            </w:pPr>
            <w:r w:rsidRPr="0025704E">
              <w:rPr>
                <w:rStyle w:val="SpecialBold"/>
              </w:rPr>
              <w:t>Servicing procedures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5704E">
            <w:pPr>
              <w:pStyle w:val="BodyText"/>
              <w:rPr>
                <w:lang w:val="en-NZ"/>
              </w:rPr>
            </w:pPr>
            <w:r w:rsidRPr="0025704E">
              <w:t xml:space="preserve">Servicing procedures may be performed on petrol fuel systems in light vehicles, heavy vehicles, motorcycles, marine engines and outdoor power </w:t>
            </w:r>
            <w:r w:rsidRPr="0025704E">
              <w:t>equipment</w:t>
            </w:r>
          </w:p>
        </w:tc>
      </w:tr>
      <w:tr w:rsidTr="00167AC5">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5704E">
            <w:pPr>
              <w:pStyle w:val="BodyText"/>
              <w:rPr>
                <w:lang w:val="en-NZ"/>
              </w:rPr>
            </w:pPr>
            <w:r w:rsidRPr="0025704E">
              <w:rPr>
                <w:rStyle w:val="SpecialBold"/>
              </w:rPr>
              <w:t>Systems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5704E">
            <w:pPr>
              <w:pStyle w:val="BodyText"/>
              <w:rPr>
                <w:lang w:val="en-NZ"/>
              </w:rPr>
            </w:pPr>
            <w:r w:rsidRPr="0025704E">
              <w:t>Sys</w:t>
            </w:r>
            <w:r w:rsidRPr="0025704E">
              <w:t>tems may be two stroke and/or four stroke, spark ignition fuel systems</w:t>
            </w:r>
          </w:p>
        </w:tc>
      </w:tr>
      <w:tr w:rsidTr="00167AC5">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5704E">
            <w:pPr>
              <w:pStyle w:val="BodyText"/>
              <w:rPr>
                <w:lang w:val="en-NZ"/>
              </w:rPr>
            </w:pPr>
            <w:r w:rsidRPr="0025704E">
              <w:rPr>
                <w:rStyle w:val="SpecialBold"/>
              </w:rPr>
              <w:t>Fuel system components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5704E">
            <w:pPr>
              <w:pStyle w:val="BodyText"/>
              <w:rPr>
                <w:lang w:val="en-NZ"/>
              </w:rPr>
            </w:pPr>
            <w:r w:rsidRPr="0025704E">
              <w:t>Fuel system components are to include basic EFI and/or carburettors (all positions, electronic, fixed venturi, variable venturi), such as mechanical and/or elect</w:t>
            </w:r>
            <w:r w:rsidRPr="0025704E">
              <w:t>rical fuel pumps, engine shutdown systems and electronic/mechanical fuel injectors, fuel filters and associated basic fuel injection components.</w:t>
            </w:r>
          </w:p>
        </w:tc>
      </w:tr>
      <w:tr w:rsidTr="00167AC5">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5704E">
            <w:pPr>
              <w:pStyle w:val="BodyText"/>
              <w:rPr>
                <w:lang w:val="en-NZ"/>
              </w:rPr>
            </w:pPr>
            <w:r w:rsidRPr="0025704E">
              <w:rPr>
                <w:rStyle w:val="SpecialBold"/>
              </w:rPr>
              <w:t>Methods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5704E">
            <w:pPr>
              <w:pStyle w:val="BodyText"/>
              <w:rPr>
                <w:lang w:val="en-NZ"/>
              </w:rPr>
            </w:pPr>
            <w:r w:rsidRPr="0025704E">
              <w:t>Methods are to include aural, visual and functional assessments (including  damage, corrosion, fluid l</w:t>
            </w:r>
            <w:r w:rsidRPr="0025704E">
              <w:t>eaks, wear and safety aspects)</w:t>
            </w:r>
          </w:p>
        </w:tc>
      </w:tr>
      <w:tr w:rsidTr="00167AC5">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5704E">
            <w:pPr>
              <w:pStyle w:val="BodyText"/>
              <w:rPr>
                <w:lang w:val="en-NZ"/>
              </w:rPr>
            </w:pPr>
            <w:r w:rsidRPr="0025704E">
              <w:rPr>
                <w:rStyle w:val="SpecialBold"/>
              </w:rPr>
              <w:t>WHS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5704E">
            <w:pPr>
              <w:pStyle w:val="BodyText"/>
              <w:rPr>
                <w:lang w:val="en-NZ"/>
              </w:rPr>
            </w:pPr>
            <w:r w:rsidRPr="0025704E">
              <w:t>WHS requirements are to be in accordance with legislation/regulations/codes of practice and enterprise safety policies and procedures. This may include protective clothing and equipment, use of tooling and equipment, wor</w:t>
            </w:r>
            <w:r w:rsidRPr="0025704E">
              <w:t>kplace environment and safety, handling of material, use of fire fighting equipment, enterprise first aid, hazard control and hazardous materials and substances</w:t>
            </w:r>
          </w:p>
        </w:tc>
      </w:tr>
      <w:tr w:rsidTr="00167AC5">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5704E">
            <w:pPr>
              <w:pStyle w:val="BodyText"/>
              <w:rPr>
                <w:lang w:val="en-NZ"/>
              </w:rPr>
            </w:pPr>
            <w:r w:rsidRPr="0025704E">
              <w:rPr>
                <w:rStyle w:val="SpecialBold"/>
              </w:rPr>
              <w:t>Personal protective equipment</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5704E">
            <w:pPr>
              <w:pStyle w:val="BodyText"/>
              <w:rPr>
                <w:lang w:val="en-NZ"/>
              </w:rPr>
            </w:pPr>
            <w:r w:rsidRPr="0025704E">
              <w:t>Personal protective equipment is to include that prescribed unde</w:t>
            </w:r>
            <w:r w:rsidRPr="0025704E">
              <w:t>r legislation/regulations/codes of practice and workplace policies and practices</w:t>
            </w:r>
          </w:p>
        </w:tc>
      </w:tr>
      <w:tr w:rsidTr="00167AC5">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5704E">
            <w:pPr>
              <w:pStyle w:val="BodyText"/>
              <w:rPr>
                <w:lang w:val="en-NZ"/>
              </w:rPr>
            </w:pPr>
            <w:r w:rsidRPr="0025704E">
              <w:rPr>
                <w:rStyle w:val="SpecialBold"/>
              </w:rPr>
              <w:t>Safe operating procedures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5704E">
            <w:pPr>
              <w:pStyle w:val="BodyText"/>
              <w:rPr>
                <w:lang w:val="en-NZ"/>
              </w:rPr>
            </w:pPr>
            <w:r w:rsidRPr="0025704E">
              <w:t xml:space="preserve">Safe operating procedures are to include, but are not limited to the conduct of operational risk assessment and treatments associated with </w:t>
            </w:r>
            <w:r w:rsidRPr="0025704E">
              <w:t>vehicular movement, hazardous substances, electrical safety, manual lifting and shifting, working in proximity to others and site visitors</w:t>
            </w:r>
          </w:p>
        </w:tc>
      </w:tr>
      <w:tr w:rsidTr="00167AC5">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5704E">
            <w:pPr>
              <w:pStyle w:val="BodyText"/>
              <w:rPr>
                <w:lang w:val="en-NZ"/>
              </w:rPr>
            </w:pPr>
            <w:r w:rsidRPr="0025704E">
              <w:rPr>
                <w:rStyle w:val="SpecialBold"/>
              </w:rPr>
              <w:t>Emergency procedures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5704E">
            <w:pPr>
              <w:pStyle w:val="BodyText"/>
              <w:rPr>
                <w:lang w:val="en-NZ"/>
              </w:rPr>
            </w:pPr>
            <w:r w:rsidRPr="0025704E">
              <w:t>Emergency procedures related to this unit are to include, but are not limited to emergency shut</w:t>
            </w:r>
            <w:r w:rsidRPr="0025704E">
              <w:t>down and stopping of equipment, operating safely in the event of fires, enterprise first aid requirements and site evacuation</w:t>
            </w:r>
          </w:p>
        </w:tc>
      </w:tr>
      <w:tr w:rsidTr="00167AC5">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5704E">
            <w:pPr>
              <w:pStyle w:val="BodyText"/>
              <w:rPr>
                <w:lang w:val="en-NZ"/>
              </w:rPr>
            </w:pPr>
            <w:r w:rsidRPr="0025704E">
              <w:rPr>
                <w:rStyle w:val="SpecialBold"/>
              </w:rPr>
              <w:t>Environmental requirements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5704E">
            <w:pPr>
              <w:pStyle w:val="BodyText"/>
              <w:rPr>
                <w:lang w:val="en-NZ"/>
              </w:rPr>
            </w:pPr>
            <w:r w:rsidRPr="0025704E">
              <w:t xml:space="preserve">Environmental requirements are to include but are not limited to waste management, noise, dust and </w:t>
            </w:r>
            <w:r w:rsidRPr="0025704E">
              <w:t>cle</w:t>
            </w:r>
            <w:r w:rsidRPr="0025704E">
              <w:t>an-up management</w:t>
            </w:r>
          </w:p>
        </w:tc>
      </w:tr>
      <w:tr w:rsidTr="00167AC5">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5704E">
            <w:pPr>
              <w:pStyle w:val="BodyText"/>
              <w:rPr>
                <w:lang w:val="en-NZ"/>
              </w:rPr>
            </w:pPr>
            <w:r w:rsidRPr="0025704E">
              <w:rPr>
                <w:rStyle w:val="SpecialBold"/>
              </w:rPr>
              <w:t>Quality requirements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5704E">
            <w:pPr>
              <w:pStyle w:val="BodyText"/>
              <w:rPr>
                <w:lang w:val="en-NZ"/>
              </w:rPr>
            </w:pPr>
            <w:r w:rsidRPr="0025704E">
              <w:t>Quality requirements are to include, but are not limited to regulations, including Australian Standards, internal company quality policy and standards and enterprise operations and procedures</w:t>
            </w:r>
          </w:p>
        </w:tc>
      </w:tr>
      <w:tr w:rsidTr="00167AC5">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5704E">
            <w:pPr>
              <w:pStyle w:val="BodyText"/>
              <w:rPr>
                <w:lang w:val="en-NZ"/>
              </w:rPr>
            </w:pPr>
            <w:r w:rsidRPr="0025704E">
              <w:rPr>
                <w:rStyle w:val="SpecialBold"/>
              </w:rPr>
              <w:t>Statutory</w:t>
            </w:r>
            <w:r w:rsidRPr="0025704E">
              <w:t>/</w:t>
            </w:r>
            <w:r w:rsidRPr="0025704E">
              <w:rPr>
                <w:rStyle w:val="SpecialBold"/>
              </w:rPr>
              <w:t>regulatory aut</w:t>
            </w:r>
            <w:r w:rsidRPr="0025704E">
              <w:rPr>
                <w:rStyle w:val="SpecialBold"/>
              </w:rPr>
              <w:t>horities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5704E">
            <w:pPr>
              <w:pStyle w:val="BodyText"/>
              <w:rPr>
                <w:lang w:val="en-NZ"/>
              </w:rPr>
            </w:pPr>
            <w:r w:rsidRPr="0025704E">
              <w:t>Statutory/regulatory authorities may include Federal, State/Territory and local authorities administering acts, regulations and codes of practice</w:t>
            </w:r>
          </w:p>
        </w:tc>
      </w:tr>
      <w:tr w:rsidTr="00167AC5">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5704E">
            <w:pPr>
              <w:pStyle w:val="BodyText"/>
              <w:rPr>
                <w:lang w:val="en-NZ"/>
              </w:rPr>
            </w:pPr>
            <w:r w:rsidRPr="0025704E">
              <w:rPr>
                <w:rStyle w:val="SpecialBold"/>
              </w:rPr>
              <w:t>Tooling and equipment</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5704E">
            <w:pPr>
              <w:pStyle w:val="BodyText"/>
              <w:rPr>
                <w:lang w:val="en-NZ"/>
              </w:rPr>
            </w:pPr>
            <w:r w:rsidRPr="0025704E">
              <w:t>Tooling and equipment may include hand tooling, power tooling, exhaust gas ana</w:t>
            </w:r>
            <w:r w:rsidRPr="0025704E">
              <w:t>lyser, vacuum gauge, pressure gauge tachometer and multimeter</w:t>
            </w:r>
          </w:p>
        </w:tc>
      </w:tr>
      <w:tr w:rsidTr="00167AC5">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5704E">
            <w:pPr>
              <w:pStyle w:val="BodyText"/>
              <w:rPr>
                <w:lang w:val="en-NZ"/>
              </w:rPr>
            </w:pPr>
            <w:r w:rsidRPr="0025704E">
              <w:rPr>
                <w:rStyle w:val="SpecialBold"/>
              </w:rPr>
              <w:t>Materials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5704E">
            <w:pPr>
              <w:pStyle w:val="BodyText"/>
              <w:rPr>
                <w:lang w:val="en-NZ"/>
              </w:rPr>
            </w:pPr>
            <w:r w:rsidRPr="0025704E">
              <w:t>Materials may include oils and lubricants, minor spare parts and cleaning materials</w:t>
            </w:r>
          </w:p>
        </w:tc>
      </w:tr>
      <w:tr w:rsidTr="00167AC5">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5704E">
            <w:pPr>
              <w:pStyle w:val="BodyText"/>
              <w:rPr>
                <w:lang w:val="en-NZ"/>
              </w:rPr>
            </w:pPr>
            <w:r w:rsidRPr="0025704E">
              <w:rPr>
                <w:rStyle w:val="SpecialBold"/>
              </w:rPr>
              <w:t>Communications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5704E">
            <w:pPr>
              <w:pStyle w:val="BodyText"/>
              <w:rPr>
                <w:lang w:val="en-NZ"/>
              </w:rPr>
            </w:pPr>
            <w:r w:rsidRPr="0025704E">
              <w:t>Communications are to include, but are not limited to verbal and visual instructions and fault reporting and may include site specific instructions, written instructions, plans or instructions related to job/task, telephones and pagers</w:t>
            </w:r>
          </w:p>
        </w:tc>
      </w:tr>
      <w:tr w:rsidTr="00167AC5">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5704E">
            <w:pPr>
              <w:pStyle w:val="BodyText"/>
              <w:rPr>
                <w:lang w:val="en-NZ"/>
              </w:rPr>
            </w:pPr>
            <w:r w:rsidRPr="0025704E">
              <w:rPr>
                <w:rStyle w:val="SpecialBold"/>
              </w:rPr>
              <w:t>Information</w:t>
            </w:r>
            <w:r w:rsidRPr="0025704E">
              <w:t>/</w:t>
            </w:r>
            <w:r w:rsidRPr="0025704E">
              <w:rPr>
                <w:rStyle w:val="SpecialBold"/>
              </w:rPr>
              <w:t>documen</w:t>
            </w:r>
            <w:r w:rsidRPr="0025704E">
              <w:rPr>
                <w:rStyle w:val="SpecialBold"/>
              </w:rPr>
              <w:t>ts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5704E" w:rsidP="0025704E">
            <w:pPr>
              <w:pStyle w:val="BodyText"/>
            </w:pPr>
            <w:r w:rsidRPr="0025704E">
              <w:t>Sources of information/documents may include:</w:t>
            </w:r>
          </w:p>
          <w:p w:rsidR="00000000" w:rsidRPr="0025704E" w:rsidP="0025704E">
            <w:pPr>
              <w:pStyle w:val="ListBullet"/>
            </w:pPr>
            <w:r w:rsidRPr="0025704E">
              <w:t>verbal or written and graphical instructions, signage, work schedules/plans/specifications, work bulletins, memos, material safety data sheets, diagrams or sketches</w:t>
            </w:r>
          </w:p>
          <w:p w:rsidR="00000000" w:rsidRPr="0025704E" w:rsidP="0025704E">
            <w:pPr>
              <w:pStyle w:val="ListBullet"/>
            </w:pPr>
            <w:r w:rsidRPr="0025704E">
              <w:t>safe work procedures related to servicing</w:t>
            </w:r>
            <w:r w:rsidRPr="0025704E">
              <w:t xml:space="preserve"> petrol fuel systems</w:t>
            </w:r>
          </w:p>
          <w:p w:rsidR="00000000" w:rsidRPr="0025704E" w:rsidP="0025704E">
            <w:pPr>
              <w:pStyle w:val="ListBullet"/>
            </w:pPr>
            <w:r w:rsidRPr="0025704E">
              <w:t>regulatory/legislative requirements pertaining to the automotive industry, including Australian Design Rules</w:t>
            </w:r>
          </w:p>
          <w:p w:rsidR="00000000" w:rsidRPr="0025704E" w:rsidP="0025704E">
            <w:pPr>
              <w:pStyle w:val="ListBullet"/>
            </w:pPr>
            <w:r w:rsidRPr="0025704E">
              <w:t>engineer's design specifications and instructions</w:t>
            </w:r>
          </w:p>
          <w:p w:rsidR="00000000" w:rsidRPr="0025704E" w:rsidP="0025704E">
            <w:pPr>
              <w:pStyle w:val="ListBullet"/>
            </w:pPr>
            <w:r w:rsidRPr="0025704E">
              <w:t xml:space="preserve">organisation work specifications and requirements </w:t>
            </w:r>
          </w:p>
          <w:p w:rsidR="00000000" w:rsidRPr="0025704E" w:rsidP="0025704E">
            <w:pPr>
              <w:pStyle w:val="ListBullet"/>
            </w:pPr>
            <w:r w:rsidRPr="0025704E">
              <w:t>instructions issued by au</w:t>
            </w:r>
            <w:r w:rsidRPr="0025704E">
              <w:t>thorised enterprise or external persons</w:t>
            </w:r>
          </w:p>
          <w:p w:rsidR="00000000" w:rsidRPr="0025704E" w:rsidP="0025704E">
            <w:pPr>
              <w:pStyle w:val="ListBullet"/>
            </w:pPr>
            <w:r w:rsidRPr="0025704E">
              <w:t>Australian Standards</w:t>
            </w:r>
          </w:p>
        </w:tc>
      </w:tr>
    </w:tbl>
    <w:p w:rsidR="00000000" w:rsidRPr="0025704E" w:rsidP="0025704E">
      <w:pPr>
        <w:pStyle w:val="BodyText"/>
      </w:pPr>
    </w:p>
    <w:p w:rsidR="00000000" w:rsidRPr="0025704E" w:rsidP="0025704E">
      <w:pPr>
        <w:pStyle w:val="AllowPageBreak"/>
      </w:pPr>
    </w:p>
    <w:p w:rsidR="00000000" w:rsidRPr="0025704E" w:rsidP="0025704E">
      <w:pPr>
        <w:pStyle w:val="Heading1"/>
      </w:pPr>
      <w:bookmarkStart w:id="12" w:name="O_485780"/>
      <w:bookmarkEnd w:id="12"/>
      <w:r w:rsidRPr="0025704E">
        <w:t>Unit Sector(s)</w:t>
      </w:r>
    </w:p>
    <w:tbl>
      <w:tblPr>
        <w:tblW w:w="0" w:type="auto"/>
        <w:tblLayout w:type="fixed"/>
        <w:tblCellMar>
          <w:left w:w="62" w:type="dxa"/>
          <w:right w:w="62" w:type="dxa"/>
        </w:tblCellMar>
        <w:tblLook w:val="0000"/>
      </w:tblPr>
      <w:tblGrid>
        <w:gridCol w:w="2612"/>
        <w:gridCol w:w="5910"/>
      </w:tblGrid>
      <w:tr w:rsidTr="00167AC5">
        <w:tblPrEx>
          <w:tblW w:w="0" w:type="auto"/>
          <w:tblLayout w:type="fixed"/>
          <w:tblCellMar>
            <w:left w:w="62" w:type="dxa"/>
            <w:right w:w="62" w:type="dxa"/>
          </w:tblCellMar>
          <w:tblLook w:val="0000"/>
        </w:tblPrEx>
        <w:trPr>
          <w:tblHeader/>
        </w:trPr>
        <w:tc>
          <w:tcPr>
            <w:tcW w:w="26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5704E">
            <w:pPr>
              <w:pStyle w:val="BodyText"/>
              <w:rPr>
                <w:lang w:val="en-NZ"/>
              </w:rPr>
            </w:pPr>
            <w:r w:rsidRPr="0025704E">
              <w:rPr>
                <w:rStyle w:val="SpecialBold"/>
              </w:rPr>
              <w:t>Unit sector</w:t>
            </w:r>
          </w:p>
        </w:tc>
        <w:tc>
          <w:tcPr>
            <w:tcW w:w="59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5704E" w:rsidP="0025704E">
            <w:pPr>
              <w:pStyle w:val="BodyText"/>
            </w:pPr>
            <w:r w:rsidRPr="0025704E">
              <w:t>Mechanical Miscellaneous</w:t>
            </w:r>
          </w:p>
        </w:tc>
      </w:tr>
    </w:tbl>
    <w:p w:rsidR="00000000" w:rsidRPr="0025704E" w:rsidP="0025704E">
      <w:pPr>
        <w:pStyle w:val="BodyText"/>
      </w:pPr>
    </w:p>
    <w:p w:rsidR="00000000" w:rsidRPr="0025704E" w:rsidP="0025704E">
      <w:pPr>
        <w:pStyle w:val="AllowPageBreak"/>
      </w:pPr>
    </w:p>
    <w:p w:rsidR="00000000" w:rsidRPr="0025704E" w:rsidP="0025704E">
      <w:pPr>
        <w:pStyle w:val="Heading1"/>
      </w:pPr>
      <w:bookmarkStart w:id="13" w:name="O_485769"/>
      <w:bookmarkEnd w:id="13"/>
      <w:r w:rsidRPr="0025704E">
        <w:t>Co-requisite units</w:t>
      </w:r>
    </w:p>
    <w:p w:rsidR="00000000" w:rsidRPr="0025704E" w:rsidP="0025704E">
      <w:pPr>
        <w:pStyle w:val="BodyText"/>
      </w:pPr>
      <w:r w:rsidRPr="0025704E">
        <w:t>Not applicable.</w:t>
      </w:r>
    </w:p>
    <w:p w:rsidR="00000000" w:rsidRPr="0025704E" w:rsidP="0025704E">
      <w:pPr>
        <w:pStyle w:val="AllowPageBreak"/>
      </w:pPr>
    </w:p>
    <w:p w:rsidR="00000000" w:rsidRPr="0025704E" w:rsidP="0025704E">
      <w:pPr>
        <w:pStyle w:val="Heading1"/>
      </w:pPr>
      <w:bookmarkStart w:id="14" w:name="O_485768"/>
      <w:bookmarkEnd w:id="14"/>
      <w:r w:rsidRPr="0025704E">
        <w:t>Competency field</w:t>
      </w:r>
    </w:p>
    <w:tbl>
      <w:tblPr>
        <w:tblW w:w="0" w:type="auto"/>
        <w:tblLayout w:type="fixed"/>
        <w:tblCellMar>
          <w:left w:w="62" w:type="dxa"/>
          <w:right w:w="62" w:type="dxa"/>
        </w:tblCellMar>
        <w:tblLook w:val="0000"/>
      </w:tblPr>
      <w:tblGrid>
        <w:gridCol w:w="2784"/>
        <w:gridCol w:w="5738"/>
      </w:tblGrid>
      <w:tr w:rsidTr="00167AC5">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5704E">
            <w:pPr>
              <w:pStyle w:val="BodyText"/>
              <w:rPr>
                <w:lang w:val="en-NZ"/>
              </w:rPr>
            </w:pPr>
            <w:r w:rsidRPr="0025704E">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5704E" w:rsidP="0025704E">
            <w:pPr>
              <w:pStyle w:val="BodyText"/>
            </w:pPr>
            <w:r w:rsidRPr="0025704E">
              <w:t>Technical - Fuel Systems</w:t>
            </w:r>
          </w:p>
        </w:tc>
      </w:tr>
    </w:tbl>
    <w:p w:rsidR="00000000" w:rsidRPr="0025704E" w:rsidP="0025704E">
      <w:pPr>
        <w:pStyle w:val="BodyText"/>
      </w:pPr>
    </w:p>
    <w:p w:rsidR="00000000" w:rsidRPr="0025704E" w:rsidP="0025704E"/>
    <w:sectPr w:rsidSect="0025704E">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5704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5704E" w:rsidRPr="00167AC5" w:rsidP="00167AC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5704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67AC5" w:rsidP="0025704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10</w:t>
    </w:r>
    <w:r>
      <w:fldChar w:fldCharType="end"/>
    </w:r>
    <w:r>
      <w:t xml:space="preserve"> of </w:t>
    </w:r>
    <w:r>
      <w:fldChar w:fldCharType="begin"/>
    </w:r>
    <w:r>
      <w:instrText xml:space="preserve"> NUMPAGES  \* Arabic  \* MERGEFORMAT </w:instrText>
    </w:r>
    <w:r>
      <w:fldChar w:fldCharType="separate"/>
    </w:r>
    <w:r>
      <w:rPr>
        <w:noProof/>
      </w:rPr>
      <w:t>10</w:t>
    </w:r>
    <w:r>
      <w:rPr>
        <w:noProof/>
      </w:rPr>
      <w:fldChar w:fldCharType="end"/>
    </w:r>
  </w:p>
  <w:p w:rsidR="00167AC5" w:rsidP="0025704E">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Auto Skills Australia</w:t>
    </w:r>
    <w:r>
      <w:fldChar w:fldCharType="end"/>
    </w:r>
  </w:p>
  <w:p w:rsidR="00167AC5" w:rsidP="0025704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5704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5704E" w:rsidRPr="00167AC5" w:rsidP="00167AC5">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5704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67AC5" w:rsidRPr="002D2AF8" w:rsidP="0025704E">
    <w:pPr>
      <w:pStyle w:val="Header"/>
      <w:framePr w:wrap="around"/>
    </w:pPr>
    <w:r>
      <w:fldChar w:fldCharType="begin"/>
    </w:r>
    <w:r>
      <w:instrText xml:space="preserve"> TITLE   \* MERGEFORMAT </w:instrText>
    </w:r>
    <w:r>
      <w:fldChar w:fldCharType="separate"/>
    </w:r>
    <w:r>
      <w:t>AURTTF2001 Service petrol fuel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19/01/2013</w:t>
    </w:r>
    <w:r>
      <w:fldChar w:fldCharType="end"/>
    </w:r>
  </w:p>
  <w:p w:rsidR="00167AC5" w:rsidP="0025704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1BBEAE70"/>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7EF6359E"/>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5704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5704E"/>
    <w:pPr>
      <w:spacing w:before="360" w:after="60"/>
      <w:outlineLvl w:val="0"/>
    </w:pPr>
    <w:rPr>
      <w:sz w:val="32"/>
    </w:rPr>
  </w:style>
  <w:style w:type="paragraph" w:styleId="Heading2">
    <w:name w:val="heading 2"/>
    <w:basedOn w:val="HeadingBase"/>
    <w:next w:val="BodyText"/>
    <w:link w:val="Heading2Char"/>
    <w:qFormat/>
    <w:rsid w:val="0025704E"/>
    <w:pPr>
      <w:keepLines/>
      <w:spacing w:before="240" w:after="120"/>
      <w:outlineLvl w:val="1"/>
    </w:pPr>
    <w:rPr>
      <w:sz w:val="28"/>
      <w:szCs w:val="40"/>
    </w:rPr>
  </w:style>
  <w:style w:type="paragraph" w:styleId="Heading3">
    <w:name w:val="heading 3"/>
    <w:basedOn w:val="HeadingBase"/>
    <w:next w:val="BodyText"/>
    <w:link w:val="Heading3Char"/>
    <w:qFormat/>
    <w:rsid w:val="0025704E"/>
    <w:pPr>
      <w:spacing w:before="180" w:after="120"/>
      <w:outlineLvl w:val="2"/>
    </w:pPr>
    <w:rPr>
      <w:spacing w:val="-10"/>
      <w:kern w:val="32"/>
    </w:rPr>
  </w:style>
  <w:style w:type="paragraph" w:styleId="Heading4">
    <w:name w:val="heading 4"/>
    <w:basedOn w:val="HeadingBase"/>
    <w:next w:val="BodyText"/>
    <w:link w:val="Heading4Char"/>
    <w:qFormat/>
    <w:rsid w:val="0025704E"/>
    <w:pPr>
      <w:spacing w:before="160" w:after="120"/>
      <w:outlineLvl w:val="3"/>
    </w:pPr>
    <w:rPr>
      <w:sz w:val="22"/>
    </w:rPr>
  </w:style>
  <w:style w:type="paragraph" w:styleId="Heading5">
    <w:name w:val="heading 5"/>
    <w:basedOn w:val="HeadingBase"/>
    <w:next w:val="Normal"/>
    <w:link w:val="Heading5Char"/>
    <w:qFormat/>
    <w:rsid w:val="0025704E"/>
    <w:pPr>
      <w:spacing w:before="80"/>
      <w:outlineLvl w:val="4"/>
    </w:pPr>
    <w:rPr>
      <w:color w:val="918585"/>
      <w:sz w:val="20"/>
    </w:rPr>
  </w:style>
  <w:style w:type="paragraph" w:styleId="Heading6">
    <w:name w:val="heading 6"/>
    <w:basedOn w:val="HeadingBase"/>
    <w:next w:val="Normal"/>
    <w:link w:val="Heading6Char"/>
    <w:qFormat/>
    <w:rsid w:val="0025704E"/>
    <w:pPr>
      <w:spacing w:before="60"/>
      <w:outlineLvl w:val="5"/>
    </w:pPr>
    <w:rPr>
      <w:color w:val="918585"/>
      <w:sz w:val="20"/>
    </w:rPr>
  </w:style>
  <w:style w:type="paragraph" w:styleId="Heading7">
    <w:name w:val="heading 7"/>
    <w:basedOn w:val="Normal"/>
    <w:next w:val="Normal"/>
    <w:link w:val="Heading7Char"/>
    <w:qFormat/>
    <w:rsid w:val="0025704E"/>
    <w:pPr>
      <w:ind w:left="720"/>
      <w:outlineLvl w:val="6"/>
    </w:pPr>
    <w:rPr>
      <w:i/>
    </w:rPr>
  </w:style>
  <w:style w:type="paragraph" w:styleId="Heading8">
    <w:name w:val="heading 8"/>
    <w:basedOn w:val="Normal"/>
    <w:next w:val="Normal"/>
    <w:link w:val="Heading8Char"/>
    <w:qFormat/>
    <w:rsid w:val="0025704E"/>
    <w:pPr>
      <w:ind w:left="720"/>
      <w:outlineLvl w:val="7"/>
    </w:pPr>
    <w:rPr>
      <w:i/>
    </w:rPr>
  </w:style>
  <w:style w:type="paragraph" w:styleId="Heading9">
    <w:name w:val="heading 9"/>
    <w:basedOn w:val="Normal"/>
    <w:next w:val="Normal"/>
    <w:link w:val="Heading9Char"/>
    <w:qFormat/>
    <w:rsid w:val="0025704E"/>
    <w:pPr>
      <w:ind w:left="720"/>
      <w:outlineLvl w:val="8"/>
    </w:pPr>
    <w:rPr>
      <w:i/>
    </w:rPr>
  </w:style>
  <w:style w:type="character" w:default="1" w:styleId="DefaultParagraphFont">
    <w:name w:val="Default Paragraph Font"/>
    <w:uiPriority w:val="1"/>
    <w:unhideWhenUsed/>
    <w:rsid w:val="0025704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5704E"/>
  </w:style>
  <w:style w:type="character" w:customStyle="1" w:styleId="Heading1Char">
    <w:name w:val="Heading 1 Char"/>
    <w:basedOn w:val="DefaultParagraphFont"/>
    <w:link w:val="Heading1"/>
    <w:rsid w:val="0025704E"/>
    <w:rPr>
      <w:rFonts w:ascii="Times New Roman" w:eastAsia="Times New Roman" w:hAnsi="Times New Roman" w:cs="Times New Roman"/>
      <w:b/>
      <w:sz w:val="32"/>
      <w:szCs w:val="20"/>
      <w:lang w:eastAsia="en-US"/>
    </w:rPr>
  </w:style>
  <w:style w:type="paragraph" w:styleId="BodyText">
    <w:name w:val="Body Text"/>
    <w:basedOn w:val="Normal"/>
    <w:link w:val="BodyTextChar"/>
    <w:rsid w:val="0025704E"/>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25704E"/>
    <w:rPr>
      <w:rFonts w:ascii="Times New Roman" w:eastAsia="Times New Roman" w:hAnsi="Times New Roman" w:cs="Times New Roman"/>
      <w:sz w:val="24"/>
      <w:lang w:eastAsia="en-US"/>
    </w:rPr>
  </w:style>
  <w:style w:type="paragraph" w:styleId="List">
    <w:name w:val="List"/>
    <w:basedOn w:val="BodyText"/>
    <w:next w:val="BodyText"/>
    <w:rsid w:val="0025704E"/>
    <w:pPr>
      <w:tabs>
        <w:tab w:val="left" w:pos="340"/>
      </w:tabs>
      <w:spacing w:before="60" w:after="60"/>
      <w:ind w:left="340" w:hanging="340"/>
    </w:pPr>
  </w:style>
  <w:style w:type="paragraph" w:styleId="ListBullet">
    <w:name w:val="List Bullet"/>
    <w:basedOn w:val="List"/>
    <w:rsid w:val="0025704E"/>
    <w:pPr>
      <w:numPr>
        <w:numId w:val="12"/>
      </w:numPr>
      <w:tabs>
        <w:tab w:val="clear" w:pos="340"/>
      </w:tabs>
      <w:spacing w:before="40" w:after="40"/>
    </w:pPr>
  </w:style>
  <w:style w:type="character" w:customStyle="1" w:styleId="SpecialBold">
    <w:name w:val="Special Bold"/>
    <w:basedOn w:val="DefaultParagraphFont"/>
    <w:rsid w:val="0025704E"/>
    <w:rPr>
      <w:b/>
      <w:spacing w:val="0"/>
    </w:rPr>
  </w:style>
  <w:style w:type="paragraph" w:customStyle="1" w:styleId="SuperHeading">
    <w:name w:val="SuperHeading"/>
    <w:basedOn w:val="Normal"/>
    <w:rsid w:val="0025704E"/>
    <w:pPr>
      <w:spacing w:before="240" w:after="120"/>
      <w:outlineLvl w:val="0"/>
    </w:pPr>
    <w:rPr>
      <w:rFonts w:ascii="Times New Roman" w:hAnsi="Times New Roman"/>
      <w:b/>
      <w:sz w:val="32"/>
    </w:rPr>
  </w:style>
  <w:style w:type="paragraph" w:customStyle="1" w:styleId="AllowPageBreak">
    <w:name w:val="AllowPageBreak"/>
    <w:rsid w:val="0025704E"/>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25704E"/>
    <w:pPr>
      <w:tabs>
        <w:tab w:val="left" w:pos="680"/>
      </w:tabs>
      <w:spacing w:before="60" w:after="60"/>
      <w:ind w:left="680" w:hanging="340"/>
    </w:pPr>
  </w:style>
  <w:style w:type="character" w:customStyle="1" w:styleId="Heading2Char">
    <w:name w:val="Heading 2 Char"/>
    <w:basedOn w:val="DefaultParagraphFont"/>
    <w:link w:val="Heading2"/>
    <w:rsid w:val="0025704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5704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5704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5704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5704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5704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5704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5704E"/>
    <w:rPr>
      <w:rFonts w:ascii="Courier New" w:eastAsia="Times New Roman" w:hAnsi="Courier New" w:cs="Times New Roman"/>
      <w:i/>
      <w:szCs w:val="20"/>
      <w:lang w:eastAsia="en-US"/>
    </w:rPr>
  </w:style>
  <w:style w:type="paragraph" w:customStyle="1" w:styleId="HeadingBase">
    <w:name w:val="Heading Base"/>
    <w:rsid w:val="0025704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5704E"/>
    <w:pPr>
      <w:tabs>
        <w:tab w:val="right" w:leader="dot" w:pos="9072"/>
      </w:tabs>
      <w:ind w:left="567"/>
    </w:pPr>
    <w:rPr>
      <w:szCs w:val="22"/>
    </w:rPr>
  </w:style>
  <w:style w:type="paragraph" w:customStyle="1" w:styleId="TOCBase">
    <w:name w:val="TOC Base"/>
    <w:rsid w:val="0025704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5704E"/>
    <w:pPr>
      <w:tabs>
        <w:tab w:val="right" w:leader="dot" w:pos="9072"/>
      </w:tabs>
      <w:spacing w:before="40" w:after="40"/>
      <w:ind w:left="284"/>
    </w:pPr>
    <w:rPr>
      <w:rFonts w:ascii="Times New Roman" w:hAnsi="Times New Roman"/>
    </w:rPr>
  </w:style>
  <w:style w:type="paragraph" w:styleId="TOC1">
    <w:name w:val="toc 1"/>
    <w:basedOn w:val="TOCBase"/>
    <w:next w:val="Normal"/>
    <w:rsid w:val="0025704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5704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5704E"/>
    <w:rPr>
      <w:rFonts w:ascii="Times New Roman" w:eastAsia="Times New Roman" w:hAnsi="Times New Roman" w:cs="Times New Roman"/>
      <w:sz w:val="16"/>
      <w:lang w:eastAsia="en-US"/>
    </w:rPr>
  </w:style>
  <w:style w:type="paragraph" w:styleId="Title">
    <w:name w:val="Title"/>
    <w:basedOn w:val="HeadingBase"/>
    <w:link w:val="TitleChar"/>
    <w:qFormat/>
    <w:rsid w:val="0025704E"/>
    <w:pPr>
      <w:spacing w:before="5040"/>
      <w:jc w:val="center"/>
    </w:pPr>
    <w:rPr>
      <w:sz w:val="48"/>
      <w:szCs w:val="72"/>
      <w:lang w:val="en-US"/>
    </w:rPr>
  </w:style>
  <w:style w:type="character" w:customStyle="1" w:styleId="TitleChar">
    <w:name w:val="Title Char"/>
    <w:basedOn w:val="DefaultParagraphFont"/>
    <w:link w:val="Title"/>
    <w:rsid w:val="0025704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5704E"/>
    <w:pPr>
      <w:tabs>
        <w:tab w:val="left" w:pos="3600"/>
        <w:tab w:val="left" w:pos="3958"/>
      </w:tabs>
    </w:pPr>
  </w:style>
  <w:style w:type="paragraph" w:customStyle="1" w:styleId="Note">
    <w:name w:val="Note"/>
    <w:basedOn w:val="BodyText"/>
    <w:rsid w:val="0025704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5704E"/>
    <w:pPr>
      <w:framePr w:wrap="auto" w:hAnchor="text" w:y="6049"/>
    </w:pPr>
    <w:rPr>
      <w:color w:val="000000"/>
      <w:sz w:val="40"/>
    </w:rPr>
  </w:style>
  <w:style w:type="paragraph" w:customStyle="1" w:styleId="TOCTitle">
    <w:name w:val="TOCTitle"/>
    <w:basedOn w:val="Heading1"/>
    <w:rsid w:val="0025704E"/>
    <w:pPr>
      <w:spacing w:after="240"/>
      <w:jc w:val="center"/>
      <w:outlineLvl w:val="9"/>
    </w:pPr>
    <w:rPr>
      <w:caps/>
    </w:rPr>
  </w:style>
  <w:style w:type="paragraph" w:customStyle="1" w:styleId="Version">
    <w:name w:val="Version"/>
    <w:rsid w:val="0025704E"/>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25704E"/>
    <w:pPr>
      <w:numPr>
        <w:numId w:val="13"/>
      </w:numPr>
      <w:tabs>
        <w:tab w:val="clear" w:pos="680"/>
      </w:tabs>
    </w:pPr>
  </w:style>
  <w:style w:type="paragraph" w:styleId="Index1">
    <w:name w:val="index 1"/>
    <w:basedOn w:val="Normal"/>
    <w:next w:val="Normal"/>
    <w:semiHidden/>
    <w:rsid w:val="0025704E"/>
    <w:pPr>
      <w:keepNext w:val="0"/>
      <w:tabs>
        <w:tab w:val="right" w:pos="4176"/>
      </w:tabs>
      <w:ind w:left="198" w:hanging="198"/>
    </w:pPr>
    <w:rPr>
      <w:rFonts w:ascii="Garamond" w:hAnsi="Garamond"/>
    </w:rPr>
  </w:style>
  <w:style w:type="paragraph" w:styleId="IndexHeading">
    <w:name w:val="index heading"/>
    <w:basedOn w:val="Normal"/>
    <w:next w:val="Index1"/>
    <w:semiHidden/>
    <w:rsid w:val="0025704E"/>
    <w:pPr>
      <w:spacing w:before="120" w:after="120"/>
    </w:pPr>
    <w:rPr>
      <w:rFonts w:ascii="Arial" w:hAnsi="Arial"/>
      <w:b/>
      <w:color w:val="918585"/>
      <w:sz w:val="24"/>
    </w:rPr>
  </w:style>
  <w:style w:type="paragraph" w:styleId="Header">
    <w:name w:val="header"/>
    <w:basedOn w:val="Normal"/>
    <w:link w:val="HeaderChar"/>
    <w:rsid w:val="0025704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5704E"/>
    <w:rPr>
      <w:rFonts w:ascii="Times New Roman" w:eastAsia="Times New Roman" w:hAnsi="Times New Roman" w:cs="Times New Roman"/>
      <w:sz w:val="16"/>
      <w:szCs w:val="20"/>
      <w:lang w:val="en-GB" w:eastAsia="en-US"/>
    </w:rPr>
  </w:style>
  <w:style w:type="paragraph" w:customStyle="1" w:styleId="Chapter">
    <w:name w:val="Chapter"/>
    <w:basedOn w:val="Normal"/>
    <w:rsid w:val="0025704E"/>
    <w:pPr>
      <w:spacing w:before="240"/>
    </w:pPr>
    <w:rPr>
      <w:rFonts w:ascii="Times New Roman" w:hAnsi="Times New Roman"/>
      <w:smallCaps/>
      <w:spacing w:val="80"/>
      <w:sz w:val="28"/>
    </w:rPr>
  </w:style>
  <w:style w:type="paragraph" w:customStyle="1" w:styleId="InChapter">
    <w:name w:val="InChapter"/>
    <w:basedOn w:val="Heading3"/>
    <w:rsid w:val="0025704E"/>
    <w:pPr>
      <w:spacing w:after="240"/>
      <w:outlineLvl w:val="9"/>
    </w:pPr>
    <w:rPr>
      <w:noProof/>
    </w:rPr>
  </w:style>
  <w:style w:type="paragraph" w:styleId="Index2">
    <w:name w:val="index 2"/>
    <w:basedOn w:val="Normal"/>
    <w:next w:val="Normal"/>
    <w:semiHidden/>
    <w:rsid w:val="0025704E"/>
    <w:pPr>
      <w:tabs>
        <w:tab w:val="right" w:pos="4176"/>
      </w:tabs>
      <w:ind w:left="568" w:hanging="284"/>
    </w:pPr>
    <w:rPr>
      <w:rFonts w:ascii="Garamond" w:hAnsi="Garamond"/>
    </w:rPr>
  </w:style>
  <w:style w:type="paragraph" w:customStyle="1" w:styleId="Byline">
    <w:name w:val="Byline"/>
    <w:rsid w:val="0025704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5704E"/>
    <w:pPr>
      <w:tabs>
        <w:tab w:val="clear" w:pos="3600"/>
        <w:tab w:val="clear" w:pos="3958"/>
      </w:tabs>
      <w:jc w:val="right"/>
    </w:pPr>
  </w:style>
  <w:style w:type="character" w:styleId="Emphasis">
    <w:name w:val="Emphasis"/>
    <w:basedOn w:val="DefaultParagraphFont"/>
    <w:qFormat/>
    <w:rsid w:val="0025704E"/>
    <w:rPr>
      <w:i/>
    </w:rPr>
  </w:style>
  <w:style w:type="paragraph" w:styleId="Caption">
    <w:name w:val="caption"/>
    <w:basedOn w:val="BodyText"/>
    <w:next w:val="Normal"/>
    <w:qFormat/>
    <w:rsid w:val="0025704E"/>
    <w:pPr>
      <w:framePr w:w="2268" w:hSpace="181" w:vSpace="181" w:wrap="around" w:vAnchor="text" w:hAnchor="page" w:x="1135" w:y="285" w:anchorLock="1"/>
    </w:pPr>
    <w:rPr>
      <w:i/>
    </w:rPr>
  </w:style>
  <w:style w:type="paragraph" w:customStyle="1" w:styleId="MiniTOCTitle">
    <w:name w:val="MiniTOCTitle"/>
    <w:basedOn w:val="Heading4"/>
    <w:rsid w:val="0025704E"/>
    <w:pPr>
      <w:spacing w:before="240"/>
      <w:outlineLvl w:val="9"/>
    </w:pPr>
    <w:rPr>
      <w:noProof/>
      <w:sz w:val="24"/>
    </w:rPr>
  </w:style>
  <w:style w:type="paragraph" w:customStyle="1" w:styleId="MiniTOCItem">
    <w:name w:val="MiniTOCItem"/>
    <w:basedOn w:val="ListBullet"/>
    <w:rsid w:val="0025704E"/>
    <w:pPr>
      <w:numPr>
        <w:numId w:val="0"/>
      </w:numPr>
      <w:tabs>
        <w:tab w:val="right" w:leader="dot" w:pos="6521"/>
      </w:tabs>
      <w:spacing w:before="0" w:after="0"/>
    </w:pPr>
  </w:style>
  <w:style w:type="paragraph" w:customStyle="1" w:styleId="TOFTitle">
    <w:name w:val="TOFTitle"/>
    <w:basedOn w:val="TOCTitle"/>
    <w:rsid w:val="0025704E"/>
  </w:style>
  <w:style w:type="paragraph" w:styleId="TableofFigures">
    <w:name w:val="table of figures"/>
    <w:basedOn w:val="Normal"/>
    <w:next w:val="Normal"/>
    <w:semiHidden/>
    <w:rsid w:val="0025704E"/>
    <w:pPr>
      <w:tabs>
        <w:tab w:val="right" w:leader="dot" w:pos="9072"/>
      </w:tabs>
      <w:ind w:left="970" w:hanging="403"/>
    </w:pPr>
    <w:rPr>
      <w:rFonts w:ascii="Times New Roman" w:hAnsi="Times New Roman"/>
      <w:b/>
    </w:rPr>
  </w:style>
  <w:style w:type="paragraph" w:styleId="ListNumber">
    <w:name w:val="List Number"/>
    <w:basedOn w:val="List"/>
    <w:rsid w:val="0025704E"/>
    <w:pPr>
      <w:numPr>
        <w:numId w:val="10"/>
      </w:numPr>
    </w:pPr>
  </w:style>
  <w:style w:type="character" w:customStyle="1" w:styleId="WingdingSymbols">
    <w:name w:val="Wingding Symbols"/>
    <w:rsid w:val="0025704E"/>
    <w:rPr>
      <w:rFonts w:ascii="Wingdings" w:hAnsi="Wingdings"/>
    </w:rPr>
  </w:style>
  <w:style w:type="paragraph" w:customStyle="1" w:styleId="TableHeading">
    <w:name w:val="Table Heading"/>
    <w:basedOn w:val="HeadingBase"/>
    <w:rsid w:val="0025704E"/>
    <w:pPr>
      <w:keepLines/>
      <w:pBdr>
        <w:bottom w:val="single" w:sz="6" w:space="1" w:color="918585"/>
      </w:pBdr>
      <w:spacing w:before="240"/>
    </w:pPr>
  </w:style>
  <w:style w:type="character" w:customStyle="1" w:styleId="HotSpot">
    <w:name w:val="HotSpot"/>
    <w:rsid w:val="0025704E"/>
    <w:rPr>
      <w:color w:val="0033CC"/>
      <w:u w:val="none"/>
    </w:rPr>
  </w:style>
  <w:style w:type="paragraph" w:customStyle="1" w:styleId="BodyTextRight">
    <w:name w:val="Body Text Right"/>
    <w:basedOn w:val="BodyText"/>
    <w:rsid w:val="0025704E"/>
    <w:pPr>
      <w:spacing w:before="0" w:after="0"/>
      <w:jc w:val="right"/>
    </w:pPr>
  </w:style>
  <w:style w:type="paragraph" w:styleId="Index3">
    <w:name w:val="index 3"/>
    <w:basedOn w:val="ListNumber2"/>
    <w:next w:val="Normal"/>
    <w:semiHidden/>
    <w:rsid w:val="0025704E"/>
    <w:pPr>
      <w:numPr>
        <w:numId w:val="0"/>
      </w:numPr>
      <w:tabs>
        <w:tab w:val="right" w:leader="dot" w:pos="4176"/>
      </w:tabs>
    </w:pPr>
  </w:style>
  <w:style w:type="paragraph" w:styleId="ListNumber2">
    <w:name w:val="List Number 2"/>
    <w:basedOn w:val="List2"/>
    <w:rsid w:val="0025704E"/>
    <w:pPr>
      <w:numPr>
        <w:numId w:val="9"/>
      </w:numPr>
      <w:tabs>
        <w:tab w:val="clear" w:pos="1060"/>
      </w:tabs>
    </w:pPr>
  </w:style>
  <w:style w:type="paragraph" w:customStyle="1" w:styleId="MarginNote">
    <w:name w:val="Margin Note"/>
    <w:basedOn w:val="BodyText"/>
    <w:rsid w:val="0025704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5704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5704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5704E"/>
    <w:rPr>
      <w:sz w:val="32"/>
    </w:rPr>
  </w:style>
  <w:style w:type="paragraph" w:customStyle="1" w:styleId="HeadingProcedure">
    <w:name w:val="Heading Procedure"/>
    <w:basedOn w:val="HeadingBase"/>
    <w:next w:val="Normal"/>
    <w:rsid w:val="0025704E"/>
    <w:pPr>
      <w:tabs>
        <w:tab w:val="left" w:pos="0"/>
      </w:tabs>
      <w:spacing w:before="120" w:after="60"/>
    </w:pPr>
    <w:rPr>
      <w:i/>
      <w:color w:val="918585"/>
      <w:sz w:val="22"/>
    </w:rPr>
  </w:style>
  <w:style w:type="paragraph" w:customStyle="1" w:styleId="TableBodyText">
    <w:name w:val="Table Body Text"/>
    <w:basedOn w:val="BodyText"/>
    <w:rsid w:val="0025704E"/>
    <w:pPr>
      <w:spacing w:before="60" w:after="60"/>
    </w:pPr>
  </w:style>
  <w:style w:type="paragraph" w:styleId="ListContinue">
    <w:name w:val="List Continue"/>
    <w:basedOn w:val="List"/>
    <w:rsid w:val="0025704E"/>
    <w:pPr>
      <w:ind w:firstLine="0"/>
    </w:pPr>
  </w:style>
  <w:style w:type="paragraph" w:customStyle="1" w:styleId="ListNote">
    <w:name w:val="List Note"/>
    <w:basedOn w:val="List"/>
    <w:rsid w:val="0025704E"/>
    <w:pPr>
      <w:pBdr>
        <w:top w:val="single" w:sz="6" w:space="2" w:color="918585"/>
        <w:bottom w:val="single" w:sz="6" w:space="2" w:color="918585"/>
      </w:pBdr>
      <w:tabs>
        <w:tab w:val="left" w:pos="1021"/>
      </w:tabs>
      <w:ind w:firstLine="0"/>
    </w:pPr>
  </w:style>
  <w:style w:type="paragraph" w:customStyle="1" w:styleId="Warning">
    <w:name w:val="Warning"/>
    <w:basedOn w:val="BodyText"/>
    <w:rsid w:val="0025704E"/>
    <w:pPr>
      <w:shd w:val="clear" w:color="auto" w:fill="D9D9D9"/>
      <w:tabs>
        <w:tab w:val="left" w:pos="992"/>
      </w:tabs>
      <w:ind w:left="119" w:right="119"/>
    </w:pPr>
    <w:rPr>
      <w:sz w:val="20"/>
    </w:rPr>
  </w:style>
  <w:style w:type="paragraph" w:customStyle="1" w:styleId="MarginIcons">
    <w:name w:val="Margin Icons"/>
    <w:basedOn w:val="BodyText"/>
    <w:rsid w:val="0025704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5704E"/>
    <w:rPr>
      <w:rFonts w:ascii="Courier New" w:hAnsi="Courier New"/>
    </w:rPr>
  </w:style>
  <w:style w:type="paragraph" w:customStyle="1" w:styleId="NoteBullet">
    <w:name w:val="Note Bullet"/>
    <w:basedOn w:val="Note"/>
    <w:rsid w:val="0025704E"/>
    <w:pPr>
      <w:tabs>
        <w:tab w:val="clear" w:pos="680"/>
      </w:tabs>
      <w:spacing w:before="60" w:after="60"/>
    </w:pPr>
  </w:style>
  <w:style w:type="paragraph" w:customStyle="1" w:styleId="SubHeading2">
    <w:name w:val="SubHeading2"/>
    <w:basedOn w:val="HeadingBase"/>
    <w:rsid w:val="0025704E"/>
    <w:pPr>
      <w:spacing w:before="240" w:after="60"/>
    </w:pPr>
    <w:rPr>
      <w:sz w:val="20"/>
    </w:rPr>
  </w:style>
  <w:style w:type="paragraph" w:customStyle="1" w:styleId="SubHeading1">
    <w:name w:val="SubHeading1"/>
    <w:basedOn w:val="HeadingBase"/>
    <w:rsid w:val="0025704E"/>
    <w:pPr>
      <w:spacing w:before="240" w:after="60"/>
    </w:pPr>
    <w:rPr>
      <w:color w:val="918585"/>
      <w:sz w:val="22"/>
    </w:rPr>
  </w:style>
  <w:style w:type="paragraph" w:customStyle="1" w:styleId="SideHeading">
    <w:name w:val="Side Heading"/>
    <w:basedOn w:val="HeadingBase"/>
    <w:rsid w:val="0025704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5704E"/>
    <w:pPr>
      <w:tabs>
        <w:tab w:val="num" w:pos="360"/>
      </w:tabs>
    </w:pPr>
  </w:style>
  <w:style w:type="paragraph" w:styleId="PlainText">
    <w:name w:val="Plain Text"/>
    <w:basedOn w:val="Normal"/>
    <w:link w:val="PlainTextChar"/>
    <w:rsid w:val="0025704E"/>
    <w:rPr>
      <w:sz w:val="20"/>
    </w:rPr>
  </w:style>
  <w:style w:type="character" w:customStyle="1" w:styleId="PlainTextChar">
    <w:name w:val="Plain Text Char"/>
    <w:basedOn w:val="DefaultParagraphFont"/>
    <w:link w:val="PlainText"/>
    <w:rsid w:val="0025704E"/>
    <w:rPr>
      <w:rFonts w:ascii="Courier New" w:eastAsia="Times New Roman" w:hAnsi="Courier New" w:cs="Times New Roman"/>
      <w:sz w:val="20"/>
      <w:szCs w:val="20"/>
      <w:lang w:eastAsia="en-US"/>
    </w:rPr>
  </w:style>
  <w:style w:type="character" w:customStyle="1" w:styleId="MenuOption">
    <w:name w:val="Menu Option"/>
    <w:basedOn w:val="DefaultParagraphFont"/>
    <w:rsid w:val="0025704E"/>
    <w:rPr>
      <w:b/>
      <w:smallCaps/>
    </w:rPr>
  </w:style>
  <w:style w:type="paragraph" w:customStyle="1" w:styleId="TableListNumber">
    <w:name w:val="Table List Number"/>
    <w:basedOn w:val="ListNumber"/>
    <w:rsid w:val="0025704E"/>
    <w:pPr>
      <w:numPr>
        <w:numId w:val="0"/>
      </w:numPr>
    </w:pPr>
  </w:style>
  <w:style w:type="paragraph" w:styleId="TOC4">
    <w:name w:val="toc 4"/>
    <w:basedOn w:val="TOCBase"/>
    <w:next w:val="Normal"/>
    <w:semiHidden/>
    <w:rsid w:val="0025704E"/>
    <w:pPr>
      <w:tabs>
        <w:tab w:val="right" w:leader="dot" w:pos="9071"/>
      </w:tabs>
      <w:ind w:left="1701"/>
    </w:pPr>
  </w:style>
  <w:style w:type="paragraph" w:customStyle="1" w:styleId="ListAlpha">
    <w:name w:val="List Alpha"/>
    <w:basedOn w:val="List"/>
    <w:rsid w:val="0025704E"/>
    <w:pPr>
      <w:numPr>
        <w:numId w:val="8"/>
      </w:numPr>
    </w:pPr>
  </w:style>
  <w:style w:type="paragraph" w:customStyle="1" w:styleId="ListAlpha2">
    <w:name w:val="List Alpha 2"/>
    <w:basedOn w:val="List2"/>
    <w:rsid w:val="0025704E"/>
    <w:pPr>
      <w:numPr>
        <w:numId w:val="7"/>
      </w:numPr>
    </w:pPr>
  </w:style>
  <w:style w:type="paragraph" w:styleId="List3">
    <w:name w:val="List 3"/>
    <w:basedOn w:val="BodyText"/>
    <w:rsid w:val="0025704E"/>
    <w:pPr>
      <w:tabs>
        <w:tab w:val="left" w:pos="1021"/>
      </w:tabs>
      <w:spacing w:before="60" w:after="60"/>
      <w:ind w:left="1020" w:hanging="340"/>
    </w:pPr>
  </w:style>
  <w:style w:type="paragraph" w:styleId="List4">
    <w:name w:val="List 4"/>
    <w:basedOn w:val="BodyText"/>
    <w:rsid w:val="0025704E"/>
    <w:pPr>
      <w:tabs>
        <w:tab w:val="left" w:pos="1361"/>
      </w:tabs>
      <w:spacing w:before="60" w:after="60"/>
      <w:ind w:left="1361" w:hanging="340"/>
    </w:pPr>
  </w:style>
  <w:style w:type="paragraph" w:styleId="List5">
    <w:name w:val="List 5"/>
    <w:basedOn w:val="BodyText"/>
    <w:rsid w:val="0025704E"/>
    <w:pPr>
      <w:tabs>
        <w:tab w:val="left" w:pos="1701"/>
      </w:tabs>
      <w:spacing w:before="60" w:after="60"/>
      <w:ind w:left="1701" w:hanging="340"/>
    </w:pPr>
  </w:style>
  <w:style w:type="paragraph" w:styleId="ListBullet3">
    <w:name w:val="List Bullet 3"/>
    <w:basedOn w:val="List3"/>
    <w:rsid w:val="0025704E"/>
    <w:pPr>
      <w:numPr>
        <w:numId w:val="14"/>
      </w:numPr>
      <w:tabs>
        <w:tab w:val="clear" w:pos="1021"/>
      </w:tabs>
      <w:ind w:left="1037" w:hanging="357"/>
    </w:pPr>
  </w:style>
  <w:style w:type="paragraph" w:styleId="ListBullet4">
    <w:name w:val="List Bullet 4"/>
    <w:basedOn w:val="List4"/>
    <w:rsid w:val="0025704E"/>
    <w:pPr>
      <w:numPr>
        <w:numId w:val="2"/>
      </w:numPr>
    </w:pPr>
  </w:style>
  <w:style w:type="paragraph" w:styleId="ListBullet5">
    <w:name w:val="List Bullet 5"/>
    <w:basedOn w:val="List5"/>
    <w:rsid w:val="0025704E"/>
    <w:pPr>
      <w:numPr>
        <w:numId w:val="3"/>
      </w:numPr>
    </w:pPr>
  </w:style>
  <w:style w:type="paragraph" w:styleId="ListContinue2">
    <w:name w:val="List Continue 2"/>
    <w:basedOn w:val="List2"/>
    <w:rsid w:val="0025704E"/>
    <w:pPr>
      <w:ind w:firstLine="0"/>
    </w:pPr>
  </w:style>
  <w:style w:type="paragraph" w:styleId="ListContinue3">
    <w:name w:val="List Continue 3"/>
    <w:basedOn w:val="List3"/>
    <w:rsid w:val="0025704E"/>
    <w:pPr>
      <w:ind w:left="1021" w:firstLine="0"/>
    </w:pPr>
  </w:style>
  <w:style w:type="paragraph" w:styleId="ListContinue4">
    <w:name w:val="List Continue 4"/>
    <w:basedOn w:val="List4"/>
    <w:rsid w:val="0025704E"/>
    <w:pPr>
      <w:ind w:firstLine="0"/>
    </w:pPr>
  </w:style>
  <w:style w:type="paragraph" w:styleId="ListContinue5">
    <w:name w:val="List Continue 5"/>
    <w:basedOn w:val="List5"/>
    <w:rsid w:val="0025704E"/>
    <w:pPr>
      <w:ind w:firstLine="0"/>
    </w:pPr>
  </w:style>
  <w:style w:type="paragraph" w:styleId="ListNumber3">
    <w:name w:val="List Number 3"/>
    <w:basedOn w:val="List3"/>
    <w:rsid w:val="0025704E"/>
    <w:pPr>
      <w:numPr>
        <w:numId w:val="4"/>
      </w:numPr>
    </w:pPr>
  </w:style>
  <w:style w:type="paragraph" w:styleId="ListNumber4">
    <w:name w:val="List Number 4"/>
    <w:basedOn w:val="List4"/>
    <w:rsid w:val="0025704E"/>
    <w:pPr>
      <w:numPr>
        <w:numId w:val="5"/>
      </w:numPr>
    </w:pPr>
  </w:style>
  <w:style w:type="paragraph" w:styleId="ListNumber5">
    <w:name w:val="List Number 5"/>
    <w:basedOn w:val="List5"/>
    <w:rsid w:val="0025704E"/>
    <w:pPr>
      <w:numPr>
        <w:numId w:val="6"/>
      </w:numPr>
    </w:pPr>
  </w:style>
  <w:style w:type="paragraph" w:styleId="BlockText">
    <w:name w:val="Block Text"/>
    <w:basedOn w:val="Normal"/>
    <w:rsid w:val="0025704E"/>
    <w:pPr>
      <w:spacing w:after="120"/>
      <w:ind w:left="1440" w:right="1440"/>
    </w:pPr>
  </w:style>
  <w:style w:type="character" w:customStyle="1" w:styleId="Subscript">
    <w:name w:val="Subscript"/>
    <w:basedOn w:val="DefaultParagraphFont"/>
    <w:rsid w:val="0025704E"/>
    <w:rPr>
      <w:sz w:val="16"/>
      <w:vertAlign w:val="subscript"/>
    </w:rPr>
  </w:style>
  <w:style w:type="character" w:customStyle="1" w:styleId="Superscript">
    <w:name w:val="Superscript"/>
    <w:basedOn w:val="DefaultParagraphFont"/>
    <w:rsid w:val="0025704E"/>
    <w:rPr>
      <w:sz w:val="16"/>
      <w:vertAlign w:val="superscript"/>
    </w:rPr>
  </w:style>
  <w:style w:type="character" w:customStyle="1" w:styleId="Symbols">
    <w:name w:val="Symbols"/>
    <w:basedOn w:val="DefaultParagraphFont"/>
    <w:rsid w:val="0025704E"/>
    <w:rPr>
      <w:rFonts w:ascii="Symbol" w:hAnsi="Symbol"/>
    </w:rPr>
  </w:style>
  <w:style w:type="character" w:customStyle="1" w:styleId="MenuOptions">
    <w:name w:val="Menu Options"/>
    <w:basedOn w:val="DefaultParagraphFont"/>
    <w:rsid w:val="0025704E"/>
    <w:rPr>
      <w:rFonts w:ascii="Arial Narrow" w:hAnsi="Arial Narrow"/>
      <w:smallCaps/>
    </w:rPr>
  </w:style>
  <w:style w:type="character" w:customStyle="1" w:styleId="Buttons">
    <w:name w:val="Buttons"/>
    <w:basedOn w:val="DefaultParagraphFont"/>
    <w:rsid w:val="0025704E"/>
    <w:rPr>
      <w:b/>
    </w:rPr>
  </w:style>
  <w:style w:type="character" w:customStyle="1" w:styleId="Underlined">
    <w:name w:val="Underlined"/>
    <w:basedOn w:val="DefaultParagraphFont"/>
    <w:rsid w:val="0025704E"/>
    <w:rPr>
      <w:u w:val="single"/>
    </w:rPr>
  </w:style>
  <w:style w:type="paragraph" w:customStyle="1" w:styleId="TableBodyTextRight">
    <w:name w:val="Table Body Text Right"/>
    <w:basedOn w:val="TableBodyText"/>
    <w:rsid w:val="0025704E"/>
    <w:pPr>
      <w:widowControl w:val="0"/>
      <w:autoSpaceDE w:val="0"/>
      <w:autoSpaceDN w:val="0"/>
      <w:adjustRightInd w:val="0"/>
      <w:jc w:val="right"/>
    </w:pPr>
    <w:rPr>
      <w:rFonts w:cs="Arial"/>
      <w:szCs w:val="18"/>
    </w:rPr>
  </w:style>
  <w:style w:type="paragraph" w:customStyle="1" w:styleId="CopyrightText">
    <w:name w:val="Copyright Text"/>
    <w:basedOn w:val="BodyText"/>
    <w:rsid w:val="0025704E"/>
    <w:rPr>
      <w:sz w:val="18"/>
    </w:rPr>
  </w:style>
  <w:style w:type="paragraph" w:customStyle="1" w:styleId="BodySmallRight">
    <w:name w:val="Body Small Right"/>
    <w:basedOn w:val="BodyTextRight"/>
    <w:rsid w:val="0025704E"/>
    <w:rPr>
      <w:sz w:val="18"/>
      <w:szCs w:val="18"/>
    </w:rPr>
  </w:style>
  <w:style w:type="paragraph" w:customStyle="1" w:styleId="MarginEdition">
    <w:name w:val="Margin Edition"/>
    <w:basedOn w:val="MarginNote"/>
    <w:rsid w:val="0025704E"/>
    <w:pPr>
      <w:spacing w:before="0" w:after="0"/>
    </w:pPr>
    <w:rPr>
      <w:rFonts w:ascii="Times New Roman" w:hAnsi="Times New Roman"/>
      <w:color w:val="999999"/>
    </w:rPr>
  </w:style>
  <w:style w:type="paragraph" w:customStyle="1" w:styleId="Spacer">
    <w:name w:val="Spacer"/>
    <w:basedOn w:val="Normal"/>
    <w:rsid w:val="0025704E"/>
    <w:rPr>
      <w:sz w:val="2"/>
      <w:szCs w:val="2"/>
    </w:rPr>
  </w:style>
  <w:style w:type="character" w:customStyle="1" w:styleId="Small">
    <w:name w:val="Small"/>
    <w:basedOn w:val="DefaultParagraphFont"/>
    <w:rsid w:val="0025704E"/>
    <w:rPr>
      <w:sz w:val="16"/>
    </w:rPr>
  </w:style>
  <w:style w:type="paragraph" w:customStyle="1" w:styleId="WideTable">
    <w:name w:val="Wide Table"/>
    <w:basedOn w:val="Normal"/>
    <w:rsid w:val="0025704E"/>
    <w:pPr>
      <w:ind w:left="-1418"/>
    </w:pPr>
    <w:rPr>
      <w:sz w:val="2"/>
      <w:szCs w:val="2"/>
    </w:rPr>
  </w:style>
  <w:style w:type="character" w:styleId="PageNumber">
    <w:name w:val="page number"/>
    <w:basedOn w:val="DefaultParagraphFont"/>
    <w:rsid w:val="0025704E"/>
  </w:style>
  <w:style w:type="paragraph" w:styleId="Quote">
    <w:name w:val="Quote"/>
    <w:basedOn w:val="Heading1"/>
    <w:link w:val="QuoteChar"/>
    <w:qFormat/>
    <w:rsid w:val="0025704E"/>
    <w:rPr>
      <w:b w:val="0"/>
      <w:sz w:val="72"/>
      <w:szCs w:val="72"/>
      <w:lang w:val="en-NZ"/>
    </w:rPr>
  </w:style>
  <w:style w:type="character" w:customStyle="1" w:styleId="QuoteChar">
    <w:name w:val="Quote Char"/>
    <w:basedOn w:val="DefaultParagraphFont"/>
    <w:link w:val="Quote"/>
    <w:rsid w:val="0025704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5704E"/>
    <w:pPr>
      <w:pageBreakBefore/>
    </w:pPr>
  </w:style>
  <w:style w:type="paragraph" w:customStyle="1" w:styleId="Border">
    <w:name w:val="Border"/>
    <w:basedOn w:val="Normal"/>
    <w:qFormat/>
    <w:rsid w:val="0025704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5704E"/>
    <w:rPr>
      <w:b/>
      <w:bCs/>
      <w:i/>
      <w:iCs/>
      <w:color w:val="auto"/>
    </w:rPr>
  </w:style>
  <w:style w:type="paragraph" w:styleId="IntenseQuote">
    <w:name w:val="Intense Quote"/>
    <w:basedOn w:val="Normal"/>
    <w:next w:val="Normal"/>
    <w:link w:val="IntenseQuoteChar"/>
    <w:uiPriority w:val="30"/>
    <w:qFormat/>
    <w:rsid w:val="0025704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5704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5704E"/>
    <w:rPr>
      <w:smallCaps/>
      <w:color w:val="auto"/>
      <w:u w:val="single"/>
    </w:rPr>
  </w:style>
  <w:style w:type="character" w:styleId="IntenseReference">
    <w:name w:val="Intense Reference"/>
    <w:basedOn w:val="DefaultParagraphFont"/>
    <w:uiPriority w:val="32"/>
    <w:qFormat/>
    <w:rsid w:val="0025704E"/>
    <w:rPr>
      <w:b/>
      <w:bCs/>
      <w:smallCaps/>
      <w:color w:val="auto"/>
      <w:spacing w:val="5"/>
      <w:u w:val="single"/>
    </w:rPr>
  </w:style>
  <w:style w:type="paragraph" w:customStyle="1" w:styleId="2ColumnHeading">
    <w:name w:val="2Column Heading"/>
    <w:basedOn w:val="BodyText"/>
    <w:qFormat/>
    <w:rsid w:val="0025704E"/>
    <w:pPr>
      <w:spacing w:after="60"/>
      <w:ind w:left="-2268"/>
    </w:pPr>
    <w:rPr>
      <w:b/>
    </w:rPr>
  </w:style>
  <w:style w:type="paragraph" w:customStyle="1" w:styleId="Heading1TOC">
    <w:name w:val="Heading1 TOC"/>
    <w:basedOn w:val="Normal"/>
    <w:qFormat/>
    <w:rsid w:val="0025704E"/>
    <w:pPr>
      <w:spacing w:before="240" w:after="120"/>
    </w:pPr>
    <w:rPr>
      <w:rFonts w:ascii="Times New Roman" w:hAnsi="Times New Roman"/>
      <w:b/>
      <w:sz w:val="32"/>
    </w:rPr>
  </w:style>
  <w:style w:type="paragraph" w:customStyle="1" w:styleId="Heading2TOC">
    <w:name w:val="Heading2 TOC"/>
    <w:basedOn w:val="Normal"/>
    <w:qFormat/>
    <w:rsid w:val="0025704E"/>
    <w:pPr>
      <w:spacing w:before="240" w:after="60"/>
    </w:pPr>
    <w:rPr>
      <w:rFonts w:ascii="Times New Roman" w:hAnsi="Times New Roman"/>
      <w:b/>
      <w:sz w:val="28"/>
    </w:rPr>
  </w:style>
  <w:style w:type="character" w:customStyle="1" w:styleId="Underline">
    <w:name w:val="Underline"/>
    <w:basedOn w:val="DefaultParagraphFont"/>
    <w:qFormat/>
    <w:rsid w:val="0025704E"/>
    <w:rPr>
      <w:u w:val="single"/>
    </w:rPr>
  </w:style>
  <w:style w:type="character" w:customStyle="1" w:styleId="BoldandItalics">
    <w:name w:val="Bold and Italics"/>
    <w:qFormat/>
    <w:rsid w:val="0025704E"/>
    <w:rPr>
      <w:b/>
      <w:i/>
      <w:u w:val="none"/>
    </w:rPr>
  </w:style>
  <w:style w:type="paragraph" w:styleId="BalloonText">
    <w:name w:val="Balloon Text"/>
    <w:basedOn w:val="Normal"/>
    <w:link w:val="BalloonTextChar"/>
    <w:rsid w:val="0025704E"/>
    <w:rPr>
      <w:rFonts w:ascii="Tahoma" w:hAnsi="Tahoma" w:cs="Tahoma"/>
      <w:sz w:val="16"/>
      <w:szCs w:val="16"/>
    </w:rPr>
  </w:style>
  <w:style w:type="character" w:customStyle="1" w:styleId="BalloonTextChar">
    <w:name w:val="Balloon Text Char"/>
    <w:basedOn w:val="DefaultParagraphFont"/>
    <w:link w:val="BalloonText"/>
    <w:rsid w:val="0025704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5704E"/>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25704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5704E"/>
    <w:rPr>
      <w:b/>
      <w:color w:val="660033"/>
      <w:spacing w:val="0"/>
    </w:rPr>
  </w:style>
  <w:style w:type="paragraph" w:customStyle="1" w:styleId="Nameditemlist">
    <w:name w:val="Named item list"/>
    <w:basedOn w:val="BodyText"/>
    <w:qFormat/>
    <w:rsid w:val="0025704E"/>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1458</Words>
  <Characters>9565</Characters>
  <Application>Microsoft Office Word</Application>
  <DocSecurity>0</DocSecurity>
  <Lines>329</Lines>
  <Paragraphs>167</Paragraphs>
  <ScaleCrop>false</ScaleCrop>
  <Company>Author-it Software Corporation Ltd.</Company>
  <LinksUpToDate>false</LinksUpToDate>
  <CharactersWithSpaces>10856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AURTTF2001 Service petrol fuel systems</dc:title>
  <dc:subject>Approved</dc:subject>
  <dc:creator>Auto Skills Australia</dc:creator>
  <cp:keywords>Release:</cp:keywords>
  <dc:description>Copyright © 1996-2007 Author-it Software Corporation Ltd., all rights reserved.</dc:description>
  <cp:lastModifiedBy>TPCMS</cp:lastModifiedBy>
  <cp:revision>3</cp:revision>
  <dcterms:created xsi:type="dcterms:W3CDTF">2013-01-15T07:26:00Z</dcterms:created>
  <dcterms:modified xsi:type="dcterms:W3CDTF">2013-01-15T07:26:00Z</dcterms:modified>
</cp:coreProperties>
</file>