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7D3" w:rsidP="002847D3">
      <w:pPr>
        <w:pStyle w:val="Title"/>
      </w:pPr>
      <w:r>
        <w:fldChar w:fldCharType="begin"/>
      </w:r>
      <w:r>
        <w:instrText xml:space="preserve"> TITLE   \* MERGEFORMAT </w:instrText>
      </w:r>
      <w:r>
        <w:fldChar w:fldCharType="separate"/>
      </w:r>
      <w:r>
        <w:t>AURRTD3001 Diagnose and repair marine steering systems</w:t>
      </w:r>
      <w:r>
        <w:fldChar w:fldCharType="end"/>
      </w:r>
    </w:p>
    <w:p w:rsidR="002847D3" w:rsidP="002847D3">
      <w:pPr>
        <w:pStyle w:val="Version"/>
        <w:sectPr w:rsidSect="00A423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3D4" w:rsidP="00A423D4">
      <w:pPr>
        <w:pStyle w:val="SuperHeading"/>
      </w:pPr>
      <w:r w:rsidRPr="00A423D4">
        <w:t>AURRTD3001 Diagnose and repair marine steering systems</w:t>
      </w:r>
    </w:p>
    <w:p w:rsidR="00000000" w:rsidRPr="00A423D4" w:rsidP="00A423D4">
      <w:pPr>
        <w:pStyle w:val="Heading1"/>
      </w:pPr>
      <w:bookmarkStart w:id="1" w:name="O_484452"/>
      <w:bookmarkEnd w:id="1"/>
      <w:r w:rsidRPr="00A423D4">
        <w:t>Modification History</w:t>
      </w:r>
    </w:p>
    <w:tbl>
      <w:tblPr>
        <w:tblW w:w="9637" w:type="dxa"/>
        <w:tblLayout w:type="fixed"/>
        <w:tblCellMar>
          <w:left w:w="62" w:type="dxa"/>
          <w:right w:w="62" w:type="dxa"/>
        </w:tblCellMar>
        <w:tblLook w:val="0000"/>
      </w:tblPr>
      <w:tblGrid>
        <w:gridCol w:w="2976"/>
        <w:gridCol w:w="6661"/>
      </w:tblGrid>
      <w:tr w:rsidTr="002847D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Comment</w:t>
            </w:r>
          </w:p>
        </w:tc>
      </w:tr>
      <w:tr w:rsidTr="002847D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Replaces AURR346267A Diagnose and repair marine steering systems</w:t>
            </w:r>
          </w:p>
          <w:p w:rsidR="00000000" w:rsidRPr="00A423D4" w:rsidP="00A423D4">
            <w:pPr>
              <w:pStyle w:val="BodyText"/>
            </w:pPr>
            <w:r w:rsidRPr="00A423D4">
              <w:t>Unit code updated to meet policy requirements</w:t>
            </w:r>
          </w:p>
          <w:p w:rsidR="00000000" w:rsidRPr="00A423D4" w:rsidP="00A423D4">
            <w:pPr>
              <w:pStyle w:val="BodyText"/>
            </w:pPr>
            <w:r w:rsidRPr="00A423D4">
              <w:t>Reference to OHS legislation replaced with new WHS legislation</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2" w:name="O_484450"/>
      <w:bookmarkEnd w:id="2"/>
      <w:r w:rsidRPr="00A423D4">
        <w:t>Unit Descriptor</w:t>
      </w:r>
    </w:p>
    <w:tbl>
      <w:tblPr>
        <w:tblW w:w="0" w:type="auto"/>
        <w:tblLayout w:type="fixed"/>
        <w:tblCellMar>
          <w:left w:w="62" w:type="dxa"/>
          <w:right w:w="62" w:type="dxa"/>
        </w:tblCellMar>
        <w:tblLook w:val="0000"/>
      </w:tblPr>
      <w:tblGrid>
        <w:gridCol w:w="2664"/>
        <w:gridCol w:w="5858"/>
      </w:tblGrid>
      <w:tr w:rsidTr="002847D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This unit of competency describes the skills and knowledge required to diagnose and repair wire/rope, push pull cable, hydraulic and chain marine steering systems to a safe working condition.</w:t>
            </w:r>
          </w:p>
          <w:p w:rsidR="00000000" w:rsidRPr="00A423D4" w:rsidP="00A423D4">
            <w:pPr>
              <w:pStyle w:val="BodyText"/>
            </w:pPr>
            <w:r w:rsidRPr="00A423D4">
              <w:t>It requires the ability to iden</w:t>
            </w:r>
            <w:r w:rsidRPr="00A423D4">
              <w:t>tify and confirm work requirements, diagnose and repair marine steering systems and complete work finalisation processes.</w:t>
            </w:r>
          </w:p>
          <w:p w:rsidR="00000000" w:rsidRPr="00A423D4" w:rsidP="00A423D4">
            <w:pPr>
              <w:pStyle w:val="BodyText"/>
            </w:pPr>
            <w:r w:rsidRPr="00A423D4">
              <w:t xml:space="preserve">No licensing, legislative, regulatory or certification requirements apply to this unit at the time of publication. </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3" w:name="O_484438"/>
      <w:bookmarkEnd w:id="3"/>
      <w:r w:rsidRPr="00A423D4">
        <w:t>Application of the Unit</w:t>
      </w:r>
    </w:p>
    <w:tbl>
      <w:tblPr>
        <w:tblW w:w="0" w:type="auto"/>
        <w:tblLayout w:type="fixed"/>
        <w:tblCellMar>
          <w:left w:w="62" w:type="dxa"/>
          <w:right w:w="62" w:type="dxa"/>
        </w:tblCellMar>
        <w:tblLook w:val="0000"/>
      </w:tblPr>
      <w:tblGrid>
        <w:gridCol w:w="2754"/>
        <w:gridCol w:w="5768"/>
      </w:tblGrid>
      <w:tr w:rsidTr="002847D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This unit applies to individuals who undertake the diagnosis and repair of steering systems on boats and vessels in a marine environment.</w:t>
            </w:r>
          </w:p>
        </w:tc>
      </w:tr>
    </w:tbl>
    <w:p w:rsidR="002847D3" w:rsidP="00A423D4">
      <w:pPr>
        <w:pStyle w:val="BodyText"/>
      </w:pPr>
    </w:p>
    <w:p w:rsidR="002847D3" w:rsidP="00A423D4">
      <w:pPr>
        <w:pStyle w:val="BodyText"/>
      </w:pPr>
    </w:p>
    <w:p w:rsidR="00000000" w:rsidRPr="00A423D4" w:rsidP="00A423D4">
      <w:pPr>
        <w:pStyle w:val="Heading1"/>
      </w:pPr>
      <w:bookmarkStart w:id="4" w:name="O_484446"/>
      <w:bookmarkEnd w:id="4"/>
      <w:r w:rsidRPr="00A423D4">
        <w:t>Licensing/Regulatory Information</w:t>
      </w:r>
    </w:p>
    <w:p w:rsidR="00000000" w:rsidRPr="00A423D4" w:rsidP="00A423D4">
      <w:pPr>
        <w:pStyle w:val="BodyText"/>
      </w:pPr>
      <w:r w:rsidRPr="00A423D4">
        <w:t>Not appli</w:t>
      </w:r>
      <w:r w:rsidRPr="00A423D4">
        <w:t>cable.</w:t>
      </w:r>
    </w:p>
    <w:p w:rsidR="00000000" w:rsidRPr="00A423D4" w:rsidP="00A423D4">
      <w:pPr>
        <w:pStyle w:val="AllowPageBreak"/>
      </w:pPr>
    </w:p>
    <w:p w:rsidR="00000000" w:rsidRPr="00A423D4" w:rsidP="00A423D4">
      <w:pPr>
        <w:pStyle w:val="Heading1"/>
      </w:pPr>
      <w:bookmarkStart w:id="5" w:name="O_484447"/>
      <w:bookmarkEnd w:id="5"/>
      <w:r w:rsidRPr="00A423D4">
        <w:t>Pre-Requisites</w:t>
      </w:r>
    </w:p>
    <w:p w:rsidR="00000000" w:rsidRPr="00A423D4" w:rsidP="00A423D4">
      <w:pPr>
        <w:pStyle w:val="BodyText"/>
      </w:pPr>
      <w:r w:rsidRPr="00A423D4">
        <w:t>Not applicable.</w:t>
      </w:r>
    </w:p>
    <w:p w:rsidR="00000000" w:rsidRPr="00A423D4" w:rsidP="00A423D4">
      <w:pPr>
        <w:pStyle w:val="AllowPageBreak"/>
      </w:pPr>
    </w:p>
    <w:p w:rsidR="00000000" w:rsidRPr="00A423D4" w:rsidP="00A423D4">
      <w:pPr>
        <w:pStyle w:val="Heading1"/>
      </w:pPr>
      <w:bookmarkStart w:id="6" w:name="O_484443"/>
      <w:bookmarkEnd w:id="6"/>
      <w:r w:rsidRPr="00A423D4">
        <w:t>Employability Skills Information</w:t>
      </w:r>
    </w:p>
    <w:tbl>
      <w:tblPr>
        <w:tblW w:w="0" w:type="auto"/>
        <w:tblLayout w:type="fixed"/>
        <w:tblCellMar>
          <w:left w:w="62" w:type="dxa"/>
          <w:right w:w="62" w:type="dxa"/>
        </w:tblCellMar>
        <w:tblLook w:val="0000"/>
      </w:tblPr>
      <w:tblGrid>
        <w:gridCol w:w="2802"/>
        <w:gridCol w:w="5720"/>
      </w:tblGrid>
      <w:tr w:rsidTr="002847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This unit contains employability skills.</w:t>
            </w:r>
          </w:p>
        </w:tc>
      </w:tr>
    </w:tbl>
    <w:p w:rsidR="002847D3" w:rsidP="00A423D4">
      <w:pPr>
        <w:pStyle w:val="BodyText"/>
      </w:pPr>
    </w:p>
    <w:p w:rsidR="002847D3" w:rsidP="00A423D4">
      <w:pPr>
        <w:pStyle w:val="BodyText"/>
      </w:pPr>
    </w:p>
    <w:p w:rsidR="00000000" w:rsidRPr="00A423D4" w:rsidP="00A423D4">
      <w:pPr>
        <w:pStyle w:val="Heading1"/>
      </w:pPr>
      <w:bookmarkStart w:id="7" w:name="O_484442"/>
      <w:bookmarkEnd w:id="7"/>
      <w:r w:rsidRPr="00A423D4">
        <w:t>Elements and Performance Criteria Pre-Content</w:t>
      </w:r>
    </w:p>
    <w:tbl>
      <w:tblPr>
        <w:tblW w:w="0" w:type="auto"/>
        <w:tblLayout w:type="fixed"/>
        <w:tblCellMar>
          <w:left w:w="62" w:type="dxa"/>
          <w:right w:w="62" w:type="dxa"/>
        </w:tblCellMar>
        <w:tblLook w:val="0000"/>
      </w:tblPr>
      <w:tblGrid>
        <w:gridCol w:w="2567"/>
        <w:gridCol w:w="5955"/>
      </w:tblGrid>
      <w:tr w:rsidTr="002847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Performance criteria describe the performance needed to demonstrate achievement of the element. Assessment of performance is to be consistent with the evidence guide.</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8" w:name="O_484441"/>
      <w:bookmarkEnd w:id="8"/>
      <w:r w:rsidRPr="00A423D4">
        <w:t>Elements and Performance Criteria</w:t>
      </w:r>
    </w:p>
    <w:tbl>
      <w:tblPr>
        <w:tblW w:w="0" w:type="auto"/>
        <w:tblLayout w:type="fixed"/>
        <w:tblCellMar>
          <w:left w:w="62" w:type="dxa"/>
          <w:right w:w="62" w:type="dxa"/>
        </w:tblCellMar>
        <w:tblLook w:val="0000"/>
      </w:tblPr>
      <w:tblGrid>
        <w:gridCol w:w="2567"/>
        <w:gridCol w:w="5955"/>
      </w:tblGrid>
      <w:tr w:rsidTr="002847D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PERFORMANCE CRITERIA</w:t>
            </w:r>
          </w:p>
        </w:tc>
      </w:tr>
      <w:tr w:rsidTr="002847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List"/>
              <w:rPr>
                <w:lang w:val="en-NZ"/>
              </w:rPr>
            </w:pPr>
            <w:r w:rsidRPr="00A423D4">
              <w:t>1.</w:t>
            </w:r>
            <w:r w:rsidRPr="00A423D4">
              <w:tab/>
              <w:t>Prepare for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List2"/>
            </w:pPr>
            <w:r w:rsidRPr="00A423D4">
              <w:t>1.1.</w:t>
            </w:r>
            <w:r w:rsidRPr="00A423D4">
              <w:tab/>
              <w:t xml:space="preserve">Confirm nature and scope of work to be carried out </w:t>
            </w:r>
          </w:p>
          <w:p w:rsidR="00000000" w:rsidRPr="00A423D4" w:rsidP="00A423D4">
            <w:pPr>
              <w:pStyle w:val="List2"/>
            </w:pPr>
            <w:r w:rsidRPr="00A423D4">
              <w:t>1.2.</w:t>
            </w:r>
            <w:r w:rsidRPr="00A423D4">
              <w:tab/>
              <w:t xml:space="preserve">Locate workplace health and safety (WHS) and workplace environmental and sustainable procedures and practices </w:t>
            </w:r>
            <w:r w:rsidRPr="00A423D4">
              <w:t>applicable to the work</w:t>
            </w:r>
          </w:p>
          <w:p w:rsidR="00000000" w:rsidRPr="00A423D4" w:rsidP="00A423D4">
            <w:pPr>
              <w:pStyle w:val="List2"/>
            </w:pPr>
            <w:r w:rsidRPr="00A423D4">
              <w:t>1.3.</w:t>
            </w:r>
            <w:r w:rsidRPr="00A423D4">
              <w:tab/>
              <w:t>Access and interpret repair method, workshop manuals and manufacturer information</w:t>
            </w:r>
          </w:p>
          <w:p w:rsidR="00000000" w:rsidRPr="00A423D4" w:rsidP="00A423D4">
            <w:pPr>
              <w:pStyle w:val="List2"/>
            </w:pPr>
            <w:r w:rsidRPr="00A423D4">
              <w:t>1.4.</w:t>
            </w:r>
            <w:r w:rsidRPr="00A423D4">
              <w:tab/>
              <w:t>Check and prepare tools, equipment and materials</w:t>
            </w:r>
          </w:p>
          <w:p w:rsidR="00000000" w:rsidP="00A423D4">
            <w:pPr>
              <w:pStyle w:val="List2"/>
              <w:rPr>
                <w:lang w:val="en-NZ"/>
              </w:rPr>
            </w:pPr>
            <w:r w:rsidRPr="00A423D4">
              <w:t>1.5.</w:t>
            </w:r>
            <w:r w:rsidRPr="00A423D4">
              <w:tab/>
              <w:t>Set up work area</w:t>
            </w:r>
          </w:p>
        </w:tc>
      </w:tr>
      <w:tr w:rsidTr="002847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List"/>
              <w:rPr>
                <w:lang w:val="en-NZ"/>
              </w:rPr>
            </w:pPr>
            <w:r w:rsidRPr="00A423D4">
              <w:t>2.</w:t>
            </w:r>
            <w:r w:rsidRPr="00A423D4">
              <w:tab/>
              <w:t xml:space="preserve">Diagnose faults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List2"/>
            </w:pPr>
            <w:r w:rsidRPr="00A423D4">
              <w:t>2.1.</w:t>
            </w:r>
            <w:r w:rsidRPr="00A423D4">
              <w:tab/>
              <w:t xml:space="preserve">Develop a diagnosis strategy </w:t>
            </w:r>
          </w:p>
          <w:p w:rsidR="00000000" w:rsidRPr="00A423D4" w:rsidP="00A423D4">
            <w:pPr>
              <w:pStyle w:val="List2"/>
            </w:pPr>
            <w:r w:rsidRPr="00A423D4">
              <w:t>2.2.</w:t>
            </w:r>
            <w:r w:rsidRPr="00A423D4">
              <w:tab/>
            </w:r>
            <w:r w:rsidRPr="00A423D4">
              <w:t>Undertake tests in accordance with workplace procedures and manufacturer and component supplier specifications</w:t>
            </w:r>
          </w:p>
          <w:p w:rsidR="00000000" w:rsidRPr="00A423D4" w:rsidP="00A423D4">
            <w:pPr>
              <w:pStyle w:val="List2"/>
            </w:pPr>
            <w:r w:rsidRPr="00A423D4">
              <w:t>2.3.</w:t>
            </w:r>
            <w:r w:rsidRPr="00A423D4">
              <w:tab/>
              <w:t>Compare test results with manufacturer and component supplier specifications to identify compliance or non-compliance</w:t>
            </w:r>
          </w:p>
          <w:p w:rsidR="00000000" w:rsidRPr="00A423D4" w:rsidP="00A423D4">
            <w:pPr>
              <w:pStyle w:val="List2"/>
            </w:pPr>
            <w:r w:rsidRPr="00A423D4">
              <w:t>2.4.</w:t>
            </w:r>
            <w:r w:rsidRPr="00A423D4">
              <w:tab/>
              <w:t>Decide upon a pla</w:t>
            </w:r>
            <w:r w:rsidRPr="00A423D4">
              <w:t>n of action to rectify faults</w:t>
            </w:r>
          </w:p>
          <w:p w:rsidR="00000000" w:rsidRPr="00A423D4" w:rsidP="00A423D4">
            <w:pPr>
              <w:pStyle w:val="List2"/>
            </w:pPr>
            <w:r w:rsidRPr="00A423D4">
              <w:t>2.5.</w:t>
            </w:r>
            <w:r w:rsidRPr="00A423D4">
              <w:tab/>
              <w:t>Document results, including evidence, relevant information and recommendations</w:t>
            </w:r>
          </w:p>
          <w:p w:rsidR="00000000" w:rsidRPr="00A423D4" w:rsidP="00A423D4">
            <w:pPr>
              <w:pStyle w:val="List2"/>
            </w:pPr>
            <w:r w:rsidRPr="00A423D4">
              <w:t>2.6.</w:t>
            </w:r>
            <w:r w:rsidRPr="00A423D4">
              <w:tab/>
              <w:t>Forward report to persons for action in accordance with workplace procedures</w:t>
            </w:r>
          </w:p>
          <w:p w:rsidR="00000000" w:rsidP="00A423D4">
            <w:pPr>
              <w:pStyle w:val="List2"/>
              <w:rPr>
                <w:lang w:val="en-NZ"/>
              </w:rPr>
            </w:pPr>
            <w:r w:rsidRPr="00A423D4">
              <w:t>2.7.</w:t>
            </w:r>
            <w:r w:rsidRPr="00A423D4">
              <w:tab/>
              <w:t>Finalise repair requirements</w:t>
            </w:r>
          </w:p>
        </w:tc>
      </w:tr>
      <w:tr w:rsidTr="002847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List"/>
              <w:rPr>
                <w:lang w:val="en-NZ"/>
              </w:rPr>
            </w:pPr>
            <w:r w:rsidRPr="00A423D4">
              <w:t>3.</w:t>
            </w:r>
            <w:r w:rsidRPr="00A423D4">
              <w:tab/>
              <w:t>Repair rope, cable, ch</w:t>
            </w:r>
            <w:r w:rsidRPr="00A423D4">
              <w:t>ain systems and associated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List2"/>
            </w:pPr>
            <w:r w:rsidRPr="00A423D4">
              <w:t>3.1.</w:t>
            </w:r>
            <w:r w:rsidRPr="00A423D4">
              <w:tab/>
              <w:t>Perform repair and adjustment operations in accordance with manufacturer and component supplier specifications, and WHS and workplace environmental and sustainable procedures and practices</w:t>
            </w:r>
          </w:p>
          <w:p w:rsidR="00000000" w:rsidRPr="00A423D4" w:rsidP="00A423D4">
            <w:pPr>
              <w:pStyle w:val="List2"/>
            </w:pPr>
            <w:r w:rsidRPr="00A423D4">
              <w:t>3.2.</w:t>
            </w:r>
            <w:r w:rsidRPr="00A423D4">
              <w:tab/>
              <w:t>Operate rope, cable</w:t>
            </w:r>
            <w:r w:rsidRPr="00A423D4">
              <w:t xml:space="preserve"> and chain system through full operating range, noting test results and any non-conformity</w:t>
            </w:r>
          </w:p>
          <w:p w:rsidR="00000000" w:rsidRPr="00A423D4" w:rsidP="00A423D4">
            <w:pPr>
              <w:pStyle w:val="List2"/>
            </w:pPr>
            <w:r w:rsidRPr="00A423D4">
              <w:t>3.3.</w:t>
            </w:r>
            <w:r w:rsidRPr="00A423D4">
              <w:tab/>
              <w:t>Make required adjustments and re-test</w:t>
            </w:r>
          </w:p>
          <w:p w:rsidR="00000000" w:rsidRPr="00A423D4" w:rsidP="00A423D4">
            <w:pPr>
              <w:pStyle w:val="List2"/>
            </w:pPr>
            <w:r w:rsidRPr="00A423D4">
              <w:t>3.4.</w:t>
            </w:r>
            <w:r w:rsidRPr="00A423D4">
              <w:tab/>
              <w:t xml:space="preserve">Check that protective guards, cowlings and safety features are in place according to workplace expectations </w:t>
            </w:r>
          </w:p>
          <w:p w:rsidR="00000000" w:rsidP="00A423D4">
            <w:pPr>
              <w:pStyle w:val="List2"/>
              <w:rPr>
                <w:lang w:val="en-NZ"/>
              </w:rPr>
            </w:pPr>
            <w:r w:rsidRPr="00A423D4">
              <w:t>3.5.</w:t>
            </w:r>
            <w:r w:rsidRPr="00A423D4">
              <w:tab/>
              <w:t>Det</w:t>
            </w:r>
            <w:r w:rsidRPr="00A423D4">
              <w:t>ermine the need for water testing</w:t>
            </w:r>
          </w:p>
        </w:tc>
      </w:tr>
      <w:tr w:rsidTr="002847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List"/>
              <w:rPr>
                <w:lang w:val="en-NZ"/>
              </w:rPr>
            </w:pPr>
            <w:r w:rsidRPr="00A423D4">
              <w:t>4.</w:t>
            </w:r>
            <w:r w:rsidRPr="00A423D4">
              <w:tab/>
              <w:t>Clean up work area and finalise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List2"/>
            </w:pPr>
            <w:r w:rsidRPr="00A423D4">
              <w:t>4.1.</w:t>
            </w:r>
            <w:r w:rsidRPr="00A423D4">
              <w:tab/>
              <w:t xml:space="preserve">Clean and inspect equipment and tooling according to workplace requirements </w:t>
            </w:r>
          </w:p>
          <w:p w:rsidR="00000000" w:rsidRPr="00A423D4" w:rsidP="00A423D4">
            <w:pPr>
              <w:pStyle w:val="List2"/>
            </w:pPr>
            <w:r w:rsidRPr="00A423D4">
              <w:t>4.2.</w:t>
            </w:r>
            <w:r w:rsidRPr="00A423D4">
              <w:tab/>
              <w:t>Tag unserviceable equipment and faults identified in accordance with workplace requirements</w:t>
            </w:r>
          </w:p>
          <w:p w:rsidR="00000000" w:rsidRPr="00A423D4" w:rsidP="00A423D4">
            <w:pPr>
              <w:pStyle w:val="List2"/>
            </w:pPr>
            <w:r w:rsidRPr="00A423D4">
              <w:t>4.</w:t>
            </w:r>
            <w:r w:rsidRPr="00A423D4">
              <w:t>3.</w:t>
            </w:r>
            <w:r w:rsidRPr="00A423D4">
              <w:tab/>
              <w:t>Finalise and process work completion documentation, update customer and warranty information and give to appropriate persons, as required</w:t>
            </w:r>
          </w:p>
          <w:p w:rsidR="00000000" w:rsidRPr="00A423D4" w:rsidP="00A423D4">
            <w:pPr>
              <w:pStyle w:val="List2"/>
            </w:pPr>
            <w:r w:rsidRPr="00A423D4">
              <w:t>4.4.</w:t>
            </w:r>
            <w:r w:rsidRPr="00A423D4">
              <w:tab/>
            </w:r>
            <w:r w:rsidRPr="00A423D4">
              <w:t>Clean work area, dispose of waste and scrap, and store tools and equipment in accordance with workplace procedures</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9" w:name="O_484449"/>
      <w:bookmarkEnd w:id="9"/>
      <w:r w:rsidRPr="00A423D4">
        <w:t>Required Skills and Knowledge</w:t>
      </w:r>
    </w:p>
    <w:tbl>
      <w:tblPr>
        <w:tblW w:w="0" w:type="auto"/>
        <w:tblLayout w:type="fixed"/>
        <w:tblCellMar>
          <w:left w:w="62" w:type="dxa"/>
          <w:right w:w="62" w:type="dxa"/>
        </w:tblCellMar>
        <w:tblLook w:val="0000"/>
      </w:tblPr>
      <w:tblGrid>
        <w:gridCol w:w="8522"/>
      </w:tblGrid>
      <w:tr w:rsidTr="002847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REQUIRED SKILLS AND KNOWLEDGE</w:t>
            </w:r>
          </w:p>
        </w:tc>
      </w:tr>
      <w:tr w:rsidTr="002847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t xml:space="preserve">This section describes the skills and knowledge required for </w:t>
            </w:r>
            <w:r w:rsidRPr="00A423D4">
              <w:t>this unit.</w:t>
            </w:r>
          </w:p>
        </w:tc>
      </w:tr>
      <w:tr w:rsidTr="00284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Required skills</w:t>
            </w:r>
          </w:p>
        </w:tc>
      </w:tr>
      <w:tr w:rsidTr="00284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Required skills include:</w:t>
            </w:r>
          </w:p>
          <w:p w:rsidR="00000000" w:rsidRPr="00A423D4" w:rsidP="00A423D4">
            <w:pPr>
              <w:pStyle w:val="ListBullet"/>
            </w:pPr>
            <w:r w:rsidRPr="00A423D4">
              <w:t xml:space="preserve">technical skills to the level required to use workplace technology related to the </w:t>
            </w:r>
            <w:r w:rsidRPr="00A423D4">
              <w:t>diagnosis and repair of marine steering systems, to use specialist tooling and equipment and computerised measuring equipment, and to report and record actions</w:t>
            </w:r>
          </w:p>
          <w:p w:rsidR="00000000" w:rsidRPr="00A423D4" w:rsidP="00A423D4">
            <w:pPr>
              <w:pStyle w:val="ListBullet"/>
            </w:pPr>
            <w:r w:rsidRPr="00A423D4">
              <w:t>communication skills to the level required to confirm work requirements and diagnosis and repair</w:t>
            </w:r>
            <w:r w:rsidRPr="00A423D4">
              <w:t xml:space="preserve"> procedures and specifications, to communicate effectively regarding work requirements with supervisor, other workers and customers, to relate to people from a range of social, cultural and ethnic backgrounds and of varying physical and mental abilities, a</w:t>
            </w:r>
            <w:r w:rsidRPr="00A423D4">
              <w:t>nd to report work outcomes and problems</w:t>
            </w:r>
          </w:p>
          <w:p w:rsidR="00000000" w:rsidRPr="00A423D4" w:rsidP="00A423D4">
            <w:pPr>
              <w:pStyle w:val="ListBullet"/>
            </w:pPr>
            <w:r w:rsidRPr="00A423D4">
              <w:t>literacy skills to the level required to research, analyse and interpret information related to work orders and manufacturer and component supplier requirements, and to record servicing details</w:t>
            </w:r>
          </w:p>
          <w:p w:rsidR="00000000" w:rsidRPr="00A423D4" w:rsidP="00A423D4">
            <w:pPr>
              <w:pStyle w:val="ListBullet"/>
            </w:pPr>
            <w:r w:rsidRPr="00A423D4">
              <w:t>numeracy skills to the</w:t>
            </w:r>
            <w:r w:rsidRPr="00A423D4">
              <w:t xml:space="preserve"> level required to correctly complete tests and measurements, including assessing tolerances, applying accurate measurements, calculating material requirements</w:t>
            </w:r>
          </w:p>
          <w:p w:rsidR="00000000" w:rsidRPr="00A423D4" w:rsidP="00A423D4">
            <w:pPr>
              <w:pStyle w:val="ListBullet"/>
            </w:pPr>
            <w:r w:rsidRPr="00A423D4">
              <w:t>problem-solving skills to the level required to identify technical and procedural problems to av</w:t>
            </w:r>
            <w:r w:rsidRPr="00A423D4">
              <w:t>oid planning and scheduling problems, and time and material wastage</w:t>
            </w:r>
          </w:p>
          <w:p w:rsidR="00000000" w:rsidP="00A423D4">
            <w:pPr>
              <w:pStyle w:val="ListBullet"/>
              <w:rPr>
                <w:lang w:val="en-NZ"/>
              </w:rPr>
            </w:pPr>
            <w:r w:rsidRPr="00A423D4">
              <w:t>team skills to the level required to work effectively and cooperatively with others to optimise workflow and productivity</w:t>
            </w:r>
          </w:p>
        </w:tc>
      </w:tr>
      <w:tr w:rsidTr="00284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Required knowledge</w:t>
            </w:r>
          </w:p>
        </w:tc>
      </w:tr>
      <w:tr w:rsidTr="002847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Required knowledge includes:</w:t>
            </w:r>
          </w:p>
          <w:p w:rsidR="00000000" w:rsidRPr="00A423D4" w:rsidP="00A423D4">
            <w:pPr>
              <w:pStyle w:val="ListBullet"/>
            </w:pPr>
            <w:r w:rsidRPr="00A423D4">
              <w:t xml:space="preserve">types of rope, cable and chain systems </w:t>
            </w:r>
          </w:p>
          <w:p w:rsidR="00000000" w:rsidRPr="00A423D4" w:rsidP="00A423D4">
            <w:pPr>
              <w:pStyle w:val="ListBullet"/>
            </w:pPr>
            <w:r w:rsidRPr="00A423D4">
              <w:t>purpose and requirements of rope, cable and chain systems and their relationship to vessel and mooring systems</w:t>
            </w:r>
          </w:p>
          <w:p w:rsidR="00000000" w:rsidRPr="00A423D4" w:rsidP="00A423D4">
            <w:pPr>
              <w:pStyle w:val="ListBullet"/>
            </w:pPr>
            <w:r w:rsidRPr="00A423D4">
              <w:t>materials and construction of materials used in rope, cable and chain systems</w:t>
            </w:r>
          </w:p>
          <w:p w:rsidR="00000000" w:rsidRPr="00A423D4" w:rsidP="00A423D4">
            <w:pPr>
              <w:pStyle w:val="ListBullet"/>
            </w:pPr>
            <w:r w:rsidRPr="00A423D4">
              <w:t>measuring and testing proce</w:t>
            </w:r>
            <w:r w:rsidRPr="00A423D4">
              <w:t>dures</w:t>
            </w:r>
          </w:p>
          <w:p w:rsidR="00000000" w:rsidRPr="00A423D4" w:rsidP="00A423D4">
            <w:pPr>
              <w:pStyle w:val="ListBullet"/>
            </w:pPr>
            <w:r w:rsidRPr="00A423D4">
              <w:t>manufacturer and component supplier specifications, including workshop manuals and repair guides</w:t>
            </w:r>
          </w:p>
          <w:p w:rsidR="00000000" w:rsidRPr="00A423D4" w:rsidP="00A423D4">
            <w:pPr>
              <w:pStyle w:val="ListBullet"/>
            </w:pPr>
            <w:r w:rsidRPr="00A423D4">
              <w:t>applicable commonwealth, state or territory legislation, regulations, standards and codes of practice, including WHS, personal safety and environment, re</w:t>
            </w:r>
            <w:r w:rsidRPr="00A423D4">
              <w:t xml:space="preserve">levant to the diagnosis and repair of marine steering systems, including the safe working load of ropes, chains and cables </w:t>
            </w:r>
          </w:p>
          <w:p w:rsidR="00000000" w:rsidRPr="00A423D4" w:rsidP="00A423D4">
            <w:pPr>
              <w:pStyle w:val="ListBullet"/>
            </w:pPr>
            <w:r w:rsidRPr="00A423D4">
              <w:t>organisational policies and procedures, including quality, reporting and recording procedures, related to the diagnosis and repair o</w:t>
            </w:r>
            <w:r w:rsidRPr="00A423D4">
              <w:t>f marine steering systems</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10" w:name="O_484444"/>
      <w:bookmarkEnd w:id="10"/>
      <w:r w:rsidRPr="00A423D4">
        <w:t>Evidence Guide</w:t>
      </w:r>
    </w:p>
    <w:tbl>
      <w:tblPr>
        <w:tblW w:w="9570" w:type="dxa"/>
        <w:tblLayout w:type="fixed"/>
        <w:tblCellMar>
          <w:left w:w="62" w:type="dxa"/>
          <w:right w:w="62" w:type="dxa"/>
        </w:tblCellMar>
        <w:tblLook w:val="0000"/>
      </w:tblPr>
      <w:tblGrid>
        <w:gridCol w:w="3447"/>
        <w:gridCol w:w="6123"/>
      </w:tblGrid>
      <w:tr w:rsidTr="002847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EVIDENCE GUIDE</w:t>
            </w:r>
          </w:p>
        </w:tc>
      </w:tr>
      <w:tr w:rsidTr="002847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t xml:space="preserve">The evidence guide provides advice on assessment and must be read in conjunction with the performance criteria, required skills and knowledge, </w:t>
            </w:r>
            <w:r w:rsidRPr="00A423D4">
              <w:t>range statement and the Assessment Guidelines for the Training Package.</w:t>
            </w:r>
          </w:p>
        </w:tc>
      </w:tr>
      <w:tr w:rsidTr="002847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p>
        </w:tc>
      </w:tr>
      <w:tr w:rsidTr="002847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Assessors must be satisfied that the candidate can competently and consistently:</w:t>
            </w:r>
          </w:p>
          <w:p w:rsidR="00000000" w:rsidRPr="00A423D4" w:rsidP="00A423D4">
            <w:pPr>
              <w:pStyle w:val="ListBullet"/>
            </w:pPr>
            <w:r w:rsidRPr="00A423D4">
              <w:t>observe safety procedures and requirements</w:t>
            </w:r>
          </w:p>
          <w:p w:rsidR="00000000" w:rsidRPr="00A423D4" w:rsidP="00A423D4">
            <w:pPr>
              <w:pStyle w:val="ListBullet"/>
            </w:pPr>
            <w:r w:rsidRPr="00A423D4">
              <w:t>communicate effectively with others involved in or affected by the work</w:t>
            </w:r>
          </w:p>
          <w:p w:rsidR="00000000" w:rsidRPr="00A423D4" w:rsidP="00A423D4">
            <w:pPr>
              <w:pStyle w:val="ListBullet"/>
            </w:pPr>
            <w:r w:rsidRPr="00A423D4">
              <w:t xml:space="preserve">select methods and techniques which are appropriate to the </w:t>
            </w:r>
            <w:r w:rsidRPr="00A423D4">
              <w:t xml:space="preserve">circumstances  </w:t>
            </w:r>
          </w:p>
          <w:p w:rsidR="00000000" w:rsidRPr="00A423D4" w:rsidP="00A423D4">
            <w:pPr>
              <w:pStyle w:val="ListBullet"/>
            </w:pPr>
            <w:r w:rsidRPr="00A423D4">
              <w:t>complete preparatory activity in a systematic manner</w:t>
            </w:r>
          </w:p>
          <w:p w:rsidR="00000000" w:rsidRPr="00A423D4" w:rsidP="00A423D4">
            <w:pPr>
              <w:pStyle w:val="ListBullet"/>
            </w:pPr>
            <w:r w:rsidRPr="00A423D4">
              <w:t>diagnose and repair a range of marine steering systems to workplace and manufacturer and component supplier requirements</w:t>
            </w:r>
          </w:p>
          <w:p w:rsidR="00000000" w:rsidP="00A423D4">
            <w:pPr>
              <w:pStyle w:val="ListBullet"/>
              <w:rPr>
                <w:lang w:val="en-NZ"/>
              </w:rPr>
            </w:pPr>
            <w:r w:rsidRPr="00A423D4">
              <w:t>complete workplace records.</w:t>
            </w:r>
          </w:p>
        </w:tc>
      </w:tr>
      <w:tr w:rsidTr="002847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Context of</w:t>
            </w:r>
            <w:r w:rsidRPr="00A423D4">
              <w:t xml:space="preserve">, </w:t>
            </w:r>
            <w:r w:rsidRPr="00A423D4">
              <w:rPr>
                <w:rStyle w:val="SpecialBold"/>
              </w:rPr>
              <w:t>and specific resources fo</w:t>
            </w:r>
            <w:r w:rsidRPr="00A423D4">
              <w:rPr>
                <w:rStyle w:val="SpecialBold"/>
              </w:rPr>
              <w:t>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ListBullet"/>
            </w:pPr>
            <w:r w:rsidRPr="00A423D4">
              <w:t>The application of competency is to be assessed in the workplace or a simulated environment that reflects as far as possible the actual working environment.</w:t>
            </w:r>
          </w:p>
          <w:p w:rsidR="00000000" w:rsidRPr="00A423D4" w:rsidP="00A423D4">
            <w:pPr>
              <w:pStyle w:val="ListBullet"/>
            </w:pPr>
            <w:r w:rsidRPr="00A423D4">
              <w:t>Assessment is to occur using standard and authorised work practices, safety requireme</w:t>
            </w:r>
            <w:r w:rsidRPr="00A423D4">
              <w:t>nts and environmental constraints.</w:t>
            </w:r>
          </w:p>
          <w:p w:rsidR="00000000" w:rsidRPr="00A423D4" w:rsidP="00A423D4">
            <w:pPr>
              <w:pStyle w:val="ListBullet"/>
            </w:pPr>
            <w:r w:rsidRPr="00A423D4">
              <w:t>Assessment is to comply with relevant regulatory requirements, including specified Australian standards.</w:t>
            </w:r>
          </w:p>
          <w:p w:rsidR="00000000" w:rsidRPr="00A423D4" w:rsidP="00A423D4">
            <w:pPr>
              <w:pStyle w:val="ListBullet"/>
            </w:pPr>
            <w:r w:rsidRPr="00A423D4">
              <w:t>Where applicable, reasonable adjustment must be made to work environments and training situations to accommodate eth</w:t>
            </w:r>
            <w:r w:rsidRPr="00A423D4">
              <w:t>nicity, age, gender, demographics and disability.</w:t>
            </w:r>
          </w:p>
          <w:p w:rsidR="00000000" w:rsidRPr="00A423D4" w:rsidP="00A423D4">
            <w:pPr>
              <w:pStyle w:val="ListBullet"/>
            </w:pPr>
            <w:r w:rsidRPr="00A423D4">
              <w:t xml:space="preserve">The following resources should be made available: </w:t>
            </w:r>
          </w:p>
          <w:p w:rsidR="00000000" w:rsidRPr="00A423D4" w:rsidP="00A423D4">
            <w:pPr>
              <w:pStyle w:val="ListBullet2"/>
            </w:pPr>
            <w:r w:rsidRPr="00A423D4">
              <w:t>workplace location or simulated workplace</w:t>
            </w:r>
          </w:p>
          <w:p w:rsidR="00000000" w:rsidRPr="00A423D4" w:rsidP="00A423D4">
            <w:pPr>
              <w:pStyle w:val="ListBullet2"/>
            </w:pPr>
            <w:r w:rsidRPr="00A423D4">
              <w:t>marine steering systems in need of repair</w:t>
            </w:r>
          </w:p>
          <w:p w:rsidR="00000000" w:rsidRPr="00A423D4" w:rsidP="00A423D4">
            <w:pPr>
              <w:pStyle w:val="ListBullet2"/>
            </w:pPr>
            <w:r w:rsidRPr="00A423D4">
              <w:t>equipment, hand and power tools appropriate to the diagnosis and repair of vessel rope, cable and chain systems</w:t>
            </w:r>
          </w:p>
          <w:p w:rsidR="00000000" w:rsidP="00A423D4">
            <w:pPr>
              <w:pStyle w:val="ListBullet2"/>
              <w:rPr>
                <w:lang w:val="en-NZ"/>
              </w:rPr>
            </w:pPr>
            <w:r w:rsidRPr="00A423D4">
              <w:t>specifications and work instructions.</w:t>
            </w:r>
          </w:p>
        </w:tc>
      </w:tr>
      <w:tr w:rsidTr="002847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ListBullet"/>
            </w:pPr>
            <w:r w:rsidRPr="00A423D4">
              <w:t>Assessment must satisfy the endorsed Assessment Guidelines of this Training Package.</w:t>
            </w:r>
          </w:p>
          <w:p w:rsidR="00000000" w:rsidRPr="00A423D4" w:rsidP="00A423D4">
            <w:pPr>
              <w:pStyle w:val="ListBullet"/>
            </w:pPr>
            <w:r w:rsidRPr="00A423D4">
              <w:t>Assessment methods must confirm consistency and accuracy of performance (over time and in a range of workplace relevant contexts) together with application of Required Ski</w:t>
            </w:r>
            <w:r w:rsidRPr="00A423D4">
              <w:t>lls and Knowledge.</w:t>
            </w:r>
          </w:p>
          <w:p w:rsidR="00000000" w:rsidRPr="00A423D4" w:rsidP="00A423D4">
            <w:pPr>
              <w:pStyle w:val="ListBullet"/>
            </w:pPr>
            <w:r w:rsidRPr="00A423D4">
              <w:t>Assessment methods must be by direct observation of tasks and include questioning on Required Skills and Knowledge to ensure its correct interpretation and application.</w:t>
            </w:r>
          </w:p>
          <w:p w:rsidR="00000000" w:rsidRPr="00A423D4" w:rsidP="00A423D4">
            <w:pPr>
              <w:pStyle w:val="ListBullet"/>
            </w:pPr>
            <w:r w:rsidRPr="00A423D4">
              <w:t xml:space="preserve">Assessment may be applied under project-related conditions (real or </w:t>
            </w:r>
            <w:r w:rsidRPr="00A423D4">
              <w:t>simulated) and require evidence of process.</w:t>
            </w:r>
          </w:p>
          <w:p w:rsidR="00000000" w:rsidRPr="00A423D4" w:rsidP="00A423D4">
            <w:pPr>
              <w:pStyle w:val="ListBullet"/>
            </w:pPr>
            <w:r w:rsidRPr="00A423D4">
              <w:t>Assessment must confirm a reasonable inference that competency is able not only to be satisfied under the particular circumstance, but is able to be transferred to other circumstances.</w:t>
            </w:r>
          </w:p>
          <w:p w:rsidR="00000000" w:rsidP="00A423D4">
            <w:pPr>
              <w:pStyle w:val="ListBullet"/>
              <w:rPr>
                <w:lang w:val="en-NZ"/>
              </w:rPr>
            </w:pPr>
            <w:r w:rsidRPr="00A423D4">
              <w:t>Competence in this unit may</w:t>
            </w:r>
            <w:r w:rsidRPr="00A423D4">
              <w:t xml:space="preserve"> be assessed in conjunction with other functional units which together form part of the holistic work role.</w:t>
            </w:r>
          </w:p>
        </w:tc>
      </w:tr>
      <w:tr w:rsidTr="002847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Assessment processes and techniques must be culturally sensitive and appropriate to the language and literacy c</w:t>
            </w:r>
            <w:r w:rsidRPr="00A423D4">
              <w:t>apacity of the candidate and the work being performed.</w:t>
            </w:r>
          </w:p>
        </w:tc>
      </w:tr>
    </w:tbl>
    <w:p w:rsidR="002847D3" w:rsidP="00A423D4">
      <w:pPr>
        <w:pStyle w:val="BodyText"/>
      </w:pPr>
    </w:p>
    <w:p w:rsidR="002847D3" w:rsidP="00A423D4">
      <w:pPr>
        <w:pStyle w:val="BodyText"/>
      </w:pPr>
    </w:p>
    <w:p w:rsidR="00000000" w:rsidRPr="00A423D4" w:rsidP="00A423D4">
      <w:pPr>
        <w:pStyle w:val="Heading1"/>
      </w:pPr>
      <w:bookmarkStart w:id="11" w:name="O_484448"/>
      <w:bookmarkEnd w:id="11"/>
      <w:r w:rsidRPr="00A423D4">
        <w:t>Range Statement</w:t>
      </w:r>
    </w:p>
    <w:tbl>
      <w:tblPr>
        <w:tblW w:w="0" w:type="auto"/>
        <w:tblLayout w:type="fixed"/>
        <w:tblCellMar>
          <w:left w:w="62" w:type="dxa"/>
          <w:right w:w="62" w:type="dxa"/>
        </w:tblCellMar>
        <w:tblLook w:val="0000"/>
      </w:tblPr>
      <w:tblGrid>
        <w:gridCol w:w="3612"/>
        <w:gridCol w:w="4910"/>
      </w:tblGrid>
      <w:tr w:rsidTr="002847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RANGE STATEMENT</w:t>
            </w:r>
          </w:p>
        </w:tc>
      </w:tr>
      <w:tr w:rsidTr="002847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t xml:space="preserve">The range statement relates to the unit of competency as a whole. It allows for different work environments and situations that may affect </w:t>
            </w:r>
            <w:r w:rsidRPr="00A423D4">
              <w:t>performance. Essential operating conditions that may be present with training and assessment (depending on the work situation, needs of the candidate, accessibility of the item, and local industry and regional contexts) may also be included.</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Repair metho</w:t>
            </w:r>
            <w:r w:rsidRPr="00A423D4">
              <w:rPr>
                <w:rStyle w:val="SpecialBold"/>
              </w:rPr>
              <w:t>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Repair methods may include:</w:t>
            </w:r>
          </w:p>
          <w:p w:rsidR="00000000" w:rsidRPr="00A423D4" w:rsidP="00A423D4">
            <w:pPr>
              <w:pStyle w:val="ListBullet"/>
            </w:pPr>
            <w:r w:rsidRPr="00A423D4">
              <w:t>isolation of faults</w:t>
            </w:r>
          </w:p>
          <w:p w:rsidR="00000000" w:rsidRPr="00A423D4" w:rsidP="00A423D4">
            <w:pPr>
              <w:pStyle w:val="ListBullet"/>
            </w:pPr>
            <w:r w:rsidRPr="00A423D4">
              <w:t>dismantling, inspection and evaluation</w:t>
            </w:r>
          </w:p>
          <w:p w:rsidR="00000000" w:rsidRPr="00A423D4" w:rsidP="00A423D4">
            <w:pPr>
              <w:pStyle w:val="ListBullet"/>
            </w:pPr>
            <w:r w:rsidRPr="00A423D4">
              <w:t>replacement of components parts</w:t>
            </w:r>
          </w:p>
          <w:p w:rsidR="00000000" w:rsidRPr="00A423D4" w:rsidP="00A423D4">
            <w:pPr>
              <w:pStyle w:val="ListBullet"/>
            </w:pPr>
            <w:r w:rsidRPr="00A423D4">
              <w:t>assembly</w:t>
            </w:r>
          </w:p>
          <w:p w:rsidR="00000000" w:rsidRPr="00A423D4" w:rsidP="00A423D4">
            <w:pPr>
              <w:pStyle w:val="ListBullet"/>
            </w:pPr>
            <w:r w:rsidRPr="00A423D4">
              <w:t>completion of operational tests</w:t>
            </w:r>
          </w:p>
          <w:p w:rsidR="00000000" w:rsidP="00A423D4">
            <w:pPr>
              <w:pStyle w:val="ListBullet"/>
              <w:rPr>
                <w:lang w:val="en-NZ"/>
              </w:rPr>
            </w:pPr>
            <w:r w:rsidRPr="00A423D4">
              <w:t xml:space="preserve">completion of records </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Marine engines may include:</w:t>
            </w:r>
          </w:p>
          <w:p w:rsidR="00000000" w:rsidRPr="00A423D4" w:rsidP="00A423D4">
            <w:pPr>
              <w:pStyle w:val="ListBullet"/>
            </w:pPr>
            <w:r w:rsidRPr="00A423D4">
              <w:t>2-stroke petrol</w:t>
            </w:r>
          </w:p>
          <w:p w:rsidR="00000000" w:rsidP="00A423D4">
            <w:pPr>
              <w:pStyle w:val="ListBullet"/>
              <w:rPr>
                <w:lang w:val="en-NZ"/>
              </w:rPr>
            </w:pPr>
            <w:r w:rsidRPr="00A423D4">
              <w:t>4-stroke diesel and petrol</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Tooling and equipment may include:</w:t>
            </w:r>
          </w:p>
          <w:p w:rsidR="00000000" w:rsidRPr="00A423D4" w:rsidP="00A423D4">
            <w:pPr>
              <w:pStyle w:val="ListBullet"/>
            </w:pPr>
            <w:r w:rsidRPr="00A423D4">
              <w:t>hand tools</w:t>
            </w:r>
          </w:p>
          <w:p w:rsidR="00000000" w:rsidRPr="00A423D4" w:rsidP="00A423D4">
            <w:pPr>
              <w:pStyle w:val="ListBullet"/>
            </w:pPr>
            <w:r w:rsidRPr="00A423D4">
              <w:t>testing equipment, including multimeters</w:t>
            </w:r>
          </w:p>
          <w:p w:rsidR="00000000" w:rsidRPr="00A423D4" w:rsidP="00A423D4">
            <w:pPr>
              <w:pStyle w:val="ListBullet"/>
            </w:pPr>
            <w:r w:rsidRPr="00A423D4">
              <w:t>power tools</w:t>
            </w:r>
          </w:p>
          <w:p w:rsidR="00000000" w:rsidRPr="00A423D4" w:rsidP="00A423D4">
            <w:pPr>
              <w:pStyle w:val="ListBullet"/>
            </w:pPr>
            <w:r w:rsidRPr="00A423D4">
              <w:t>air tools</w:t>
            </w:r>
          </w:p>
          <w:p w:rsidR="00000000" w:rsidP="00A423D4">
            <w:pPr>
              <w:pStyle w:val="ListBullet"/>
              <w:rPr>
                <w:lang w:val="en-NZ"/>
              </w:rPr>
            </w:pPr>
            <w:r w:rsidRPr="00A423D4">
              <w:t>specialist tools and equipment</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Safe operating procedures may include:</w:t>
            </w:r>
          </w:p>
          <w:p w:rsidR="00000000" w:rsidRPr="00A423D4" w:rsidP="00A423D4">
            <w:pPr>
              <w:pStyle w:val="ListBullet"/>
            </w:pPr>
            <w:r w:rsidRPr="00A423D4">
              <w:t xml:space="preserve">operational risk assessment and treatments </w:t>
            </w:r>
          </w:p>
          <w:p w:rsidR="00000000" w:rsidRPr="00A423D4" w:rsidP="00A423D4">
            <w:pPr>
              <w:pStyle w:val="ListBullet"/>
            </w:pPr>
            <w:r w:rsidRPr="00A423D4">
              <w:t>toxic substances</w:t>
            </w:r>
          </w:p>
          <w:p w:rsidR="00000000" w:rsidRPr="00A423D4" w:rsidP="00A423D4">
            <w:pPr>
              <w:pStyle w:val="ListBullet"/>
            </w:pPr>
            <w:r w:rsidRPr="00A423D4">
              <w:t>electrical safety</w:t>
            </w:r>
          </w:p>
          <w:p w:rsidR="00000000" w:rsidRPr="00A423D4" w:rsidP="00A423D4">
            <w:pPr>
              <w:pStyle w:val="ListBullet"/>
            </w:pPr>
            <w:r w:rsidRPr="00A423D4">
              <w:t>machinery movement and operation</w:t>
            </w:r>
          </w:p>
          <w:p w:rsidR="00000000" w:rsidRPr="00A423D4" w:rsidP="00A423D4">
            <w:pPr>
              <w:pStyle w:val="ListBullet"/>
            </w:pPr>
            <w:r w:rsidRPr="00A423D4">
              <w:t>manual and mechanical lifting and shifting</w:t>
            </w:r>
          </w:p>
          <w:p w:rsidR="00000000" w:rsidP="00A423D4">
            <w:pPr>
              <w:pStyle w:val="ListBullet"/>
              <w:rPr>
                <w:lang w:val="en-NZ"/>
              </w:rPr>
            </w:pPr>
            <w:r w:rsidRPr="00A423D4">
              <w:t>working in proximity to others</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Information</w:t>
            </w:r>
            <w:r w:rsidRPr="00A423D4">
              <w:t>/</w:t>
            </w:r>
            <w:r w:rsidRPr="00A423D4">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Information/documents may include:</w:t>
            </w:r>
          </w:p>
          <w:p w:rsidR="00000000" w:rsidRPr="00A423D4" w:rsidP="00A423D4">
            <w:pPr>
              <w:pStyle w:val="ListBullet"/>
            </w:pPr>
            <w:r w:rsidRPr="00A423D4">
              <w:t>verbal, written and graphical instructions issued by authorised internal and external persons</w:t>
            </w:r>
          </w:p>
          <w:p w:rsidR="00000000" w:rsidRPr="00A423D4" w:rsidP="00A423D4">
            <w:pPr>
              <w:pStyle w:val="ListBullet"/>
            </w:pPr>
            <w:r w:rsidRPr="00A423D4">
              <w:t>parts listing prices and catalogues</w:t>
            </w:r>
          </w:p>
          <w:p w:rsidR="00000000" w:rsidRPr="00A423D4" w:rsidP="00A423D4">
            <w:pPr>
              <w:pStyle w:val="ListBullet"/>
            </w:pPr>
            <w:r w:rsidRPr="00A423D4">
              <w:t>inventory systems</w:t>
            </w:r>
          </w:p>
          <w:p w:rsidR="00000000" w:rsidRPr="00A423D4" w:rsidP="00A423D4">
            <w:pPr>
              <w:pStyle w:val="ListBullet"/>
            </w:pPr>
            <w:r w:rsidRPr="00A423D4">
              <w:t>material safety data sheets (MSDS)</w:t>
            </w:r>
          </w:p>
          <w:p w:rsidR="00000000" w:rsidRPr="00A423D4" w:rsidP="00A423D4">
            <w:pPr>
              <w:pStyle w:val="ListBullet"/>
            </w:pPr>
            <w:r w:rsidRPr="00A423D4">
              <w:t>diagrams or sketches</w:t>
            </w:r>
          </w:p>
          <w:p w:rsidR="00000000" w:rsidRPr="00A423D4" w:rsidP="00A423D4">
            <w:pPr>
              <w:pStyle w:val="ListBullet"/>
            </w:pPr>
            <w:r w:rsidRPr="00A423D4">
              <w:t>engineer's design specifications and instructions</w:t>
            </w:r>
          </w:p>
          <w:p w:rsidR="00000000" w:rsidRPr="00A423D4" w:rsidP="00A423D4">
            <w:pPr>
              <w:pStyle w:val="ListBullet"/>
            </w:pPr>
            <w:r w:rsidRPr="00A423D4">
              <w:t>ma</w:t>
            </w:r>
            <w:r w:rsidRPr="00A423D4">
              <w:t>nufacturer specifications</w:t>
            </w:r>
          </w:p>
          <w:p w:rsidR="00000000" w:rsidRPr="00A423D4" w:rsidP="00A423D4">
            <w:pPr>
              <w:pStyle w:val="ListBullet"/>
            </w:pPr>
            <w:r w:rsidRPr="00A423D4">
              <w:t xml:space="preserve">industry standards (e.g. American Boat and Yacht Council, National Marine, Manufacturer's Association and US Coast Guard) </w:t>
            </w:r>
          </w:p>
          <w:p w:rsidR="00000000" w:rsidRPr="00A423D4" w:rsidP="00A423D4">
            <w:pPr>
              <w:pStyle w:val="ListBullet"/>
            </w:pPr>
            <w:r w:rsidRPr="00A423D4">
              <w:t>Australian standards</w:t>
            </w:r>
          </w:p>
          <w:p w:rsidR="00000000" w:rsidRPr="00A423D4" w:rsidP="00A423D4">
            <w:pPr>
              <w:pStyle w:val="ListBullet"/>
            </w:pPr>
            <w:r w:rsidRPr="00A423D4">
              <w:t>workplace specifications and requirements</w:t>
            </w:r>
          </w:p>
          <w:p w:rsidR="00000000" w:rsidP="00A423D4">
            <w:pPr>
              <w:pStyle w:val="ListBullet"/>
              <w:rPr>
                <w:lang w:val="en-NZ"/>
              </w:rPr>
            </w:pPr>
            <w:r w:rsidRPr="00A423D4">
              <w:t>current boating licence</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Legislative require</w:t>
            </w:r>
            <w:r w:rsidRPr="00A423D4">
              <w:rPr>
                <w:rStyle w:val="SpecialBold"/>
              </w:rPr>
              <w:t>ments</w:t>
            </w:r>
            <w:r w:rsidRPr="00A423D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Legislative requirements are to be in accordance with applicable commonwealth, state or territory legislation, regulations, certification requirements and codes of practice, and may include:</w:t>
            </w:r>
          </w:p>
          <w:p w:rsidR="00000000" w:rsidRPr="00A423D4" w:rsidP="00A423D4">
            <w:pPr>
              <w:pStyle w:val="ListBullet"/>
            </w:pPr>
            <w:r w:rsidRPr="00A423D4">
              <w:t>award and enterprise agreements</w:t>
            </w:r>
          </w:p>
          <w:p w:rsidR="00000000" w:rsidRPr="00A423D4" w:rsidP="00A423D4">
            <w:pPr>
              <w:pStyle w:val="ListBullet"/>
            </w:pPr>
            <w:r w:rsidRPr="00A423D4">
              <w:t>industrial relations</w:t>
            </w:r>
          </w:p>
          <w:p w:rsidR="00000000" w:rsidRPr="00A423D4" w:rsidP="00A423D4">
            <w:pPr>
              <w:pStyle w:val="ListBullet"/>
            </w:pPr>
            <w:r w:rsidRPr="00A423D4">
              <w:t>Australian standards</w:t>
            </w:r>
          </w:p>
          <w:p w:rsidR="00000000" w:rsidRPr="00A423D4" w:rsidP="00A423D4">
            <w:pPr>
              <w:pStyle w:val="ListBullet"/>
            </w:pPr>
            <w:r w:rsidRPr="00A423D4">
              <w:t>Australian Design Rules</w:t>
            </w:r>
          </w:p>
          <w:p w:rsidR="00000000" w:rsidRPr="00A423D4" w:rsidP="00A423D4">
            <w:pPr>
              <w:pStyle w:val="ListBullet"/>
            </w:pPr>
            <w:r w:rsidRPr="00A423D4">
              <w:t>confidentiality and privacy</w:t>
            </w:r>
          </w:p>
          <w:p w:rsidR="00000000" w:rsidRPr="00A423D4" w:rsidP="00A423D4">
            <w:pPr>
              <w:pStyle w:val="ListBullet"/>
            </w:pPr>
            <w:r w:rsidRPr="00A423D4">
              <w:t>WHS</w:t>
            </w:r>
          </w:p>
          <w:p w:rsidR="00000000" w:rsidRPr="00A423D4" w:rsidP="00A423D4">
            <w:pPr>
              <w:pStyle w:val="ListBullet"/>
            </w:pPr>
            <w:r w:rsidRPr="00A423D4">
              <w:t>the environment</w:t>
            </w:r>
          </w:p>
          <w:p w:rsidR="00000000" w:rsidRPr="00A423D4" w:rsidP="00A423D4">
            <w:pPr>
              <w:pStyle w:val="ListBullet"/>
            </w:pPr>
            <w:r w:rsidRPr="00A423D4">
              <w:t>equal opportunity</w:t>
            </w:r>
          </w:p>
          <w:p w:rsidR="00000000" w:rsidRPr="00A423D4" w:rsidP="00A423D4">
            <w:pPr>
              <w:pStyle w:val="ListBullet"/>
            </w:pPr>
            <w:r w:rsidRPr="00A423D4">
              <w:t>anti-discrimination</w:t>
            </w:r>
          </w:p>
          <w:p w:rsidR="00000000" w:rsidP="00A423D4">
            <w:pPr>
              <w:pStyle w:val="ListBullet"/>
              <w:rPr>
                <w:lang w:val="en-NZ"/>
              </w:rPr>
            </w:pPr>
            <w:r w:rsidRPr="00A423D4">
              <w:t>duty of care</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WHS requirements are to be in accordance with applicable commonwealth, state or territory legi</w:t>
            </w:r>
            <w:r w:rsidRPr="00A423D4">
              <w:t>slation and regulations, and organisational safety policies and procedures, and may include:</w:t>
            </w:r>
          </w:p>
          <w:p w:rsidR="00000000" w:rsidRPr="00A423D4" w:rsidP="00A423D4">
            <w:pPr>
              <w:pStyle w:val="ListBullet"/>
            </w:pPr>
            <w:r w:rsidRPr="00A423D4">
              <w:t>personal protective equipment and clothing</w:t>
            </w:r>
          </w:p>
          <w:p w:rsidR="00000000" w:rsidRPr="00A423D4" w:rsidP="00A423D4">
            <w:pPr>
              <w:pStyle w:val="ListBullet"/>
            </w:pPr>
            <w:r w:rsidRPr="00A423D4">
              <w:t>safety equipment</w:t>
            </w:r>
          </w:p>
          <w:p w:rsidR="00000000" w:rsidRPr="00A423D4" w:rsidP="00A423D4">
            <w:pPr>
              <w:pStyle w:val="ListBullet"/>
            </w:pPr>
            <w:r w:rsidRPr="00A423D4">
              <w:t>first aid equipment</w:t>
            </w:r>
          </w:p>
          <w:p w:rsidR="00000000" w:rsidRPr="00A423D4" w:rsidP="00A423D4">
            <w:pPr>
              <w:pStyle w:val="ListBullet"/>
            </w:pPr>
            <w:r w:rsidRPr="00A423D4">
              <w:t>hazard and risk control</w:t>
            </w:r>
          </w:p>
          <w:p w:rsidR="00000000" w:rsidRPr="00A423D4" w:rsidP="00A423D4">
            <w:pPr>
              <w:pStyle w:val="ListBullet"/>
            </w:pPr>
            <w:r w:rsidRPr="00A423D4">
              <w:t>elimination of hazardous materials and substances</w:t>
            </w:r>
          </w:p>
          <w:p w:rsidR="00000000" w:rsidRPr="00A423D4" w:rsidP="00A423D4">
            <w:pPr>
              <w:pStyle w:val="ListBullet"/>
            </w:pPr>
            <w:r w:rsidRPr="00A423D4">
              <w:t>manual handling, including shifting, lifting and carrying</w:t>
            </w:r>
          </w:p>
          <w:p w:rsidR="00000000" w:rsidRPr="00A423D4" w:rsidP="00A423D4">
            <w:pPr>
              <w:pStyle w:val="ListBullet"/>
            </w:pPr>
            <w:r w:rsidRPr="00A423D4">
              <w:t>emergency procedures</w:t>
            </w:r>
          </w:p>
          <w:p w:rsidR="00000000" w:rsidRPr="00A423D4" w:rsidP="00A423D4">
            <w:pPr>
              <w:pStyle w:val="ListBullet"/>
            </w:pPr>
            <w:r w:rsidRPr="00A423D4">
              <w:t>road rules</w:t>
            </w:r>
          </w:p>
          <w:p w:rsidR="00000000" w:rsidP="00A423D4">
            <w:pPr>
              <w:pStyle w:val="ListBullet"/>
              <w:rPr>
                <w:lang w:val="en-NZ"/>
              </w:rPr>
            </w:pPr>
            <w:r w:rsidRPr="00A423D4">
              <w:t>safe driving policy</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Environmental requirements</w:t>
            </w:r>
            <w:r w:rsidRPr="00A423D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Environmental requirements may include:</w:t>
            </w:r>
          </w:p>
          <w:p w:rsidR="00000000" w:rsidRPr="00A423D4" w:rsidP="00A423D4">
            <w:pPr>
              <w:pStyle w:val="ListBullet"/>
            </w:pPr>
            <w:r w:rsidRPr="00A423D4">
              <w:t>waste management</w:t>
            </w:r>
          </w:p>
          <w:p w:rsidR="00000000" w:rsidRPr="00A423D4" w:rsidP="00A423D4">
            <w:pPr>
              <w:pStyle w:val="ListBullet"/>
            </w:pPr>
            <w:r w:rsidRPr="00A423D4">
              <w:t>noise</w:t>
            </w:r>
          </w:p>
          <w:p w:rsidR="00000000" w:rsidRPr="00A423D4" w:rsidP="00A423D4">
            <w:pPr>
              <w:pStyle w:val="ListBullet"/>
            </w:pPr>
            <w:r w:rsidRPr="00A423D4">
              <w:t>dust</w:t>
            </w:r>
          </w:p>
          <w:p w:rsidR="00000000" w:rsidP="00A423D4">
            <w:pPr>
              <w:pStyle w:val="ListBullet"/>
              <w:rPr>
                <w:lang w:val="en-NZ"/>
              </w:rPr>
            </w:pPr>
            <w:r w:rsidRPr="00A423D4">
              <w:t>clean-up management</w:t>
            </w:r>
          </w:p>
        </w:tc>
      </w:tr>
      <w:tr w:rsidTr="002847D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Organisational policies and</w:t>
            </w:r>
            <w:r w:rsidRPr="00A423D4">
              <w:rPr>
                <w:rStyle w:val="SpecialBold"/>
              </w:rPr>
              <w:t xml:space="preserve">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Organisational policies and procedures may include:</w:t>
            </w:r>
          </w:p>
          <w:p w:rsidR="00000000" w:rsidRPr="00A423D4" w:rsidP="00A423D4">
            <w:pPr>
              <w:pStyle w:val="ListBullet"/>
            </w:pPr>
            <w:r w:rsidRPr="00A423D4">
              <w:t>quality policies and procedures, including Australian standards</w:t>
            </w:r>
          </w:p>
          <w:p w:rsidR="00000000" w:rsidRPr="00A423D4" w:rsidP="00A423D4">
            <w:pPr>
              <w:pStyle w:val="ListBullet"/>
            </w:pPr>
            <w:r w:rsidRPr="00A423D4">
              <w:t xml:space="preserve">WHS, sustainability, environment, equal opportunity and anti-discrimination </w:t>
            </w:r>
          </w:p>
          <w:p w:rsidR="00000000" w:rsidRPr="00A423D4" w:rsidP="00A423D4">
            <w:pPr>
              <w:pStyle w:val="ListBullet"/>
            </w:pPr>
            <w:r w:rsidRPr="00A423D4">
              <w:t>manufacturer specifications and industry codes of practice</w:t>
            </w:r>
          </w:p>
          <w:p w:rsidR="00000000" w:rsidRPr="00A423D4" w:rsidP="00A423D4">
            <w:pPr>
              <w:pStyle w:val="ListBullet"/>
            </w:pPr>
            <w:r w:rsidRPr="00A423D4">
              <w:t xml:space="preserve">safe work procedures </w:t>
            </w:r>
          </w:p>
          <w:p w:rsidR="00000000" w:rsidRPr="00A423D4" w:rsidP="00A423D4">
            <w:pPr>
              <w:pStyle w:val="ListBullet"/>
            </w:pPr>
            <w:r w:rsidRPr="00A423D4">
              <w:t>reporting and recording procedures</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12" w:name="O_484451"/>
      <w:bookmarkEnd w:id="12"/>
      <w:r w:rsidRPr="00A423D4">
        <w:t>Unit Sector(s)</w:t>
      </w:r>
    </w:p>
    <w:tbl>
      <w:tblPr>
        <w:tblW w:w="0" w:type="auto"/>
        <w:tblLayout w:type="fixed"/>
        <w:tblCellMar>
          <w:left w:w="62" w:type="dxa"/>
          <w:right w:w="62" w:type="dxa"/>
        </w:tblCellMar>
        <w:tblLook w:val="0000"/>
      </w:tblPr>
      <w:tblGrid>
        <w:gridCol w:w="2621"/>
        <w:gridCol w:w="5901"/>
      </w:tblGrid>
      <w:tr w:rsidTr="002847D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Marine</w:t>
            </w:r>
          </w:p>
        </w:tc>
      </w:tr>
    </w:tbl>
    <w:p w:rsidR="00000000" w:rsidRPr="00A423D4" w:rsidP="00A423D4">
      <w:pPr>
        <w:pStyle w:val="BodyText"/>
      </w:pPr>
    </w:p>
    <w:p w:rsidR="00000000" w:rsidRPr="00A423D4" w:rsidP="00A423D4">
      <w:pPr>
        <w:pStyle w:val="AllowPageBreak"/>
      </w:pPr>
    </w:p>
    <w:p w:rsidR="00000000" w:rsidRPr="00A423D4" w:rsidP="00A423D4">
      <w:pPr>
        <w:pStyle w:val="Heading1"/>
      </w:pPr>
      <w:bookmarkStart w:id="13" w:name="O_484440"/>
      <w:bookmarkEnd w:id="13"/>
      <w:r w:rsidRPr="00A423D4">
        <w:t>Co-requisite units</w:t>
      </w:r>
    </w:p>
    <w:p w:rsidR="00000000" w:rsidRPr="00A423D4" w:rsidP="00A423D4">
      <w:pPr>
        <w:pStyle w:val="BodyText"/>
      </w:pPr>
      <w:r w:rsidRPr="00A423D4">
        <w:t>Not applicable.</w:t>
      </w:r>
    </w:p>
    <w:p w:rsidR="00000000" w:rsidRPr="00A423D4" w:rsidP="00A423D4">
      <w:pPr>
        <w:pStyle w:val="AllowPageBreak"/>
      </w:pPr>
    </w:p>
    <w:p w:rsidR="00000000" w:rsidRPr="00A423D4" w:rsidP="00A423D4">
      <w:pPr>
        <w:pStyle w:val="Heading1"/>
      </w:pPr>
      <w:bookmarkStart w:id="14" w:name="O_484439"/>
      <w:bookmarkEnd w:id="14"/>
      <w:r w:rsidRPr="00A423D4">
        <w:t>Competency field</w:t>
      </w:r>
    </w:p>
    <w:tbl>
      <w:tblPr>
        <w:tblW w:w="0" w:type="auto"/>
        <w:tblLayout w:type="fixed"/>
        <w:tblCellMar>
          <w:left w:w="62" w:type="dxa"/>
          <w:right w:w="62" w:type="dxa"/>
        </w:tblCellMar>
        <w:tblLook w:val="0000"/>
      </w:tblPr>
      <w:tblGrid>
        <w:gridCol w:w="2782"/>
        <w:gridCol w:w="5740"/>
      </w:tblGrid>
      <w:tr w:rsidTr="002847D3">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3D4">
            <w:pPr>
              <w:pStyle w:val="BodyText"/>
              <w:rPr>
                <w:lang w:val="en-NZ"/>
              </w:rPr>
            </w:pPr>
            <w:r w:rsidRPr="00A423D4">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3D4" w:rsidP="00A423D4">
            <w:pPr>
              <w:pStyle w:val="BodyText"/>
            </w:pPr>
            <w:r w:rsidRPr="00A423D4">
              <w:t>Technical - Steering and Suspension</w:t>
            </w:r>
          </w:p>
        </w:tc>
      </w:tr>
    </w:tbl>
    <w:p w:rsidR="00000000" w:rsidRPr="00A423D4" w:rsidP="00A423D4">
      <w:pPr>
        <w:pStyle w:val="BodyText"/>
      </w:pPr>
    </w:p>
    <w:p w:rsidR="00000000" w:rsidRPr="00A423D4" w:rsidP="00A423D4"/>
    <w:sectPr w:rsidSect="00A423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D4" w:rsidRPr="002847D3" w:rsidP="00284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D3" w:rsidP="00A42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847D3" w:rsidP="00A423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847D3" w:rsidP="00A42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D4" w:rsidRPr="002847D3" w:rsidP="002847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D3" w:rsidRPr="002D2AF8" w:rsidP="00A423D4">
    <w:pPr>
      <w:pStyle w:val="Header"/>
      <w:framePr w:wrap="around"/>
    </w:pPr>
    <w:r>
      <w:fldChar w:fldCharType="begin"/>
    </w:r>
    <w:r>
      <w:instrText xml:space="preserve"> TITLE   \* MERGEFORMAT </w:instrText>
    </w:r>
    <w:r>
      <w:fldChar w:fldCharType="separate"/>
    </w:r>
    <w:r>
      <w:t>AURRTD3001 Diagnose and repair marine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847D3" w:rsidP="00A42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6F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63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AF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3D4"/>
    <w:pPr>
      <w:spacing w:before="360" w:after="60"/>
      <w:outlineLvl w:val="0"/>
    </w:pPr>
    <w:rPr>
      <w:sz w:val="32"/>
    </w:rPr>
  </w:style>
  <w:style w:type="paragraph" w:styleId="Heading2">
    <w:name w:val="heading 2"/>
    <w:basedOn w:val="HeadingBase"/>
    <w:next w:val="BodyText"/>
    <w:link w:val="Heading2Char"/>
    <w:qFormat/>
    <w:rsid w:val="00A423D4"/>
    <w:pPr>
      <w:keepLines/>
      <w:spacing w:before="240" w:after="120"/>
      <w:outlineLvl w:val="1"/>
    </w:pPr>
    <w:rPr>
      <w:sz w:val="28"/>
      <w:szCs w:val="40"/>
    </w:rPr>
  </w:style>
  <w:style w:type="paragraph" w:styleId="Heading3">
    <w:name w:val="heading 3"/>
    <w:basedOn w:val="HeadingBase"/>
    <w:next w:val="BodyText"/>
    <w:link w:val="Heading3Char"/>
    <w:qFormat/>
    <w:rsid w:val="00A423D4"/>
    <w:pPr>
      <w:spacing w:before="180" w:after="120"/>
      <w:outlineLvl w:val="2"/>
    </w:pPr>
    <w:rPr>
      <w:spacing w:val="-10"/>
      <w:kern w:val="32"/>
    </w:rPr>
  </w:style>
  <w:style w:type="paragraph" w:styleId="Heading4">
    <w:name w:val="heading 4"/>
    <w:basedOn w:val="HeadingBase"/>
    <w:next w:val="BodyText"/>
    <w:link w:val="Heading4Char"/>
    <w:qFormat/>
    <w:rsid w:val="00A423D4"/>
    <w:pPr>
      <w:spacing w:before="160" w:after="120"/>
      <w:outlineLvl w:val="3"/>
    </w:pPr>
    <w:rPr>
      <w:sz w:val="22"/>
    </w:rPr>
  </w:style>
  <w:style w:type="paragraph" w:styleId="Heading5">
    <w:name w:val="heading 5"/>
    <w:basedOn w:val="HeadingBase"/>
    <w:next w:val="Normal"/>
    <w:link w:val="Heading5Char"/>
    <w:qFormat/>
    <w:rsid w:val="00A423D4"/>
    <w:pPr>
      <w:spacing w:before="80"/>
      <w:outlineLvl w:val="4"/>
    </w:pPr>
    <w:rPr>
      <w:color w:val="918585"/>
      <w:sz w:val="20"/>
    </w:rPr>
  </w:style>
  <w:style w:type="paragraph" w:styleId="Heading6">
    <w:name w:val="heading 6"/>
    <w:basedOn w:val="HeadingBase"/>
    <w:next w:val="Normal"/>
    <w:link w:val="Heading6Char"/>
    <w:qFormat/>
    <w:rsid w:val="00A423D4"/>
    <w:pPr>
      <w:spacing w:before="60"/>
      <w:outlineLvl w:val="5"/>
    </w:pPr>
    <w:rPr>
      <w:color w:val="918585"/>
      <w:sz w:val="20"/>
    </w:rPr>
  </w:style>
  <w:style w:type="paragraph" w:styleId="Heading7">
    <w:name w:val="heading 7"/>
    <w:basedOn w:val="Normal"/>
    <w:next w:val="Normal"/>
    <w:link w:val="Heading7Char"/>
    <w:qFormat/>
    <w:rsid w:val="00A423D4"/>
    <w:pPr>
      <w:ind w:left="720"/>
      <w:outlineLvl w:val="6"/>
    </w:pPr>
    <w:rPr>
      <w:i/>
    </w:rPr>
  </w:style>
  <w:style w:type="paragraph" w:styleId="Heading8">
    <w:name w:val="heading 8"/>
    <w:basedOn w:val="Normal"/>
    <w:next w:val="Normal"/>
    <w:link w:val="Heading8Char"/>
    <w:qFormat/>
    <w:rsid w:val="00A423D4"/>
    <w:pPr>
      <w:ind w:left="720"/>
      <w:outlineLvl w:val="7"/>
    </w:pPr>
    <w:rPr>
      <w:i/>
    </w:rPr>
  </w:style>
  <w:style w:type="paragraph" w:styleId="Heading9">
    <w:name w:val="heading 9"/>
    <w:basedOn w:val="Normal"/>
    <w:next w:val="Normal"/>
    <w:link w:val="Heading9Char"/>
    <w:qFormat/>
    <w:rsid w:val="00A423D4"/>
    <w:pPr>
      <w:ind w:left="720"/>
      <w:outlineLvl w:val="8"/>
    </w:pPr>
    <w:rPr>
      <w:i/>
    </w:rPr>
  </w:style>
  <w:style w:type="character" w:default="1" w:styleId="DefaultParagraphFont">
    <w:name w:val="Default Paragraph Font"/>
    <w:uiPriority w:val="1"/>
    <w:unhideWhenUsed/>
    <w:rsid w:val="00A42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3D4"/>
  </w:style>
  <w:style w:type="character" w:customStyle="1" w:styleId="Heading1Char">
    <w:name w:val="Heading 1 Char"/>
    <w:basedOn w:val="DefaultParagraphFont"/>
    <w:link w:val="Heading1"/>
    <w:rsid w:val="00A423D4"/>
    <w:rPr>
      <w:rFonts w:ascii="Times New Roman" w:eastAsia="Times New Roman" w:hAnsi="Times New Roman" w:cs="Times New Roman"/>
      <w:b/>
      <w:sz w:val="32"/>
      <w:szCs w:val="20"/>
      <w:lang w:eastAsia="en-US"/>
    </w:rPr>
  </w:style>
  <w:style w:type="paragraph" w:styleId="BodyText">
    <w:name w:val="Body Text"/>
    <w:basedOn w:val="Normal"/>
    <w:link w:val="BodyTextChar"/>
    <w:rsid w:val="00A423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3D4"/>
    <w:rPr>
      <w:rFonts w:ascii="Times New Roman" w:eastAsia="Times New Roman" w:hAnsi="Times New Roman" w:cs="Times New Roman"/>
      <w:sz w:val="24"/>
      <w:lang w:eastAsia="en-US"/>
    </w:rPr>
  </w:style>
  <w:style w:type="paragraph" w:styleId="List">
    <w:name w:val="List"/>
    <w:basedOn w:val="BodyText"/>
    <w:next w:val="BodyText"/>
    <w:rsid w:val="00A423D4"/>
    <w:pPr>
      <w:tabs>
        <w:tab w:val="left" w:pos="340"/>
      </w:tabs>
      <w:spacing w:before="60" w:after="60"/>
      <w:ind w:left="340" w:hanging="340"/>
    </w:pPr>
  </w:style>
  <w:style w:type="paragraph" w:styleId="ListBullet">
    <w:name w:val="List Bullet"/>
    <w:basedOn w:val="List"/>
    <w:rsid w:val="00A423D4"/>
    <w:pPr>
      <w:numPr>
        <w:numId w:val="13"/>
      </w:numPr>
      <w:tabs>
        <w:tab w:val="clear" w:pos="340"/>
      </w:tabs>
      <w:spacing w:before="40" w:after="40"/>
    </w:pPr>
  </w:style>
  <w:style w:type="character" w:customStyle="1" w:styleId="SpecialBold">
    <w:name w:val="Special Bold"/>
    <w:basedOn w:val="DefaultParagraphFont"/>
    <w:rsid w:val="00A423D4"/>
    <w:rPr>
      <w:b/>
      <w:spacing w:val="0"/>
    </w:rPr>
  </w:style>
  <w:style w:type="paragraph" w:styleId="ListBullet2">
    <w:name w:val="List Bullet 2"/>
    <w:basedOn w:val="List2"/>
    <w:rsid w:val="00A423D4"/>
    <w:pPr>
      <w:numPr>
        <w:numId w:val="14"/>
      </w:numPr>
      <w:tabs>
        <w:tab w:val="clear" w:pos="680"/>
      </w:tabs>
    </w:pPr>
  </w:style>
  <w:style w:type="paragraph" w:customStyle="1" w:styleId="SuperHeading">
    <w:name w:val="SuperHeading"/>
    <w:basedOn w:val="Normal"/>
    <w:rsid w:val="00A423D4"/>
    <w:pPr>
      <w:spacing w:before="240" w:after="120"/>
      <w:outlineLvl w:val="0"/>
    </w:pPr>
    <w:rPr>
      <w:rFonts w:ascii="Times New Roman" w:hAnsi="Times New Roman"/>
      <w:b/>
      <w:sz w:val="32"/>
    </w:rPr>
  </w:style>
  <w:style w:type="paragraph" w:customStyle="1" w:styleId="AllowPageBreak">
    <w:name w:val="AllowPageBreak"/>
    <w:rsid w:val="00A423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3D4"/>
    <w:pPr>
      <w:tabs>
        <w:tab w:val="left" w:pos="680"/>
      </w:tabs>
      <w:spacing w:before="60" w:after="60"/>
      <w:ind w:left="680" w:hanging="340"/>
    </w:pPr>
  </w:style>
  <w:style w:type="character" w:customStyle="1" w:styleId="Heading2Char">
    <w:name w:val="Heading 2 Char"/>
    <w:basedOn w:val="DefaultParagraphFont"/>
    <w:link w:val="Heading2"/>
    <w:rsid w:val="00A42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3D4"/>
    <w:rPr>
      <w:rFonts w:ascii="Courier New" w:eastAsia="Times New Roman" w:hAnsi="Courier New" w:cs="Times New Roman"/>
      <w:i/>
      <w:szCs w:val="20"/>
      <w:lang w:eastAsia="en-US"/>
    </w:rPr>
  </w:style>
  <w:style w:type="paragraph" w:customStyle="1" w:styleId="HeadingBase">
    <w:name w:val="Heading Base"/>
    <w:rsid w:val="00A42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3D4"/>
    <w:pPr>
      <w:tabs>
        <w:tab w:val="right" w:leader="dot" w:pos="9072"/>
      </w:tabs>
      <w:ind w:left="567"/>
    </w:pPr>
    <w:rPr>
      <w:szCs w:val="22"/>
    </w:rPr>
  </w:style>
  <w:style w:type="paragraph" w:customStyle="1" w:styleId="TOCBase">
    <w:name w:val="TOC Base"/>
    <w:rsid w:val="00A42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3D4"/>
    <w:pPr>
      <w:tabs>
        <w:tab w:val="right" w:leader="dot" w:pos="9072"/>
      </w:tabs>
      <w:spacing w:before="40" w:after="40"/>
      <w:ind w:left="284"/>
    </w:pPr>
    <w:rPr>
      <w:rFonts w:ascii="Times New Roman" w:hAnsi="Times New Roman"/>
    </w:rPr>
  </w:style>
  <w:style w:type="paragraph" w:styleId="TOC1">
    <w:name w:val="toc 1"/>
    <w:basedOn w:val="TOCBase"/>
    <w:next w:val="Normal"/>
    <w:rsid w:val="00A42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3D4"/>
    <w:rPr>
      <w:rFonts w:ascii="Times New Roman" w:eastAsia="Times New Roman" w:hAnsi="Times New Roman" w:cs="Times New Roman"/>
      <w:sz w:val="16"/>
      <w:lang w:eastAsia="en-US"/>
    </w:rPr>
  </w:style>
  <w:style w:type="paragraph" w:styleId="Title">
    <w:name w:val="Title"/>
    <w:basedOn w:val="HeadingBase"/>
    <w:link w:val="TitleChar"/>
    <w:qFormat/>
    <w:rsid w:val="00A423D4"/>
    <w:pPr>
      <w:spacing w:before="5040"/>
      <w:jc w:val="center"/>
    </w:pPr>
    <w:rPr>
      <w:sz w:val="48"/>
      <w:szCs w:val="72"/>
      <w:lang w:val="en-US"/>
    </w:rPr>
  </w:style>
  <w:style w:type="character" w:customStyle="1" w:styleId="TitleChar">
    <w:name w:val="Title Char"/>
    <w:basedOn w:val="DefaultParagraphFont"/>
    <w:link w:val="Title"/>
    <w:rsid w:val="00A42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3D4"/>
    <w:pPr>
      <w:tabs>
        <w:tab w:val="left" w:pos="3600"/>
        <w:tab w:val="left" w:pos="3958"/>
      </w:tabs>
    </w:pPr>
  </w:style>
  <w:style w:type="paragraph" w:customStyle="1" w:styleId="Note">
    <w:name w:val="Note"/>
    <w:basedOn w:val="BodyText"/>
    <w:rsid w:val="00A42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3D4"/>
    <w:pPr>
      <w:framePr w:wrap="auto" w:hAnchor="text" w:y="6049"/>
    </w:pPr>
    <w:rPr>
      <w:color w:val="000000"/>
      <w:sz w:val="40"/>
    </w:rPr>
  </w:style>
  <w:style w:type="paragraph" w:customStyle="1" w:styleId="TOCTitle">
    <w:name w:val="TOCTitle"/>
    <w:basedOn w:val="Heading1"/>
    <w:rsid w:val="00A423D4"/>
    <w:pPr>
      <w:spacing w:after="240"/>
      <w:jc w:val="center"/>
      <w:outlineLvl w:val="9"/>
    </w:pPr>
    <w:rPr>
      <w:caps/>
    </w:rPr>
  </w:style>
  <w:style w:type="paragraph" w:customStyle="1" w:styleId="Version">
    <w:name w:val="Version"/>
    <w:rsid w:val="00A42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3D4"/>
    <w:pPr>
      <w:keepNext w:val="0"/>
      <w:tabs>
        <w:tab w:val="right" w:pos="4176"/>
      </w:tabs>
      <w:ind w:left="198" w:hanging="198"/>
    </w:pPr>
    <w:rPr>
      <w:rFonts w:ascii="Garamond" w:hAnsi="Garamond"/>
    </w:rPr>
  </w:style>
  <w:style w:type="paragraph" w:styleId="IndexHeading">
    <w:name w:val="index heading"/>
    <w:basedOn w:val="Normal"/>
    <w:next w:val="Index1"/>
    <w:semiHidden/>
    <w:rsid w:val="00A423D4"/>
    <w:pPr>
      <w:spacing w:before="120" w:after="120"/>
    </w:pPr>
    <w:rPr>
      <w:rFonts w:ascii="Arial" w:hAnsi="Arial"/>
      <w:b/>
      <w:color w:val="918585"/>
      <w:sz w:val="24"/>
    </w:rPr>
  </w:style>
  <w:style w:type="paragraph" w:styleId="Header">
    <w:name w:val="header"/>
    <w:basedOn w:val="Normal"/>
    <w:link w:val="HeaderChar"/>
    <w:rsid w:val="00A42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3D4"/>
    <w:rPr>
      <w:rFonts w:ascii="Times New Roman" w:eastAsia="Times New Roman" w:hAnsi="Times New Roman" w:cs="Times New Roman"/>
      <w:sz w:val="16"/>
      <w:szCs w:val="20"/>
      <w:lang w:val="en-GB" w:eastAsia="en-US"/>
    </w:rPr>
  </w:style>
  <w:style w:type="paragraph" w:customStyle="1" w:styleId="Chapter">
    <w:name w:val="Chapter"/>
    <w:basedOn w:val="Normal"/>
    <w:rsid w:val="00A423D4"/>
    <w:pPr>
      <w:spacing w:before="240"/>
    </w:pPr>
    <w:rPr>
      <w:rFonts w:ascii="Times New Roman" w:hAnsi="Times New Roman"/>
      <w:smallCaps/>
      <w:spacing w:val="80"/>
      <w:sz w:val="28"/>
    </w:rPr>
  </w:style>
  <w:style w:type="paragraph" w:customStyle="1" w:styleId="InChapter">
    <w:name w:val="InChapter"/>
    <w:basedOn w:val="Heading3"/>
    <w:rsid w:val="00A423D4"/>
    <w:pPr>
      <w:spacing w:after="240"/>
      <w:outlineLvl w:val="9"/>
    </w:pPr>
    <w:rPr>
      <w:noProof/>
    </w:rPr>
  </w:style>
  <w:style w:type="paragraph" w:styleId="Index2">
    <w:name w:val="index 2"/>
    <w:basedOn w:val="Normal"/>
    <w:next w:val="Normal"/>
    <w:semiHidden/>
    <w:rsid w:val="00A423D4"/>
    <w:pPr>
      <w:tabs>
        <w:tab w:val="right" w:pos="4176"/>
      </w:tabs>
      <w:ind w:left="568" w:hanging="284"/>
    </w:pPr>
    <w:rPr>
      <w:rFonts w:ascii="Garamond" w:hAnsi="Garamond"/>
    </w:rPr>
  </w:style>
  <w:style w:type="paragraph" w:customStyle="1" w:styleId="Byline">
    <w:name w:val="Byline"/>
    <w:rsid w:val="00A42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3D4"/>
    <w:pPr>
      <w:tabs>
        <w:tab w:val="clear" w:pos="3600"/>
        <w:tab w:val="clear" w:pos="3958"/>
      </w:tabs>
      <w:jc w:val="right"/>
    </w:pPr>
  </w:style>
  <w:style w:type="character" w:styleId="Emphasis">
    <w:name w:val="Emphasis"/>
    <w:basedOn w:val="DefaultParagraphFont"/>
    <w:qFormat/>
    <w:rsid w:val="00A423D4"/>
    <w:rPr>
      <w:i/>
    </w:rPr>
  </w:style>
  <w:style w:type="paragraph" w:styleId="Caption">
    <w:name w:val="caption"/>
    <w:basedOn w:val="BodyText"/>
    <w:next w:val="Normal"/>
    <w:qFormat/>
    <w:rsid w:val="00A423D4"/>
    <w:pPr>
      <w:framePr w:w="2268" w:hSpace="181" w:vSpace="181" w:wrap="around" w:vAnchor="text" w:hAnchor="page" w:x="1135" w:y="285" w:anchorLock="1"/>
    </w:pPr>
    <w:rPr>
      <w:i/>
    </w:rPr>
  </w:style>
  <w:style w:type="paragraph" w:customStyle="1" w:styleId="MiniTOCTitle">
    <w:name w:val="MiniTOCTitle"/>
    <w:basedOn w:val="Heading4"/>
    <w:rsid w:val="00A423D4"/>
    <w:pPr>
      <w:spacing w:before="240"/>
      <w:outlineLvl w:val="9"/>
    </w:pPr>
    <w:rPr>
      <w:noProof/>
      <w:sz w:val="24"/>
    </w:rPr>
  </w:style>
  <w:style w:type="paragraph" w:customStyle="1" w:styleId="MiniTOCItem">
    <w:name w:val="MiniTOCItem"/>
    <w:basedOn w:val="ListBullet"/>
    <w:rsid w:val="00A423D4"/>
    <w:pPr>
      <w:numPr>
        <w:numId w:val="0"/>
      </w:numPr>
      <w:tabs>
        <w:tab w:val="right" w:leader="dot" w:pos="6521"/>
      </w:tabs>
      <w:spacing w:before="0" w:after="0"/>
    </w:pPr>
  </w:style>
  <w:style w:type="paragraph" w:customStyle="1" w:styleId="TOFTitle">
    <w:name w:val="TOFTitle"/>
    <w:basedOn w:val="TOCTitle"/>
    <w:rsid w:val="00A423D4"/>
  </w:style>
  <w:style w:type="paragraph" w:styleId="TableofFigures">
    <w:name w:val="table of figures"/>
    <w:basedOn w:val="Normal"/>
    <w:next w:val="Normal"/>
    <w:semiHidden/>
    <w:rsid w:val="00A423D4"/>
    <w:pPr>
      <w:tabs>
        <w:tab w:val="right" w:leader="dot" w:pos="9072"/>
      </w:tabs>
      <w:ind w:left="970" w:hanging="403"/>
    </w:pPr>
    <w:rPr>
      <w:rFonts w:ascii="Times New Roman" w:hAnsi="Times New Roman"/>
      <w:b/>
    </w:rPr>
  </w:style>
  <w:style w:type="paragraph" w:styleId="ListNumber">
    <w:name w:val="List Number"/>
    <w:basedOn w:val="List"/>
    <w:rsid w:val="00A423D4"/>
    <w:pPr>
      <w:numPr>
        <w:numId w:val="11"/>
      </w:numPr>
    </w:pPr>
  </w:style>
  <w:style w:type="character" w:customStyle="1" w:styleId="WingdingSymbols">
    <w:name w:val="Wingding Symbols"/>
    <w:rsid w:val="00A423D4"/>
    <w:rPr>
      <w:rFonts w:ascii="Wingdings" w:hAnsi="Wingdings"/>
    </w:rPr>
  </w:style>
  <w:style w:type="paragraph" w:customStyle="1" w:styleId="TableHeading">
    <w:name w:val="Table Heading"/>
    <w:basedOn w:val="HeadingBase"/>
    <w:rsid w:val="00A423D4"/>
    <w:pPr>
      <w:keepLines/>
      <w:pBdr>
        <w:bottom w:val="single" w:sz="6" w:space="1" w:color="918585"/>
      </w:pBdr>
      <w:spacing w:before="240"/>
    </w:pPr>
  </w:style>
  <w:style w:type="character" w:customStyle="1" w:styleId="HotSpot">
    <w:name w:val="HotSpot"/>
    <w:rsid w:val="00A423D4"/>
    <w:rPr>
      <w:color w:val="0033CC"/>
      <w:u w:val="none"/>
    </w:rPr>
  </w:style>
  <w:style w:type="paragraph" w:customStyle="1" w:styleId="BodyTextRight">
    <w:name w:val="Body Text Right"/>
    <w:basedOn w:val="BodyText"/>
    <w:rsid w:val="00A423D4"/>
    <w:pPr>
      <w:spacing w:before="0" w:after="0"/>
      <w:jc w:val="right"/>
    </w:pPr>
  </w:style>
  <w:style w:type="paragraph" w:styleId="Index3">
    <w:name w:val="index 3"/>
    <w:basedOn w:val="ListNumber2"/>
    <w:next w:val="Normal"/>
    <w:semiHidden/>
    <w:rsid w:val="00A423D4"/>
    <w:pPr>
      <w:numPr>
        <w:numId w:val="0"/>
      </w:numPr>
      <w:tabs>
        <w:tab w:val="right" w:leader="dot" w:pos="4176"/>
      </w:tabs>
    </w:pPr>
  </w:style>
  <w:style w:type="paragraph" w:styleId="ListNumber2">
    <w:name w:val="List Number 2"/>
    <w:basedOn w:val="List2"/>
    <w:rsid w:val="00A423D4"/>
    <w:pPr>
      <w:numPr>
        <w:numId w:val="10"/>
      </w:numPr>
      <w:tabs>
        <w:tab w:val="clear" w:pos="1060"/>
      </w:tabs>
    </w:pPr>
  </w:style>
  <w:style w:type="paragraph" w:customStyle="1" w:styleId="MarginNote">
    <w:name w:val="Margin Note"/>
    <w:basedOn w:val="BodyText"/>
    <w:rsid w:val="00A42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3D4"/>
    <w:rPr>
      <w:sz w:val="32"/>
    </w:rPr>
  </w:style>
  <w:style w:type="paragraph" w:customStyle="1" w:styleId="HeadingProcedure">
    <w:name w:val="Heading Procedure"/>
    <w:basedOn w:val="HeadingBase"/>
    <w:next w:val="Normal"/>
    <w:rsid w:val="00A423D4"/>
    <w:pPr>
      <w:tabs>
        <w:tab w:val="left" w:pos="0"/>
      </w:tabs>
      <w:spacing w:before="120" w:after="60"/>
    </w:pPr>
    <w:rPr>
      <w:i/>
      <w:color w:val="918585"/>
      <w:sz w:val="22"/>
    </w:rPr>
  </w:style>
  <w:style w:type="paragraph" w:customStyle="1" w:styleId="TableBodyText">
    <w:name w:val="Table Body Text"/>
    <w:basedOn w:val="BodyText"/>
    <w:rsid w:val="00A423D4"/>
    <w:pPr>
      <w:spacing w:before="60" w:after="60"/>
    </w:pPr>
  </w:style>
  <w:style w:type="paragraph" w:styleId="ListContinue">
    <w:name w:val="List Continue"/>
    <w:basedOn w:val="List"/>
    <w:rsid w:val="00A423D4"/>
    <w:pPr>
      <w:ind w:firstLine="0"/>
    </w:pPr>
  </w:style>
  <w:style w:type="paragraph" w:customStyle="1" w:styleId="ListNote">
    <w:name w:val="List Note"/>
    <w:basedOn w:val="List"/>
    <w:rsid w:val="00A423D4"/>
    <w:pPr>
      <w:pBdr>
        <w:top w:val="single" w:sz="6" w:space="2" w:color="918585"/>
        <w:bottom w:val="single" w:sz="6" w:space="2" w:color="918585"/>
      </w:pBdr>
      <w:tabs>
        <w:tab w:val="left" w:pos="1021"/>
      </w:tabs>
      <w:ind w:firstLine="0"/>
    </w:pPr>
  </w:style>
  <w:style w:type="paragraph" w:customStyle="1" w:styleId="Warning">
    <w:name w:val="Warning"/>
    <w:basedOn w:val="BodyText"/>
    <w:rsid w:val="00A423D4"/>
    <w:pPr>
      <w:shd w:val="clear" w:color="auto" w:fill="D9D9D9"/>
      <w:tabs>
        <w:tab w:val="left" w:pos="992"/>
      </w:tabs>
      <w:ind w:left="119" w:right="119"/>
    </w:pPr>
    <w:rPr>
      <w:sz w:val="20"/>
    </w:rPr>
  </w:style>
  <w:style w:type="paragraph" w:customStyle="1" w:styleId="MarginIcons">
    <w:name w:val="Margin Icons"/>
    <w:basedOn w:val="BodyText"/>
    <w:rsid w:val="00A42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3D4"/>
    <w:rPr>
      <w:rFonts w:ascii="Courier New" w:hAnsi="Courier New"/>
    </w:rPr>
  </w:style>
  <w:style w:type="paragraph" w:customStyle="1" w:styleId="NoteBullet">
    <w:name w:val="Note Bullet"/>
    <w:basedOn w:val="Note"/>
    <w:rsid w:val="00A423D4"/>
    <w:pPr>
      <w:tabs>
        <w:tab w:val="clear" w:pos="680"/>
      </w:tabs>
      <w:spacing w:before="60" w:after="60"/>
    </w:pPr>
  </w:style>
  <w:style w:type="paragraph" w:customStyle="1" w:styleId="SubHeading2">
    <w:name w:val="SubHeading2"/>
    <w:basedOn w:val="HeadingBase"/>
    <w:rsid w:val="00A423D4"/>
    <w:pPr>
      <w:spacing w:before="240" w:after="60"/>
    </w:pPr>
    <w:rPr>
      <w:sz w:val="20"/>
    </w:rPr>
  </w:style>
  <w:style w:type="paragraph" w:customStyle="1" w:styleId="SubHeading1">
    <w:name w:val="SubHeading1"/>
    <w:basedOn w:val="HeadingBase"/>
    <w:rsid w:val="00A423D4"/>
    <w:pPr>
      <w:spacing w:before="240" w:after="60"/>
    </w:pPr>
    <w:rPr>
      <w:color w:val="918585"/>
      <w:sz w:val="22"/>
    </w:rPr>
  </w:style>
  <w:style w:type="paragraph" w:customStyle="1" w:styleId="SideHeading">
    <w:name w:val="Side Heading"/>
    <w:basedOn w:val="HeadingBase"/>
    <w:rsid w:val="00A42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3D4"/>
    <w:pPr>
      <w:numPr>
        <w:numId w:val="12"/>
      </w:numPr>
    </w:pPr>
  </w:style>
  <w:style w:type="paragraph" w:styleId="PlainText">
    <w:name w:val="Plain Text"/>
    <w:basedOn w:val="Normal"/>
    <w:link w:val="PlainTextChar"/>
    <w:rsid w:val="00A423D4"/>
    <w:rPr>
      <w:sz w:val="20"/>
    </w:rPr>
  </w:style>
  <w:style w:type="character" w:customStyle="1" w:styleId="PlainTextChar">
    <w:name w:val="Plain Text Char"/>
    <w:basedOn w:val="DefaultParagraphFont"/>
    <w:link w:val="PlainText"/>
    <w:rsid w:val="00A423D4"/>
    <w:rPr>
      <w:rFonts w:ascii="Courier New" w:eastAsia="Times New Roman" w:hAnsi="Courier New" w:cs="Times New Roman"/>
      <w:sz w:val="20"/>
      <w:szCs w:val="20"/>
      <w:lang w:eastAsia="en-US"/>
    </w:rPr>
  </w:style>
  <w:style w:type="character" w:customStyle="1" w:styleId="MenuOption">
    <w:name w:val="Menu Option"/>
    <w:basedOn w:val="DefaultParagraphFont"/>
    <w:rsid w:val="00A423D4"/>
    <w:rPr>
      <w:b/>
      <w:smallCaps/>
    </w:rPr>
  </w:style>
  <w:style w:type="paragraph" w:customStyle="1" w:styleId="TableListNumber">
    <w:name w:val="Table List Number"/>
    <w:basedOn w:val="ListNumber"/>
    <w:rsid w:val="00A423D4"/>
    <w:pPr>
      <w:numPr>
        <w:numId w:val="0"/>
      </w:numPr>
    </w:pPr>
  </w:style>
  <w:style w:type="paragraph" w:styleId="TOC4">
    <w:name w:val="toc 4"/>
    <w:basedOn w:val="TOCBase"/>
    <w:next w:val="Normal"/>
    <w:semiHidden/>
    <w:rsid w:val="00A423D4"/>
    <w:pPr>
      <w:tabs>
        <w:tab w:val="right" w:leader="dot" w:pos="9071"/>
      </w:tabs>
      <w:ind w:left="1701"/>
    </w:pPr>
  </w:style>
  <w:style w:type="paragraph" w:customStyle="1" w:styleId="ListAlpha">
    <w:name w:val="List Alpha"/>
    <w:basedOn w:val="List"/>
    <w:rsid w:val="00A423D4"/>
    <w:pPr>
      <w:numPr>
        <w:numId w:val="9"/>
      </w:numPr>
    </w:pPr>
  </w:style>
  <w:style w:type="paragraph" w:customStyle="1" w:styleId="ListAlpha2">
    <w:name w:val="List Alpha 2"/>
    <w:basedOn w:val="List2"/>
    <w:rsid w:val="00A423D4"/>
    <w:pPr>
      <w:numPr>
        <w:numId w:val="8"/>
      </w:numPr>
    </w:pPr>
  </w:style>
  <w:style w:type="paragraph" w:styleId="List3">
    <w:name w:val="List 3"/>
    <w:basedOn w:val="BodyText"/>
    <w:rsid w:val="00A423D4"/>
    <w:pPr>
      <w:tabs>
        <w:tab w:val="left" w:pos="1021"/>
      </w:tabs>
      <w:spacing w:before="60" w:after="60"/>
      <w:ind w:left="1020" w:hanging="340"/>
    </w:pPr>
  </w:style>
  <w:style w:type="paragraph" w:styleId="List4">
    <w:name w:val="List 4"/>
    <w:basedOn w:val="BodyText"/>
    <w:rsid w:val="00A423D4"/>
    <w:pPr>
      <w:tabs>
        <w:tab w:val="left" w:pos="1361"/>
      </w:tabs>
      <w:spacing w:before="60" w:after="60"/>
      <w:ind w:left="1361" w:hanging="340"/>
    </w:pPr>
  </w:style>
  <w:style w:type="paragraph" w:styleId="List5">
    <w:name w:val="List 5"/>
    <w:basedOn w:val="BodyText"/>
    <w:rsid w:val="00A423D4"/>
    <w:pPr>
      <w:tabs>
        <w:tab w:val="left" w:pos="1701"/>
      </w:tabs>
      <w:spacing w:before="60" w:after="60"/>
      <w:ind w:left="1701" w:hanging="340"/>
    </w:pPr>
  </w:style>
  <w:style w:type="paragraph" w:styleId="ListBullet3">
    <w:name w:val="List Bullet 3"/>
    <w:basedOn w:val="List3"/>
    <w:rsid w:val="00A423D4"/>
    <w:pPr>
      <w:numPr>
        <w:numId w:val="15"/>
      </w:numPr>
      <w:tabs>
        <w:tab w:val="clear" w:pos="1021"/>
      </w:tabs>
      <w:ind w:left="1037" w:hanging="357"/>
    </w:pPr>
  </w:style>
  <w:style w:type="paragraph" w:styleId="ListBullet4">
    <w:name w:val="List Bullet 4"/>
    <w:basedOn w:val="List4"/>
    <w:rsid w:val="00A423D4"/>
    <w:pPr>
      <w:numPr>
        <w:numId w:val="3"/>
      </w:numPr>
    </w:pPr>
  </w:style>
  <w:style w:type="paragraph" w:styleId="ListBullet5">
    <w:name w:val="List Bullet 5"/>
    <w:basedOn w:val="List5"/>
    <w:rsid w:val="00A423D4"/>
    <w:pPr>
      <w:numPr>
        <w:numId w:val="4"/>
      </w:numPr>
    </w:pPr>
  </w:style>
  <w:style w:type="paragraph" w:styleId="ListContinue2">
    <w:name w:val="List Continue 2"/>
    <w:basedOn w:val="List2"/>
    <w:rsid w:val="00A423D4"/>
    <w:pPr>
      <w:ind w:firstLine="0"/>
    </w:pPr>
  </w:style>
  <w:style w:type="paragraph" w:styleId="ListContinue3">
    <w:name w:val="List Continue 3"/>
    <w:basedOn w:val="List3"/>
    <w:rsid w:val="00A423D4"/>
    <w:pPr>
      <w:ind w:left="1021" w:firstLine="0"/>
    </w:pPr>
  </w:style>
  <w:style w:type="paragraph" w:styleId="ListContinue4">
    <w:name w:val="List Continue 4"/>
    <w:basedOn w:val="List4"/>
    <w:rsid w:val="00A423D4"/>
    <w:pPr>
      <w:ind w:firstLine="0"/>
    </w:pPr>
  </w:style>
  <w:style w:type="paragraph" w:styleId="ListContinue5">
    <w:name w:val="List Continue 5"/>
    <w:basedOn w:val="List5"/>
    <w:rsid w:val="00A423D4"/>
    <w:pPr>
      <w:ind w:firstLine="0"/>
    </w:pPr>
  </w:style>
  <w:style w:type="paragraph" w:styleId="ListNumber3">
    <w:name w:val="List Number 3"/>
    <w:basedOn w:val="List3"/>
    <w:rsid w:val="00A423D4"/>
    <w:pPr>
      <w:numPr>
        <w:numId w:val="5"/>
      </w:numPr>
    </w:pPr>
  </w:style>
  <w:style w:type="paragraph" w:styleId="ListNumber4">
    <w:name w:val="List Number 4"/>
    <w:basedOn w:val="List4"/>
    <w:rsid w:val="00A423D4"/>
    <w:pPr>
      <w:numPr>
        <w:numId w:val="6"/>
      </w:numPr>
    </w:pPr>
  </w:style>
  <w:style w:type="paragraph" w:styleId="ListNumber5">
    <w:name w:val="List Number 5"/>
    <w:basedOn w:val="List5"/>
    <w:rsid w:val="00A423D4"/>
    <w:pPr>
      <w:numPr>
        <w:numId w:val="7"/>
      </w:numPr>
    </w:pPr>
  </w:style>
  <w:style w:type="paragraph" w:styleId="BlockText">
    <w:name w:val="Block Text"/>
    <w:basedOn w:val="Normal"/>
    <w:rsid w:val="00A423D4"/>
    <w:pPr>
      <w:spacing w:after="120"/>
      <w:ind w:left="1440" w:right="1440"/>
    </w:pPr>
  </w:style>
  <w:style w:type="character" w:customStyle="1" w:styleId="Subscript">
    <w:name w:val="Subscript"/>
    <w:basedOn w:val="DefaultParagraphFont"/>
    <w:rsid w:val="00A423D4"/>
    <w:rPr>
      <w:sz w:val="16"/>
      <w:vertAlign w:val="subscript"/>
    </w:rPr>
  </w:style>
  <w:style w:type="character" w:customStyle="1" w:styleId="Superscript">
    <w:name w:val="Superscript"/>
    <w:basedOn w:val="DefaultParagraphFont"/>
    <w:rsid w:val="00A423D4"/>
    <w:rPr>
      <w:sz w:val="16"/>
      <w:vertAlign w:val="superscript"/>
    </w:rPr>
  </w:style>
  <w:style w:type="character" w:customStyle="1" w:styleId="Symbols">
    <w:name w:val="Symbols"/>
    <w:basedOn w:val="DefaultParagraphFont"/>
    <w:rsid w:val="00A423D4"/>
    <w:rPr>
      <w:rFonts w:ascii="Symbol" w:hAnsi="Symbol"/>
    </w:rPr>
  </w:style>
  <w:style w:type="character" w:customStyle="1" w:styleId="MenuOptions">
    <w:name w:val="Menu Options"/>
    <w:basedOn w:val="DefaultParagraphFont"/>
    <w:rsid w:val="00A423D4"/>
    <w:rPr>
      <w:rFonts w:ascii="Arial Narrow" w:hAnsi="Arial Narrow"/>
      <w:smallCaps/>
    </w:rPr>
  </w:style>
  <w:style w:type="character" w:customStyle="1" w:styleId="Buttons">
    <w:name w:val="Buttons"/>
    <w:basedOn w:val="DefaultParagraphFont"/>
    <w:rsid w:val="00A423D4"/>
    <w:rPr>
      <w:b/>
    </w:rPr>
  </w:style>
  <w:style w:type="character" w:customStyle="1" w:styleId="Underlined">
    <w:name w:val="Underlined"/>
    <w:basedOn w:val="DefaultParagraphFont"/>
    <w:rsid w:val="00A423D4"/>
    <w:rPr>
      <w:u w:val="single"/>
    </w:rPr>
  </w:style>
  <w:style w:type="paragraph" w:customStyle="1" w:styleId="TableBodyTextRight">
    <w:name w:val="Table Body Text Right"/>
    <w:basedOn w:val="TableBodyText"/>
    <w:rsid w:val="00A423D4"/>
    <w:pPr>
      <w:widowControl w:val="0"/>
      <w:autoSpaceDE w:val="0"/>
      <w:autoSpaceDN w:val="0"/>
      <w:adjustRightInd w:val="0"/>
      <w:jc w:val="right"/>
    </w:pPr>
    <w:rPr>
      <w:rFonts w:cs="Arial"/>
      <w:szCs w:val="18"/>
    </w:rPr>
  </w:style>
  <w:style w:type="paragraph" w:customStyle="1" w:styleId="CopyrightText">
    <w:name w:val="Copyright Text"/>
    <w:basedOn w:val="BodyText"/>
    <w:rsid w:val="00A423D4"/>
    <w:rPr>
      <w:sz w:val="18"/>
    </w:rPr>
  </w:style>
  <w:style w:type="paragraph" w:customStyle="1" w:styleId="BodySmallRight">
    <w:name w:val="Body Small Right"/>
    <w:basedOn w:val="BodyTextRight"/>
    <w:rsid w:val="00A423D4"/>
    <w:rPr>
      <w:sz w:val="18"/>
      <w:szCs w:val="18"/>
    </w:rPr>
  </w:style>
  <w:style w:type="paragraph" w:customStyle="1" w:styleId="MarginEdition">
    <w:name w:val="Margin Edition"/>
    <w:basedOn w:val="MarginNote"/>
    <w:rsid w:val="00A423D4"/>
    <w:pPr>
      <w:spacing w:before="0" w:after="0"/>
    </w:pPr>
    <w:rPr>
      <w:rFonts w:ascii="Times New Roman" w:hAnsi="Times New Roman"/>
      <w:color w:val="999999"/>
    </w:rPr>
  </w:style>
  <w:style w:type="paragraph" w:customStyle="1" w:styleId="Spacer">
    <w:name w:val="Spacer"/>
    <w:basedOn w:val="Normal"/>
    <w:rsid w:val="00A423D4"/>
    <w:rPr>
      <w:sz w:val="2"/>
      <w:szCs w:val="2"/>
    </w:rPr>
  </w:style>
  <w:style w:type="character" w:customStyle="1" w:styleId="Small">
    <w:name w:val="Small"/>
    <w:basedOn w:val="DefaultParagraphFont"/>
    <w:rsid w:val="00A423D4"/>
    <w:rPr>
      <w:sz w:val="16"/>
    </w:rPr>
  </w:style>
  <w:style w:type="paragraph" w:customStyle="1" w:styleId="WideTable">
    <w:name w:val="Wide Table"/>
    <w:basedOn w:val="Normal"/>
    <w:rsid w:val="00A423D4"/>
    <w:pPr>
      <w:ind w:left="-1418"/>
    </w:pPr>
    <w:rPr>
      <w:sz w:val="2"/>
      <w:szCs w:val="2"/>
    </w:rPr>
  </w:style>
  <w:style w:type="character" w:styleId="PageNumber">
    <w:name w:val="page number"/>
    <w:basedOn w:val="DefaultParagraphFont"/>
    <w:rsid w:val="00A423D4"/>
  </w:style>
  <w:style w:type="paragraph" w:styleId="Quote">
    <w:name w:val="Quote"/>
    <w:basedOn w:val="Heading1"/>
    <w:link w:val="QuoteChar"/>
    <w:qFormat/>
    <w:rsid w:val="00A423D4"/>
    <w:rPr>
      <w:b w:val="0"/>
      <w:sz w:val="72"/>
      <w:szCs w:val="72"/>
      <w:lang w:val="en-NZ"/>
    </w:rPr>
  </w:style>
  <w:style w:type="character" w:customStyle="1" w:styleId="QuoteChar">
    <w:name w:val="Quote Char"/>
    <w:basedOn w:val="DefaultParagraphFont"/>
    <w:link w:val="Quote"/>
    <w:rsid w:val="00A42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3D4"/>
    <w:pPr>
      <w:pageBreakBefore/>
    </w:pPr>
  </w:style>
  <w:style w:type="paragraph" w:customStyle="1" w:styleId="Border">
    <w:name w:val="Border"/>
    <w:basedOn w:val="Normal"/>
    <w:qFormat/>
    <w:rsid w:val="00A42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3D4"/>
    <w:rPr>
      <w:b/>
      <w:bCs/>
      <w:i/>
      <w:iCs/>
      <w:color w:val="auto"/>
    </w:rPr>
  </w:style>
  <w:style w:type="paragraph" w:styleId="IntenseQuote">
    <w:name w:val="Intense Quote"/>
    <w:basedOn w:val="Normal"/>
    <w:next w:val="Normal"/>
    <w:link w:val="IntenseQuoteChar"/>
    <w:uiPriority w:val="30"/>
    <w:qFormat/>
    <w:rsid w:val="00A42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3D4"/>
    <w:rPr>
      <w:smallCaps/>
      <w:color w:val="auto"/>
      <w:u w:val="single"/>
    </w:rPr>
  </w:style>
  <w:style w:type="character" w:styleId="IntenseReference">
    <w:name w:val="Intense Reference"/>
    <w:basedOn w:val="DefaultParagraphFont"/>
    <w:uiPriority w:val="32"/>
    <w:qFormat/>
    <w:rsid w:val="00A423D4"/>
    <w:rPr>
      <w:b/>
      <w:bCs/>
      <w:smallCaps/>
      <w:color w:val="auto"/>
      <w:spacing w:val="5"/>
      <w:u w:val="single"/>
    </w:rPr>
  </w:style>
  <w:style w:type="paragraph" w:customStyle="1" w:styleId="2ColumnHeading">
    <w:name w:val="2Column Heading"/>
    <w:basedOn w:val="BodyText"/>
    <w:qFormat/>
    <w:rsid w:val="00A423D4"/>
    <w:pPr>
      <w:spacing w:after="60"/>
      <w:ind w:left="-2268"/>
    </w:pPr>
    <w:rPr>
      <w:b/>
    </w:rPr>
  </w:style>
  <w:style w:type="paragraph" w:customStyle="1" w:styleId="Heading1TOC">
    <w:name w:val="Heading1 TOC"/>
    <w:basedOn w:val="Normal"/>
    <w:qFormat/>
    <w:rsid w:val="00A423D4"/>
    <w:pPr>
      <w:spacing w:before="240" w:after="120"/>
    </w:pPr>
    <w:rPr>
      <w:rFonts w:ascii="Times New Roman" w:hAnsi="Times New Roman"/>
      <w:b/>
      <w:sz w:val="32"/>
    </w:rPr>
  </w:style>
  <w:style w:type="paragraph" w:customStyle="1" w:styleId="Heading2TOC">
    <w:name w:val="Heading2 TOC"/>
    <w:basedOn w:val="Normal"/>
    <w:qFormat/>
    <w:rsid w:val="00A423D4"/>
    <w:pPr>
      <w:spacing w:before="240" w:after="60"/>
    </w:pPr>
    <w:rPr>
      <w:rFonts w:ascii="Times New Roman" w:hAnsi="Times New Roman"/>
      <w:b/>
      <w:sz w:val="28"/>
    </w:rPr>
  </w:style>
  <w:style w:type="character" w:customStyle="1" w:styleId="Underline">
    <w:name w:val="Underline"/>
    <w:basedOn w:val="DefaultParagraphFont"/>
    <w:qFormat/>
    <w:rsid w:val="00A423D4"/>
    <w:rPr>
      <w:u w:val="single"/>
    </w:rPr>
  </w:style>
  <w:style w:type="character" w:customStyle="1" w:styleId="BoldandItalics">
    <w:name w:val="Bold and Italics"/>
    <w:qFormat/>
    <w:rsid w:val="00A423D4"/>
    <w:rPr>
      <w:b/>
      <w:i/>
      <w:u w:val="none"/>
    </w:rPr>
  </w:style>
  <w:style w:type="paragraph" w:styleId="BalloonText">
    <w:name w:val="Balloon Text"/>
    <w:basedOn w:val="Normal"/>
    <w:link w:val="BalloonTextChar"/>
    <w:rsid w:val="00A423D4"/>
    <w:rPr>
      <w:rFonts w:ascii="Tahoma" w:hAnsi="Tahoma" w:cs="Tahoma"/>
      <w:sz w:val="16"/>
      <w:szCs w:val="16"/>
    </w:rPr>
  </w:style>
  <w:style w:type="character" w:customStyle="1" w:styleId="BalloonTextChar">
    <w:name w:val="Balloon Text Char"/>
    <w:basedOn w:val="DefaultParagraphFont"/>
    <w:link w:val="BalloonText"/>
    <w:rsid w:val="00A42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3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3D4"/>
    <w:rPr>
      <w:b/>
      <w:color w:val="660033"/>
      <w:spacing w:val="0"/>
    </w:rPr>
  </w:style>
  <w:style w:type="paragraph" w:customStyle="1" w:styleId="Nameditemlist">
    <w:name w:val="Named item list"/>
    <w:basedOn w:val="BodyText"/>
    <w:qFormat/>
    <w:rsid w:val="00A423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1592</Words>
  <Characters>10266</Characters>
  <Application>Microsoft Office Word</Application>
  <DocSecurity>0</DocSecurity>
  <Lines>343</Lines>
  <Paragraphs>194</Paragraphs>
  <ScaleCrop>false</ScaleCrop>
  <Company>Author-it Software Corporation Ltd.</Company>
  <LinksUpToDate>false</LinksUpToDate>
  <CharactersWithSpaces>11774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AURRTD3001 Diagnose and repair marine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2013-01-15T07:49:00Z</dcterms:created>
  <dcterms:modified xsi:type="dcterms:W3CDTF">2013-01-15T07:49:00Z</dcterms:modified>
</cp:coreProperties>
</file>