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73F" w:rsidP="0099273F">
      <w:pPr>
        <w:pStyle w:val="Title"/>
      </w:pPr>
      <w:r>
        <w:fldChar w:fldCharType="begin"/>
      </w:r>
      <w:r>
        <w:instrText xml:space="preserve"> TITLE   \* MERGEFORMAT </w:instrText>
      </w:r>
      <w:r>
        <w:fldChar w:fldCharType="separate"/>
      </w:r>
      <w:r>
        <w:t>AURRGA3003 Moor a motor-driven vessel</w:t>
      </w:r>
      <w:r>
        <w:fldChar w:fldCharType="end"/>
      </w:r>
    </w:p>
    <w:p w:rsidR="0099273F" w:rsidP="0099273F">
      <w:pPr>
        <w:pStyle w:val="Version"/>
        <w:sectPr w:rsidSect="00685D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D61" w:rsidP="00685D61">
      <w:pPr>
        <w:pStyle w:val="SuperHeading"/>
      </w:pPr>
      <w:r w:rsidRPr="00685D61">
        <w:t>AURRGA3003 Moor a motor-driven vessel</w:t>
      </w:r>
    </w:p>
    <w:p w:rsidR="00000000" w:rsidRPr="00685D61" w:rsidP="00685D61">
      <w:pPr>
        <w:pStyle w:val="Heading1"/>
      </w:pPr>
      <w:bookmarkStart w:id="1" w:name="O_484308"/>
      <w:bookmarkEnd w:id="1"/>
      <w:r w:rsidRPr="00685D61">
        <w:t>Modification History</w:t>
      </w:r>
    </w:p>
    <w:tbl>
      <w:tblPr>
        <w:tblW w:w="9637" w:type="dxa"/>
        <w:tblLayout w:type="fixed"/>
        <w:tblCellMar>
          <w:left w:w="62" w:type="dxa"/>
          <w:right w:w="62" w:type="dxa"/>
        </w:tblCellMar>
        <w:tblLook w:val="0000"/>
      </w:tblPr>
      <w:tblGrid>
        <w:gridCol w:w="2976"/>
        <w:gridCol w:w="6661"/>
      </w:tblGrid>
      <w:tr w:rsidTr="0099273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Comment</w:t>
            </w:r>
          </w:p>
        </w:tc>
      </w:tr>
      <w:tr w:rsidTr="0099273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Replaces AURR346543A Moor a motor driven vessel</w:t>
            </w:r>
          </w:p>
          <w:p w:rsidR="00000000" w:rsidRPr="00685D61" w:rsidP="00685D61">
            <w:pPr>
              <w:pStyle w:val="BodyText"/>
            </w:pPr>
            <w:r w:rsidRPr="00685D61">
              <w:t>Unit code updated to meet policy requirements</w:t>
            </w:r>
          </w:p>
          <w:p w:rsidR="00000000" w:rsidRPr="00685D61" w:rsidP="00685D61">
            <w:pPr>
              <w:pStyle w:val="BodyText"/>
            </w:pPr>
            <w:r w:rsidRPr="00685D61">
              <w:t>Minor changes to unit title</w:t>
            </w:r>
          </w:p>
          <w:p w:rsidR="00000000" w:rsidRPr="00685D61" w:rsidP="00685D61">
            <w:pPr>
              <w:pStyle w:val="BodyText"/>
            </w:pPr>
            <w:r w:rsidRPr="00685D61">
              <w:t>Reference to OHS legislation replaced with new WHS legislation</w:t>
            </w:r>
          </w:p>
        </w:tc>
      </w:tr>
    </w:tbl>
    <w:p w:rsidR="00000000" w:rsidRPr="00685D61" w:rsidP="00685D61">
      <w:pPr>
        <w:pStyle w:val="BodyText"/>
      </w:pPr>
    </w:p>
    <w:p w:rsidR="00000000" w:rsidRPr="00685D61" w:rsidP="00685D61">
      <w:pPr>
        <w:pStyle w:val="AllowPageBreak"/>
      </w:pPr>
    </w:p>
    <w:p w:rsidR="00000000" w:rsidRPr="00685D61" w:rsidP="00685D61">
      <w:pPr>
        <w:pStyle w:val="Heading1"/>
      </w:pPr>
      <w:bookmarkStart w:id="2" w:name="O_484306"/>
      <w:bookmarkEnd w:id="2"/>
      <w:r w:rsidRPr="00685D61">
        <w:t>Unit</w:t>
      </w:r>
      <w:r w:rsidRPr="00685D61">
        <w:t xml:space="preserve"> Descriptor</w:t>
      </w:r>
    </w:p>
    <w:tbl>
      <w:tblPr>
        <w:tblW w:w="0" w:type="auto"/>
        <w:tblLayout w:type="fixed"/>
        <w:tblCellMar>
          <w:left w:w="62" w:type="dxa"/>
          <w:right w:w="62" w:type="dxa"/>
        </w:tblCellMar>
        <w:tblLook w:val="0000"/>
      </w:tblPr>
      <w:tblGrid>
        <w:gridCol w:w="2657"/>
        <w:gridCol w:w="5865"/>
      </w:tblGrid>
      <w:tr w:rsidTr="0099273F">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 xml:space="preserve">This unit of competency describes the skills and knowledge required to moor and dock a motor driven vessel to or from a dockside or swing mooring. </w:t>
            </w:r>
          </w:p>
          <w:p w:rsidR="00000000" w:rsidRPr="00685D61" w:rsidP="00685D61">
            <w:pPr>
              <w:pStyle w:val="BodyText"/>
            </w:pPr>
            <w:r w:rsidRPr="00685D61">
              <w:t>It requires the ability to operate equipment to moor and dock a vessel and the ability to understand the safety requirements.</w:t>
            </w:r>
          </w:p>
          <w:p w:rsidR="00000000" w:rsidRPr="00685D61" w:rsidP="00685D61">
            <w:pPr>
              <w:pStyle w:val="BodyText"/>
            </w:pPr>
            <w:r w:rsidRPr="00685D61">
              <w:t>Licensing, legislative, regulatory or certification requirements may apply to this unit in some jurisdictions (e.g. boat licence r</w:t>
            </w:r>
            <w:r w:rsidRPr="00685D61">
              <w:t>equirements for each state and territory). Users are advised to check with the relevant regulatory authority.</w:t>
            </w:r>
          </w:p>
        </w:tc>
      </w:tr>
    </w:tbl>
    <w:p w:rsidR="00000000" w:rsidRPr="00685D61" w:rsidP="00685D61">
      <w:pPr>
        <w:pStyle w:val="BodyText"/>
      </w:pPr>
    </w:p>
    <w:p w:rsidR="00000000" w:rsidRPr="00685D61" w:rsidP="00685D61">
      <w:pPr>
        <w:pStyle w:val="AllowPageBreak"/>
      </w:pPr>
    </w:p>
    <w:p w:rsidR="00000000" w:rsidRPr="00685D61" w:rsidP="00685D61">
      <w:pPr>
        <w:pStyle w:val="Heading1"/>
      </w:pPr>
      <w:bookmarkStart w:id="3" w:name="O_484294"/>
      <w:bookmarkEnd w:id="3"/>
      <w:r w:rsidRPr="00685D61">
        <w:t>Application of the Unit</w:t>
      </w:r>
    </w:p>
    <w:tbl>
      <w:tblPr>
        <w:tblW w:w="0" w:type="auto"/>
        <w:tblLayout w:type="fixed"/>
        <w:tblCellMar>
          <w:left w:w="62" w:type="dxa"/>
          <w:right w:w="62" w:type="dxa"/>
        </w:tblCellMar>
        <w:tblLook w:val="0000"/>
      </w:tblPr>
      <w:tblGrid>
        <w:gridCol w:w="2754"/>
        <w:gridCol w:w="5768"/>
      </w:tblGrid>
      <w:tr w:rsidTr="0099273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This unit applies to marine mechanics who undertake the launching and mooring o</w:t>
            </w:r>
            <w:r w:rsidRPr="00685D61">
              <w:t>f a vessel for water testing so as to confirm vessel repairs have been successfully undertaken. This would occur at a fixed dock or a swing mooring in a marine environment.</w:t>
            </w:r>
          </w:p>
        </w:tc>
      </w:tr>
    </w:tbl>
    <w:p w:rsidR="0099273F" w:rsidP="00685D61">
      <w:pPr>
        <w:pStyle w:val="BodyText"/>
      </w:pPr>
    </w:p>
    <w:p w:rsidR="0099273F" w:rsidP="00685D61">
      <w:pPr>
        <w:pStyle w:val="BodyText"/>
      </w:pPr>
    </w:p>
    <w:p w:rsidR="00000000" w:rsidRPr="00685D61" w:rsidP="00685D61">
      <w:pPr>
        <w:pStyle w:val="Heading1"/>
      </w:pPr>
      <w:bookmarkStart w:id="4" w:name="O_484302"/>
      <w:bookmarkEnd w:id="4"/>
      <w:r w:rsidRPr="00685D61">
        <w:t>Licensing/Regulatory Information</w:t>
      </w:r>
    </w:p>
    <w:p w:rsidR="00000000" w:rsidRPr="00685D61" w:rsidP="00685D61">
      <w:pPr>
        <w:pStyle w:val="BodyText"/>
      </w:pPr>
      <w:r w:rsidRPr="00685D61">
        <w:t>Refer to Unit Descriptor</w:t>
      </w:r>
    </w:p>
    <w:p w:rsidR="00000000" w:rsidRPr="00685D61" w:rsidP="00685D61">
      <w:pPr>
        <w:pStyle w:val="AllowPageBreak"/>
      </w:pPr>
    </w:p>
    <w:p w:rsidR="00000000" w:rsidRPr="00685D61" w:rsidP="00685D61">
      <w:pPr>
        <w:pStyle w:val="Heading1"/>
      </w:pPr>
      <w:bookmarkStart w:id="5" w:name="O_484303"/>
      <w:bookmarkEnd w:id="5"/>
      <w:r w:rsidRPr="00685D61">
        <w:t>Pre-Requisites</w:t>
      </w:r>
    </w:p>
    <w:p w:rsidR="00000000" w:rsidRPr="00685D61" w:rsidP="00685D61">
      <w:pPr>
        <w:pStyle w:val="BodyText"/>
      </w:pPr>
      <w:r w:rsidRPr="00685D61">
        <w:t>Not applicable.</w:t>
      </w:r>
    </w:p>
    <w:p w:rsidR="00000000" w:rsidRPr="00685D61" w:rsidP="00685D61">
      <w:pPr>
        <w:pStyle w:val="AllowPageBreak"/>
      </w:pPr>
    </w:p>
    <w:p w:rsidR="00000000" w:rsidRPr="00685D61" w:rsidP="00685D61">
      <w:pPr>
        <w:pStyle w:val="Heading1"/>
      </w:pPr>
      <w:bookmarkStart w:id="6" w:name="O_484299"/>
      <w:bookmarkEnd w:id="6"/>
      <w:r w:rsidRPr="00685D61">
        <w:t>Employability Skills Information</w:t>
      </w:r>
    </w:p>
    <w:tbl>
      <w:tblPr>
        <w:tblW w:w="0" w:type="auto"/>
        <w:tblLayout w:type="fixed"/>
        <w:tblCellMar>
          <w:left w:w="62" w:type="dxa"/>
          <w:right w:w="62" w:type="dxa"/>
        </w:tblCellMar>
        <w:tblLook w:val="0000"/>
      </w:tblPr>
      <w:tblGrid>
        <w:gridCol w:w="2802"/>
        <w:gridCol w:w="5720"/>
      </w:tblGrid>
      <w:tr w:rsidTr="009927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This unit contains employability skills.</w:t>
            </w:r>
          </w:p>
        </w:tc>
      </w:tr>
    </w:tbl>
    <w:p w:rsidR="0099273F" w:rsidP="00685D61">
      <w:pPr>
        <w:pStyle w:val="BodyText"/>
      </w:pPr>
    </w:p>
    <w:p w:rsidR="0099273F" w:rsidP="00685D61">
      <w:pPr>
        <w:pStyle w:val="BodyText"/>
      </w:pPr>
    </w:p>
    <w:p w:rsidR="00000000" w:rsidRPr="00685D61" w:rsidP="00685D61">
      <w:pPr>
        <w:pStyle w:val="Heading1"/>
      </w:pPr>
      <w:bookmarkStart w:id="7" w:name="O_484298"/>
      <w:bookmarkEnd w:id="7"/>
      <w:r w:rsidRPr="00685D61">
        <w:t>Elements and Performance Criteria Pre-Content</w:t>
      </w:r>
    </w:p>
    <w:tbl>
      <w:tblPr>
        <w:tblW w:w="0" w:type="auto"/>
        <w:tblLayout w:type="fixed"/>
        <w:tblCellMar>
          <w:left w:w="62" w:type="dxa"/>
          <w:right w:w="62" w:type="dxa"/>
        </w:tblCellMar>
        <w:tblLook w:val="0000"/>
      </w:tblPr>
      <w:tblGrid>
        <w:gridCol w:w="2548"/>
        <w:gridCol w:w="5974"/>
      </w:tblGrid>
      <w:tr w:rsidTr="0099273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t>Elements describe the essential</w:t>
            </w:r>
            <w:r w:rsidRPr="00685D61">
              <w:t xml:space="preserve">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Performance criteria describe the performance needed to demonstrate achievement of the element. Assessment of performance is to be consistent with the evidence guide.</w:t>
            </w:r>
          </w:p>
        </w:tc>
      </w:tr>
    </w:tbl>
    <w:p w:rsidR="00000000" w:rsidRPr="00685D61" w:rsidP="00685D61">
      <w:pPr>
        <w:pStyle w:val="BodyText"/>
      </w:pPr>
    </w:p>
    <w:p w:rsidR="00000000" w:rsidRPr="00685D61" w:rsidP="00685D61">
      <w:pPr>
        <w:pStyle w:val="AllowPageBreak"/>
      </w:pPr>
    </w:p>
    <w:p w:rsidR="00000000" w:rsidRPr="00685D61" w:rsidP="00685D61">
      <w:pPr>
        <w:pStyle w:val="Heading1"/>
      </w:pPr>
      <w:bookmarkStart w:id="8" w:name="O_484297"/>
      <w:bookmarkEnd w:id="8"/>
      <w:r w:rsidRPr="00685D61">
        <w:t>Elements and Performance Criteria</w:t>
      </w:r>
    </w:p>
    <w:tbl>
      <w:tblPr>
        <w:tblW w:w="0" w:type="auto"/>
        <w:tblLayout w:type="fixed"/>
        <w:tblCellMar>
          <w:left w:w="62" w:type="dxa"/>
          <w:right w:w="62" w:type="dxa"/>
        </w:tblCellMar>
        <w:tblLook w:val="0000"/>
      </w:tblPr>
      <w:tblGrid>
        <w:gridCol w:w="2548"/>
        <w:gridCol w:w="5974"/>
      </w:tblGrid>
      <w:tr w:rsidTr="0099273F">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PERFORMANCE CRITERIA</w:t>
            </w:r>
          </w:p>
        </w:tc>
      </w:tr>
      <w:tr w:rsidTr="0099273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List"/>
              <w:rPr>
                <w:lang w:val="en-NZ"/>
              </w:rPr>
            </w:pPr>
            <w:r w:rsidRPr="00685D61">
              <w:t>1.</w:t>
            </w:r>
            <w:r w:rsidRPr="00685D61">
              <w:tab/>
              <w:t xml:space="preserve">Prepare vessel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List2"/>
            </w:pPr>
            <w:r w:rsidRPr="00685D61">
              <w:t>1.1.</w:t>
            </w:r>
            <w:r w:rsidRPr="00685D61">
              <w:tab/>
              <w:t>Read and interpret job requirements and specifications</w:t>
            </w:r>
          </w:p>
          <w:p w:rsidR="00000000" w:rsidRPr="00685D61" w:rsidP="00685D61">
            <w:pPr>
              <w:pStyle w:val="List2"/>
            </w:pPr>
            <w:r w:rsidRPr="00685D61">
              <w:t>1.2.</w:t>
            </w:r>
            <w:r w:rsidRPr="00685D61">
              <w:tab/>
              <w:t>Locate workplace health and safety (WHS) requirements, including personal protection needs</w:t>
            </w:r>
          </w:p>
          <w:p w:rsidR="00000000" w:rsidRPr="00685D61" w:rsidP="00685D61">
            <w:pPr>
              <w:pStyle w:val="List2"/>
            </w:pPr>
            <w:r w:rsidRPr="00685D61">
              <w:t>1.3.</w:t>
            </w:r>
            <w:r w:rsidRPr="00685D61">
              <w:tab/>
              <w:t>Collect appropriate tools and equipment and ch</w:t>
            </w:r>
            <w:r w:rsidRPr="00685D61">
              <w:t>eck for their safe and effective operation</w:t>
            </w:r>
          </w:p>
          <w:p w:rsidR="00000000" w:rsidRPr="00685D61" w:rsidP="00685D61">
            <w:pPr>
              <w:pStyle w:val="List2"/>
            </w:pPr>
            <w:r w:rsidRPr="00685D61">
              <w:t>1.4.</w:t>
            </w:r>
            <w:r w:rsidRPr="00685D61">
              <w:tab/>
              <w:t>Outline procedures to minimise task time</w:t>
            </w:r>
          </w:p>
          <w:p w:rsidR="00000000" w:rsidP="00685D61">
            <w:pPr>
              <w:pStyle w:val="List2"/>
              <w:rPr>
                <w:lang w:val="en-NZ"/>
              </w:rPr>
            </w:pPr>
            <w:r w:rsidRPr="00685D61">
              <w:t>1.5.</w:t>
            </w:r>
            <w:r w:rsidRPr="00685D61">
              <w:tab/>
              <w:t>Check weather, tidal conditions and launch site for safe launching conditions</w:t>
            </w:r>
          </w:p>
        </w:tc>
      </w:tr>
      <w:tr w:rsidTr="0099273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List"/>
              <w:rPr>
                <w:lang w:val="en-NZ"/>
              </w:rPr>
            </w:pPr>
            <w:r w:rsidRPr="00685D61">
              <w:t>2.</w:t>
            </w:r>
            <w:r w:rsidRPr="00685D61">
              <w:tab/>
              <w:t>Conduct safety inspection prior to moving off</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List2"/>
            </w:pPr>
            <w:r w:rsidRPr="00685D61">
              <w:t>2.1.</w:t>
            </w:r>
            <w:r w:rsidRPr="00685D61">
              <w:tab/>
              <w:t>Audit vessel safety equipment</w:t>
            </w:r>
          </w:p>
          <w:p w:rsidR="00000000" w:rsidRPr="00685D61" w:rsidP="00685D61">
            <w:pPr>
              <w:pStyle w:val="List2"/>
            </w:pPr>
            <w:r w:rsidRPr="00685D61">
              <w:t>2.2.</w:t>
            </w:r>
            <w:r w:rsidRPr="00685D61">
              <w:tab/>
              <w:t>Inspect hull and vessel systems and components for seaworthiness and conformity to manufacturer and component supplier specification and regulations to ensure vessel safety</w:t>
            </w:r>
          </w:p>
          <w:p w:rsidR="00000000" w:rsidRPr="00685D61" w:rsidP="00685D61">
            <w:pPr>
              <w:pStyle w:val="List2"/>
            </w:pPr>
            <w:r w:rsidRPr="00685D61">
              <w:t>2.3.</w:t>
            </w:r>
            <w:r w:rsidRPr="00685D61">
              <w:tab/>
              <w:t>Check vessel for safety using testing equipment, as appropriate</w:t>
            </w:r>
          </w:p>
          <w:p w:rsidR="00000000" w:rsidRPr="00685D61" w:rsidP="00685D61">
            <w:pPr>
              <w:pStyle w:val="List2"/>
            </w:pPr>
            <w:r w:rsidRPr="00685D61">
              <w:t>2.4.</w:t>
            </w:r>
            <w:r w:rsidRPr="00685D61">
              <w:tab/>
              <w:t>Sta</w:t>
            </w:r>
            <w:r w:rsidRPr="00685D61">
              <w:t>rt and check engines, controls, autopilot and failsafe systems</w:t>
            </w:r>
          </w:p>
          <w:p w:rsidR="00000000" w:rsidP="00685D61">
            <w:pPr>
              <w:pStyle w:val="List2"/>
              <w:rPr>
                <w:lang w:val="en-NZ"/>
              </w:rPr>
            </w:pPr>
            <w:r w:rsidRPr="00685D61">
              <w:t>2.5.</w:t>
            </w:r>
            <w:r w:rsidRPr="00685D61">
              <w:tab/>
              <w:t>Repair systems and components that fail the safety inspection in accordance with manufacturer, industry and component supplier specifications, and site procedures</w:t>
            </w:r>
          </w:p>
        </w:tc>
      </w:tr>
      <w:tr w:rsidTr="0099273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List"/>
              <w:rPr>
                <w:lang w:val="en-NZ"/>
              </w:rPr>
            </w:pPr>
            <w:r w:rsidRPr="00685D61">
              <w:t>3.</w:t>
            </w:r>
            <w:r w:rsidRPr="00685D61">
              <w:tab/>
              <w:t>Move off mooring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List2"/>
            </w:pPr>
            <w:r w:rsidRPr="00685D61">
              <w:t>3.1.</w:t>
            </w:r>
            <w:r w:rsidRPr="00685D61">
              <w:tab/>
              <w:t>Remove and attach appropriate lines using suitable knots, taking into account weather conditions, currents, tides, tidal flows and safety</w:t>
            </w:r>
          </w:p>
          <w:p w:rsidR="00000000" w:rsidRPr="00685D61" w:rsidP="00685D61">
            <w:pPr>
              <w:pStyle w:val="List2"/>
            </w:pPr>
            <w:r w:rsidRPr="00685D61">
              <w:t>3.2.</w:t>
            </w:r>
            <w:r w:rsidRPr="00685D61">
              <w:tab/>
              <w:t>Manoeuvre vehicle avoiding damage to vessel and environment</w:t>
            </w:r>
          </w:p>
          <w:p w:rsidR="00000000" w:rsidP="00685D61">
            <w:pPr>
              <w:pStyle w:val="List2"/>
              <w:rPr>
                <w:lang w:val="en-NZ"/>
              </w:rPr>
            </w:pPr>
            <w:r w:rsidRPr="00685D61">
              <w:t>3.3.</w:t>
            </w:r>
            <w:r w:rsidRPr="00685D61">
              <w:tab/>
              <w:t>Move vessel off dockside</w:t>
            </w:r>
          </w:p>
        </w:tc>
      </w:tr>
      <w:tr w:rsidTr="0099273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List"/>
              <w:rPr>
                <w:lang w:val="en-NZ"/>
              </w:rPr>
            </w:pPr>
            <w:r w:rsidRPr="00685D61">
              <w:t>4.</w:t>
            </w:r>
            <w:r w:rsidRPr="00685D61">
              <w:tab/>
              <w:t>Dock and moor vess</w:t>
            </w:r>
            <w:r w:rsidRPr="00685D61">
              <w:t>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List2"/>
            </w:pPr>
            <w:r w:rsidRPr="00685D61">
              <w:t>4.1.</w:t>
            </w:r>
            <w:r w:rsidRPr="00685D61">
              <w:tab/>
              <w:t>Select mooring site and attachment equipment as appropriate for vessel and mooring site</w:t>
            </w:r>
          </w:p>
          <w:p w:rsidR="00000000" w:rsidRPr="00685D61" w:rsidP="00685D61">
            <w:pPr>
              <w:pStyle w:val="List2"/>
            </w:pPr>
            <w:r w:rsidRPr="00685D61">
              <w:t>4.2.</w:t>
            </w:r>
            <w:r w:rsidRPr="00685D61">
              <w:tab/>
              <w:t>Locate suitable attachment points on the mooring dock and vessel</w:t>
            </w:r>
          </w:p>
          <w:p w:rsidR="00000000" w:rsidRPr="00685D61" w:rsidP="00685D61">
            <w:pPr>
              <w:pStyle w:val="List2"/>
            </w:pPr>
            <w:r w:rsidRPr="00685D61">
              <w:t>4.3.</w:t>
            </w:r>
            <w:r w:rsidRPr="00685D61">
              <w:tab/>
              <w:t xml:space="preserve">Manoeuvre vessel avoiding damage to vessel and environment </w:t>
            </w:r>
          </w:p>
          <w:p w:rsidR="00000000" w:rsidRPr="00685D61" w:rsidP="00685D61">
            <w:pPr>
              <w:pStyle w:val="List2"/>
            </w:pPr>
            <w:r w:rsidRPr="00685D61">
              <w:t>4.4.</w:t>
            </w:r>
            <w:r w:rsidRPr="00685D61">
              <w:tab/>
              <w:t>Link vessel to the m</w:t>
            </w:r>
            <w:r w:rsidRPr="00685D61">
              <w:t>ooring and secure attachment equipment in accordance with Maritime Regulations</w:t>
            </w:r>
          </w:p>
          <w:p w:rsidR="00000000" w:rsidRPr="00685D61" w:rsidP="00685D61">
            <w:pPr>
              <w:pStyle w:val="List2"/>
            </w:pPr>
            <w:r w:rsidRPr="00685D61">
              <w:t>4.5.</w:t>
            </w:r>
            <w:r w:rsidRPr="00685D61">
              <w:tab/>
              <w:t>Secure vessel alongside using appropriate docklines and knots and in accordance with regulatory requirements</w:t>
            </w:r>
          </w:p>
          <w:p w:rsidR="00000000" w:rsidRPr="00685D61" w:rsidP="00685D61">
            <w:pPr>
              <w:pStyle w:val="List2"/>
            </w:pPr>
            <w:r w:rsidRPr="00685D61">
              <w:t>4.6.</w:t>
            </w:r>
            <w:r w:rsidRPr="00685D61">
              <w:tab/>
              <w:t>Use buffering equipment, as required</w:t>
            </w:r>
          </w:p>
          <w:p w:rsidR="00000000" w:rsidRPr="00685D61" w:rsidP="00685D61">
            <w:pPr>
              <w:pStyle w:val="List2"/>
            </w:pPr>
            <w:r w:rsidRPr="00685D61">
              <w:t>4.7.</w:t>
            </w:r>
            <w:r w:rsidRPr="00685D61">
              <w:tab/>
            </w:r>
            <w:r w:rsidRPr="00685D61">
              <w:t>Moor vessel according to WHS and environmental legislation, manufacturer specifications, industry regulations and enterprise policies and procedures</w:t>
            </w:r>
          </w:p>
        </w:tc>
      </w:tr>
    </w:tbl>
    <w:p w:rsidR="00000000" w:rsidRPr="00685D61" w:rsidP="00685D61">
      <w:pPr>
        <w:pStyle w:val="BodyText"/>
      </w:pPr>
    </w:p>
    <w:p w:rsidR="00000000" w:rsidRPr="00685D61" w:rsidP="00685D61">
      <w:pPr>
        <w:pStyle w:val="AllowPageBreak"/>
      </w:pPr>
    </w:p>
    <w:p w:rsidR="00000000" w:rsidRPr="00685D61" w:rsidP="00685D61">
      <w:pPr>
        <w:pStyle w:val="Heading1"/>
      </w:pPr>
      <w:bookmarkStart w:id="9" w:name="O_484305"/>
      <w:bookmarkEnd w:id="9"/>
      <w:r w:rsidRPr="00685D61">
        <w:t>Required Skills and Knowledge</w:t>
      </w:r>
    </w:p>
    <w:tbl>
      <w:tblPr>
        <w:tblW w:w="0" w:type="auto"/>
        <w:tblLayout w:type="fixed"/>
        <w:tblCellMar>
          <w:left w:w="62" w:type="dxa"/>
          <w:right w:w="62" w:type="dxa"/>
        </w:tblCellMar>
        <w:tblLook w:val="0000"/>
      </w:tblPr>
      <w:tblGrid>
        <w:gridCol w:w="8522"/>
      </w:tblGrid>
      <w:tr w:rsidTr="009927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REQUIRED SKILLS AND KNOWLEDGE</w:t>
            </w:r>
          </w:p>
        </w:tc>
      </w:tr>
      <w:tr w:rsidTr="009927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t xml:space="preserve">This section describes the </w:t>
            </w:r>
            <w:r w:rsidRPr="00685D61">
              <w:t>skills and knowledge required for this unit.</w:t>
            </w:r>
          </w:p>
        </w:tc>
      </w:tr>
      <w:tr w:rsidTr="00992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Required skills</w:t>
            </w:r>
          </w:p>
        </w:tc>
      </w:tr>
      <w:tr w:rsidTr="00992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Required skills include:</w:t>
            </w:r>
          </w:p>
          <w:p w:rsidR="00000000" w:rsidRPr="00685D61" w:rsidP="00685D61">
            <w:pPr>
              <w:pStyle w:val="ListBullet"/>
            </w:pPr>
            <w:r w:rsidRPr="00685D61">
              <w:t>technical skills to the level required to launch and recover a vessel from a dockside, use safety inspection tools and computerised equipment and tie appropriate knots</w:t>
            </w:r>
          </w:p>
          <w:p w:rsidR="00000000" w:rsidRPr="00685D61" w:rsidP="00685D61">
            <w:pPr>
              <w:pStyle w:val="ListBullet"/>
            </w:pPr>
            <w:r w:rsidRPr="00685D61">
              <w:t xml:space="preserve">communication skills to the level required to communicate effectively regarding work requirements, to relate to people from a range of social, cultural and ethnic backgrounds and of varying physical and mental abilities, and to read and understand vessel </w:t>
            </w:r>
            <w:r w:rsidRPr="00685D61">
              <w:t>specifications and operation</w:t>
            </w:r>
          </w:p>
          <w:p w:rsidR="00000000" w:rsidRPr="00685D61" w:rsidP="00685D61">
            <w:pPr>
              <w:pStyle w:val="ListBullet"/>
            </w:pPr>
            <w:r w:rsidRPr="00685D61">
              <w:t xml:space="preserve">literacy skills to the level required to locate and understand information related to work orders and WHS and organisational policies and procedures related to launching and recovering a vessel from a dockside </w:t>
            </w:r>
          </w:p>
          <w:p w:rsidR="00000000" w:rsidRPr="00685D61" w:rsidP="00685D61">
            <w:pPr>
              <w:pStyle w:val="ListBullet"/>
            </w:pPr>
            <w:r w:rsidRPr="00685D61">
              <w:t xml:space="preserve">numeracy skills </w:t>
            </w:r>
            <w:r w:rsidRPr="00685D61">
              <w:t>to the level required to read weather charts and to complete tests and measurements to determine vessel seaworthiness</w:t>
            </w:r>
          </w:p>
          <w:p w:rsidR="00000000" w:rsidRPr="00685D61" w:rsidP="00685D61">
            <w:pPr>
              <w:pStyle w:val="ListBullet"/>
            </w:pPr>
            <w:r w:rsidRPr="00685D61">
              <w:t>problem-solving skills to the level required to identify technical and procedural problems related to launching and recovering a vessel fr</w:t>
            </w:r>
            <w:r w:rsidRPr="00685D61">
              <w:t>om a dockside</w:t>
            </w:r>
          </w:p>
          <w:p w:rsidR="00000000" w:rsidRPr="00685D61" w:rsidP="00685D61">
            <w:pPr>
              <w:pStyle w:val="ListBullet"/>
            </w:pPr>
            <w:r w:rsidRPr="00685D61">
              <w:t>team skills to the level required to work effectively and cooperatively with others to optimise workflow and productivity</w:t>
            </w:r>
          </w:p>
          <w:p w:rsidR="00000000" w:rsidP="00685D61">
            <w:pPr>
              <w:pStyle w:val="ListBullet"/>
              <w:rPr>
                <w:lang w:val="en-NZ"/>
              </w:rPr>
            </w:pPr>
            <w:r w:rsidRPr="00685D61">
              <w:t>planning skills to the level required to use pre-checking and seaworthiness inspection techniques to anticipate problems, and avoid wastage of time and materials</w:t>
            </w:r>
          </w:p>
        </w:tc>
      </w:tr>
      <w:tr w:rsidTr="00992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Required knowledge</w:t>
            </w:r>
          </w:p>
        </w:tc>
      </w:tr>
      <w:tr w:rsidTr="00992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Required knowledge includes:</w:t>
            </w:r>
          </w:p>
          <w:p w:rsidR="00000000" w:rsidRPr="00685D61" w:rsidP="00685D61">
            <w:pPr>
              <w:pStyle w:val="ListBullet"/>
            </w:pPr>
            <w:r w:rsidRPr="00685D61">
              <w:t>knot types for a variety of situations incl</w:t>
            </w:r>
            <w:r w:rsidRPr="00685D61">
              <w:t>uding dock, fixed pier, jetty, public or private wharf, concrete pontoon and plastic pontoon</w:t>
            </w:r>
          </w:p>
          <w:p w:rsidR="00000000" w:rsidRPr="00685D61" w:rsidP="00685D61">
            <w:pPr>
              <w:pStyle w:val="ListBullet"/>
            </w:pPr>
            <w:r w:rsidRPr="00685D61">
              <w:t xml:space="preserve">swing mooring types and construction methods as required by regulating authority and vessel size </w:t>
            </w:r>
          </w:p>
          <w:p w:rsidR="00000000" w:rsidRPr="00685D61" w:rsidP="00685D61">
            <w:pPr>
              <w:pStyle w:val="ListBullet"/>
            </w:pPr>
            <w:r w:rsidRPr="00685D61">
              <w:t xml:space="preserve">inspection requirements and standards for safety equipment, hull </w:t>
            </w:r>
            <w:r w:rsidRPr="00685D61">
              <w:t>and fittings</w:t>
            </w:r>
          </w:p>
          <w:p w:rsidR="00000000" w:rsidRPr="00685D61" w:rsidP="00685D61">
            <w:pPr>
              <w:pStyle w:val="ListBullet"/>
            </w:pPr>
            <w:r w:rsidRPr="00685D61">
              <w:t>daily maintenance requirements for vessels and mooring docklines</w:t>
            </w:r>
          </w:p>
          <w:p w:rsidR="00000000" w:rsidRPr="00685D61" w:rsidP="00685D61">
            <w:pPr>
              <w:pStyle w:val="ListBullet"/>
            </w:pPr>
            <w:r w:rsidRPr="00685D61">
              <w:t>manufacturer and component supplier specifications, including workshop manuals</w:t>
            </w:r>
          </w:p>
          <w:p w:rsidR="00000000" w:rsidRPr="00685D61" w:rsidP="00685D61">
            <w:pPr>
              <w:pStyle w:val="ListBullet"/>
            </w:pPr>
            <w:r w:rsidRPr="00685D61">
              <w:t>inspection procedures related to moving away or off a swing mooring or dockside</w:t>
            </w:r>
          </w:p>
          <w:p w:rsidR="00000000" w:rsidRPr="00685D61" w:rsidP="00685D61">
            <w:pPr>
              <w:pStyle w:val="ListBullet"/>
            </w:pPr>
            <w:r w:rsidRPr="00685D61">
              <w:t>equipment requireme</w:t>
            </w:r>
            <w:r w:rsidRPr="00685D61">
              <w:t>nts and standards</w:t>
            </w:r>
          </w:p>
          <w:p w:rsidR="00000000" w:rsidRPr="00685D61" w:rsidP="00685D61">
            <w:pPr>
              <w:pStyle w:val="ListBullet"/>
            </w:pPr>
            <w:r w:rsidRPr="00685D61">
              <w:t>applicable commonwealth, state or territory legislation, regulations, standards and codes of practice, including WHS, personal safety and environment, relevant to marine dockside launching and mooring</w:t>
            </w:r>
          </w:p>
          <w:p w:rsidR="00000000" w:rsidRPr="00685D61" w:rsidP="00685D61">
            <w:pPr>
              <w:pStyle w:val="ListBullet"/>
            </w:pPr>
            <w:r w:rsidRPr="00685D61">
              <w:t>organisational policies and procedure</w:t>
            </w:r>
            <w:r w:rsidRPr="00685D61">
              <w:t>s, including quality requirements, reporting and recording procedures, and work organisation and planning processes, related to marine operations</w:t>
            </w:r>
          </w:p>
        </w:tc>
      </w:tr>
    </w:tbl>
    <w:p w:rsidR="00000000" w:rsidRPr="00685D61" w:rsidP="00685D61">
      <w:pPr>
        <w:pStyle w:val="BodyText"/>
      </w:pPr>
    </w:p>
    <w:p w:rsidR="00000000" w:rsidRPr="00685D61" w:rsidP="00685D61">
      <w:pPr>
        <w:pStyle w:val="AllowPageBreak"/>
      </w:pPr>
    </w:p>
    <w:p w:rsidR="00000000" w:rsidRPr="00685D61" w:rsidP="00685D61">
      <w:pPr>
        <w:pStyle w:val="Heading1"/>
      </w:pPr>
      <w:bookmarkStart w:id="10" w:name="O_484300"/>
      <w:bookmarkEnd w:id="10"/>
      <w:r w:rsidRPr="00685D61">
        <w:t>Evidence Guide</w:t>
      </w:r>
    </w:p>
    <w:tbl>
      <w:tblPr>
        <w:tblW w:w="9570" w:type="dxa"/>
        <w:tblLayout w:type="fixed"/>
        <w:tblCellMar>
          <w:left w:w="62" w:type="dxa"/>
          <w:right w:w="62" w:type="dxa"/>
        </w:tblCellMar>
        <w:tblLook w:val="0000"/>
      </w:tblPr>
      <w:tblGrid>
        <w:gridCol w:w="3447"/>
        <w:gridCol w:w="6123"/>
      </w:tblGrid>
      <w:tr w:rsidTr="009927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EVIDENCE GUIDE</w:t>
            </w:r>
          </w:p>
        </w:tc>
      </w:tr>
      <w:tr w:rsidTr="009927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t>The evidence guide provides advice on assessment and must be read in conjunction with the performance criteria, required skills and knowledge, range statement and the Assessment Guidelines for the Training Package.</w:t>
            </w:r>
          </w:p>
        </w:tc>
      </w:tr>
      <w:tr w:rsidTr="009927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p>
        </w:tc>
      </w:tr>
      <w:tr w:rsidTr="009927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Assessors must be satisfied that the candidate can competently and consistently:</w:t>
            </w:r>
          </w:p>
          <w:p w:rsidR="00000000" w:rsidRPr="00685D61" w:rsidP="00685D61">
            <w:pPr>
              <w:pStyle w:val="ListBullet"/>
            </w:pPr>
            <w:r w:rsidRPr="00685D61">
              <w:t>observe safety procedures and requirements</w:t>
            </w:r>
          </w:p>
          <w:p w:rsidR="00000000" w:rsidRPr="00685D61" w:rsidP="00685D61">
            <w:pPr>
              <w:pStyle w:val="ListBullet"/>
            </w:pPr>
            <w:r w:rsidRPr="00685D61">
              <w:t>communicate effectively with others in</w:t>
            </w:r>
            <w:r w:rsidRPr="00685D61">
              <w:t>volved in or affected by the work</w:t>
            </w:r>
          </w:p>
          <w:p w:rsidR="00000000" w:rsidRPr="00685D61" w:rsidP="00685D61">
            <w:pPr>
              <w:pStyle w:val="ListBullet"/>
            </w:pPr>
            <w:r w:rsidRPr="00685D61">
              <w:t>select methods and techniques which are appropriate to the circumstances</w:t>
            </w:r>
          </w:p>
          <w:p w:rsidR="00000000" w:rsidRPr="00685D61" w:rsidP="00685D61">
            <w:pPr>
              <w:pStyle w:val="ListBullet"/>
            </w:pPr>
            <w:r w:rsidRPr="00685D61">
              <w:t>complete preparation of launch in a systematic manner</w:t>
            </w:r>
          </w:p>
          <w:p w:rsidR="00000000" w:rsidRPr="00685D61" w:rsidP="00685D61">
            <w:pPr>
              <w:pStyle w:val="ListBullet"/>
            </w:pPr>
            <w:r w:rsidRPr="00685D61">
              <w:t>inspect a vessel for seaworthiness</w:t>
            </w:r>
          </w:p>
          <w:p w:rsidR="00000000" w:rsidRPr="00685D61" w:rsidP="00685D61">
            <w:pPr>
              <w:pStyle w:val="ListBullet"/>
            </w:pPr>
            <w:r w:rsidRPr="00685D61">
              <w:t>follow legislative, state and territory regulations and orga</w:t>
            </w:r>
            <w:r w:rsidRPr="00685D61">
              <w:t>nisational requirements</w:t>
            </w:r>
          </w:p>
          <w:p w:rsidR="00000000" w:rsidRPr="00685D61" w:rsidP="00685D61">
            <w:pPr>
              <w:pStyle w:val="ListBullet"/>
            </w:pPr>
            <w:r w:rsidRPr="00685D61">
              <w:t>safely and responsibly move a vessel to a position alongside a dockside</w:t>
            </w:r>
          </w:p>
          <w:p w:rsidR="00000000" w:rsidRPr="00685D61" w:rsidP="00685D61">
            <w:pPr>
              <w:pStyle w:val="ListBullet"/>
            </w:pPr>
            <w:r w:rsidRPr="00685D61">
              <w:t>safely and responsibly move a vessel off/away from a dockside</w:t>
            </w:r>
          </w:p>
          <w:p w:rsidR="00000000" w:rsidRPr="00685D61" w:rsidP="00685D61">
            <w:pPr>
              <w:pStyle w:val="ListBullet"/>
            </w:pPr>
            <w:r w:rsidRPr="00685D61">
              <w:t>safely and responsibly move a vessel toward a swing mooring, retrieving and securing the mooring b</w:t>
            </w:r>
            <w:r w:rsidRPr="00685D61">
              <w:t>uoy and securely attaching the mooring chain in accordance with Maritime Regulations</w:t>
            </w:r>
          </w:p>
          <w:p w:rsidR="00000000" w:rsidRPr="00685D61" w:rsidP="00685D61">
            <w:pPr>
              <w:pStyle w:val="ListBullet"/>
            </w:pPr>
            <w:r w:rsidRPr="00685D61">
              <w:t>safely and responsibly move a vessel away from a swing mooring and inspect and release the mooring buoy and chain in accordance with Maritime Regulations</w:t>
            </w:r>
          </w:p>
          <w:p w:rsidR="00000000" w:rsidP="00685D61">
            <w:pPr>
              <w:pStyle w:val="ListBullet"/>
              <w:rPr>
                <w:lang w:val="en-NZ"/>
              </w:rPr>
            </w:pPr>
            <w:r w:rsidRPr="00685D61">
              <w:t>safely moor a ves</w:t>
            </w:r>
            <w:r w:rsidRPr="00685D61">
              <w:t>sel to a dock.</w:t>
            </w:r>
          </w:p>
        </w:tc>
      </w:tr>
      <w:tr w:rsidTr="009927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Context of</w:t>
            </w:r>
            <w:r w:rsidRPr="00685D61">
              <w:t xml:space="preserve">, </w:t>
            </w:r>
            <w:r w:rsidRPr="00685D61">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ListBullet"/>
            </w:pPr>
            <w:r w:rsidRPr="00685D61">
              <w:t>The application of competency is to be assessed in the workplace or a simulated environment that reflects as far as possible the actual working environment.</w:t>
            </w:r>
          </w:p>
          <w:p w:rsidR="00000000" w:rsidRPr="00685D61" w:rsidP="00685D61">
            <w:pPr>
              <w:pStyle w:val="ListBullet"/>
            </w:pPr>
            <w:r w:rsidRPr="00685D61">
              <w:t>Assessment is to occur using standard and authorised work practices, safety requirements and environmental constraints.</w:t>
            </w:r>
          </w:p>
          <w:p w:rsidR="00000000" w:rsidRPr="00685D61" w:rsidP="00685D61">
            <w:pPr>
              <w:pStyle w:val="ListBullet"/>
            </w:pPr>
            <w:r w:rsidRPr="00685D61">
              <w:t>Assessment is to comply with relevant regulatory requirements, including specified Australian standards.</w:t>
            </w:r>
          </w:p>
          <w:p w:rsidR="00000000" w:rsidRPr="00685D61" w:rsidP="00685D61">
            <w:pPr>
              <w:pStyle w:val="ListBullet"/>
            </w:pPr>
            <w:r w:rsidRPr="00685D61">
              <w:t>Where applicable, reasonable ad</w:t>
            </w:r>
            <w:r w:rsidRPr="00685D61">
              <w:t>justment must be made to work environments and training situations to accommodate ethnicity, age, gender, demographics and disability.</w:t>
            </w:r>
          </w:p>
          <w:p w:rsidR="00000000" w:rsidRPr="00685D61" w:rsidP="00685D61">
            <w:pPr>
              <w:pStyle w:val="ListBullet"/>
            </w:pPr>
            <w:r w:rsidRPr="00685D61">
              <w:t xml:space="preserve">The following resources should be made available: </w:t>
            </w:r>
          </w:p>
          <w:p w:rsidR="00000000" w:rsidRPr="00685D61" w:rsidP="00685D61">
            <w:pPr>
              <w:pStyle w:val="ListBullet2"/>
            </w:pPr>
            <w:r w:rsidRPr="00685D61">
              <w:t>appropriate workplace (i.e. dockside)</w:t>
            </w:r>
          </w:p>
          <w:p w:rsidR="00000000" w:rsidRPr="00685D61" w:rsidP="00685D61">
            <w:pPr>
              <w:pStyle w:val="ListBullet2"/>
            </w:pPr>
            <w:r w:rsidRPr="00685D61">
              <w:t>appropriate vessel</w:t>
            </w:r>
          </w:p>
          <w:p w:rsidR="00000000" w:rsidRPr="00685D61" w:rsidP="00685D61">
            <w:pPr>
              <w:pStyle w:val="ListBullet2"/>
            </w:pPr>
            <w:r w:rsidRPr="00685D61">
              <w:t>equipment and tools appropriate to launching and mooring a motorised vessel</w:t>
            </w:r>
          </w:p>
          <w:p w:rsidR="00000000" w:rsidP="00685D61">
            <w:pPr>
              <w:pStyle w:val="ListBullet2"/>
              <w:rPr>
                <w:lang w:val="en-NZ"/>
              </w:rPr>
            </w:pPr>
            <w:r w:rsidRPr="00685D61">
              <w:t>organisational procedures, including WHS requirements.</w:t>
            </w:r>
          </w:p>
        </w:tc>
      </w:tr>
      <w:tr w:rsidTr="009927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ListBullet"/>
            </w:pPr>
            <w:r w:rsidRPr="00685D61">
              <w:t>Assessment must satisfy the endorsed Assessment Guidelines of this Training Package.</w:t>
            </w:r>
          </w:p>
          <w:p w:rsidR="00000000" w:rsidRPr="00685D61" w:rsidP="00685D61">
            <w:pPr>
              <w:pStyle w:val="ListBullet"/>
            </w:pPr>
            <w:r w:rsidRPr="00685D61">
              <w:t>Assessment methods must confirm consistency and accuracy of performance (over time and in a range of workplace relevant contexts) together with application of Required Skills and Knowledge.</w:t>
            </w:r>
          </w:p>
          <w:p w:rsidR="00000000" w:rsidRPr="00685D61" w:rsidP="00685D61">
            <w:pPr>
              <w:pStyle w:val="ListBullet"/>
            </w:pPr>
            <w:r w:rsidRPr="00685D61">
              <w:t>Assessment methods must be by direct observation of tasks and incl</w:t>
            </w:r>
            <w:r w:rsidRPr="00685D61">
              <w:t>ude questioning on Required Skills and Knowledge to ensure its correct interpretation and application.</w:t>
            </w:r>
          </w:p>
          <w:p w:rsidR="00000000" w:rsidRPr="00685D61" w:rsidP="00685D61">
            <w:pPr>
              <w:pStyle w:val="ListBullet"/>
            </w:pPr>
            <w:r w:rsidRPr="00685D61">
              <w:t>Assessment may be applied under project-related conditions (real or simulated) and require evidence of process.</w:t>
            </w:r>
          </w:p>
          <w:p w:rsidR="00000000" w:rsidRPr="00685D61" w:rsidP="00685D61">
            <w:pPr>
              <w:pStyle w:val="ListBullet"/>
            </w:pPr>
            <w:r w:rsidRPr="00685D61">
              <w:t>Assessment must confirm a reasonable infe</w:t>
            </w:r>
            <w:r w:rsidRPr="00685D61">
              <w:t>rence that competency is able not only to be satisfied under the particular circumstance, but is able to be transferred to other circumstances.</w:t>
            </w:r>
          </w:p>
          <w:p w:rsidR="00000000" w:rsidP="00685D61">
            <w:pPr>
              <w:pStyle w:val="ListBullet"/>
              <w:rPr>
                <w:lang w:val="en-NZ"/>
              </w:rPr>
            </w:pPr>
            <w:r w:rsidRPr="00685D61">
              <w:t>Competence in this unit may be assessed in conjunction with other functional units which together form part of t</w:t>
            </w:r>
            <w:r w:rsidRPr="00685D61">
              <w:t>he holistic work role.</w:t>
            </w:r>
          </w:p>
        </w:tc>
      </w:tr>
      <w:tr w:rsidTr="0099273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Assessment processes and techniques must be culturally sensitive and appropriate to the language and literacy capacity of the candidate and the work being performed.</w:t>
            </w:r>
          </w:p>
        </w:tc>
      </w:tr>
    </w:tbl>
    <w:p w:rsidR="0099273F" w:rsidP="00685D61">
      <w:pPr>
        <w:pStyle w:val="BodyText"/>
      </w:pPr>
    </w:p>
    <w:p w:rsidR="0099273F" w:rsidP="00685D61">
      <w:pPr>
        <w:pStyle w:val="BodyText"/>
      </w:pPr>
    </w:p>
    <w:p w:rsidR="00000000" w:rsidRPr="00685D61" w:rsidP="00685D61">
      <w:pPr>
        <w:pStyle w:val="Heading1"/>
      </w:pPr>
      <w:bookmarkStart w:id="11" w:name="O_484304"/>
      <w:bookmarkEnd w:id="11"/>
      <w:r w:rsidRPr="00685D61">
        <w:t>Range Statement</w:t>
      </w:r>
    </w:p>
    <w:tbl>
      <w:tblPr>
        <w:tblW w:w="0" w:type="auto"/>
        <w:tblLayout w:type="fixed"/>
        <w:tblCellMar>
          <w:left w:w="62" w:type="dxa"/>
          <w:right w:w="62" w:type="dxa"/>
        </w:tblCellMar>
        <w:tblLook w:val="0000"/>
      </w:tblPr>
      <w:tblGrid>
        <w:gridCol w:w="3603"/>
        <w:gridCol w:w="4919"/>
      </w:tblGrid>
      <w:tr w:rsidTr="009927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RANGE STATEMENT</w:t>
            </w:r>
          </w:p>
        </w:tc>
      </w:tr>
      <w:tr w:rsidTr="009927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t>The range statement relates to the unit of competency as a whole. It allows for different work environments and situations that may affect performance. Essential operating conditions that may be present with training and a</w:t>
            </w:r>
            <w:r w:rsidRPr="00685D61">
              <w:t>ssessment (depending on the work situation, needs of the candidate, accessibility of the item, and local industry and regional contexts) may also be included.</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Check safety equipment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Check safety equipment may include:</w:t>
            </w:r>
          </w:p>
          <w:p w:rsidR="00000000" w:rsidRPr="00685D61" w:rsidP="00685D61">
            <w:pPr>
              <w:pStyle w:val="ListBullet"/>
            </w:pPr>
            <w:r w:rsidRPr="00685D61">
              <w:t>checking navigation lights</w:t>
            </w:r>
          </w:p>
          <w:p w:rsidR="00000000" w:rsidRPr="00685D61" w:rsidP="00685D61">
            <w:pPr>
              <w:pStyle w:val="ListBullet"/>
            </w:pPr>
            <w:r w:rsidRPr="00685D61">
              <w:t>checking bilge pump capacity</w:t>
            </w:r>
          </w:p>
          <w:p w:rsidR="00000000" w:rsidP="00685D61">
            <w:pPr>
              <w:pStyle w:val="ListBullet"/>
              <w:rPr>
                <w:lang w:val="en-NZ"/>
              </w:rPr>
            </w:pPr>
            <w:r w:rsidRPr="00685D61">
              <w:t>checking rope and cable size and length</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Manoeuvre and secure vessel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Manoeuvre and secure a vessel may include manoeuvring and securing:</w:t>
            </w:r>
          </w:p>
          <w:p w:rsidR="00000000" w:rsidRPr="00685D61" w:rsidP="00685D61">
            <w:pPr>
              <w:pStyle w:val="ListBullet"/>
            </w:pPr>
            <w:r w:rsidRPr="00685D61">
              <w:t xml:space="preserve">to a dock </w:t>
            </w:r>
          </w:p>
          <w:p w:rsidR="00000000" w:rsidRPr="00685D61" w:rsidP="00685D61">
            <w:pPr>
              <w:pStyle w:val="ListBullet"/>
            </w:pPr>
            <w:r w:rsidRPr="00685D61">
              <w:t>to a swing mooring</w:t>
            </w:r>
          </w:p>
          <w:p w:rsidR="00000000" w:rsidRPr="00685D61" w:rsidP="00685D61">
            <w:pPr>
              <w:pStyle w:val="ListBullet"/>
            </w:pPr>
            <w:r w:rsidRPr="00685D61">
              <w:t xml:space="preserve">off a dock </w:t>
            </w:r>
          </w:p>
          <w:p w:rsidR="00000000" w:rsidP="00685D61">
            <w:pPr>
              <w:pStyle w:val="ListBullet"/>
              <w:rPr>
                <w:lang w:val="en-NZ"/>
              </w:rPr>
            </w:pPr>
            <w:r w:rsidRPr="00685D61">
              <w:t>off and away from a swing mooring</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Inspecting s</w:t>
            </w:r>
            <w:r w:rsidRPr="00685D61">
              <w:rPr>
                <w:rStyle w:val="SpecialBold"/>
              </w:rPr>
              <w:t>eaworthiness of vessel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Inspecting seaworthiness of vessel may include:</w:t>
            </w:r>
          </w:p>
          <w:p w:rsidR="00000000" w:rsidRPr="00685D61" w:rsidP="00685D61">
            <w:pPr>
              <w:pStyle w:val="ListBullet"/>
            </w:pPr>
            <w:r w:rsidRPr="00685D61">
              <w:t>checking safety equipment for fitment</w:t>
            </w:r>
          </w:p>
          <w:p w:rsidR="00000000" w:rsidRPr="00685D61" w:rsidP="00685D61">
            <w:pPr>
              <w:pStyle w:val="ListBullet"/>
            </w:pPr>
            <w:r w:rsidRPr="00685D61">
              <w:t>checking currency and accessibility of vessel</w:t>
            </w:r>
          </w:p>
          <w:p w:rsidR="00000000" w:rsidRPr="00685D61" w:rsidP="00685D61">
            <w:pPr>
              <w:pStyle w:val="ListBullet"/>
            </w:pPr>
            <w:r w:rsidRPr="00685D61">
              <w:t>checking vessel hull and fittings for safety and journey suitability</w:t>
            </w:r>
          </w:p>
          <w:p w:rsidR="00000000" w:rsidRPr="00685D61" w:rsidP="00685D61">
            <w:pPr>
              <w:pStyle w:val="ListBullet"/>
            </w:pPr>
            <w:r w:rsidRPr="00685D61">
              <w:t xml:space="preserve">checking fuel </w:t>
            </w:r>
          </w:p>
          <w:p w:rsidR="00000000" w:rsidP="00685D61">
            <w:pPr>
              <w:pStyle w:val="ListBullet"/>
              <w:rPr>
                <w:lang w:val="en-NZ"/>
              </w:rPr>
            </w:pPr>
            <w:r w:rsidRPr="00685D61">
              <w:t>checking other resources</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Conditions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Conditions may include:</w:t>
            </w:r>
          </w:p>
          <w:p w:rsidR="00000000" w:rsidRPr="00685D61" w:rsidP="00685D61">
            <w:pPr>
              <w:pStyle w:val="ListBullet"/>
            </w:pPr>
            <w:r w:rsidRPr="00685D61">
              <w:t>coastal</w:t>
            </w:r>
          </w:p>
          <w:p w:rsidR="00000000" w:rsidRPr="00685D61" w:rsidP="00685D61">
            <w:pPr>
              <w:pStyle w:val="ListBullet"/>
            </w:pPr>
            <w:r w:rsidRPr="00685D61">
              <w:t>estuary</w:t>
            </w:r>
          </w:p>
          <w:p w:rsidR="00000000" w:rsidRPr="00685D61" w:rsidP="00685D61">
            <w:pPr>
              <w:pStyle w:val="ListBullet"/>
            </w:pPr>
            <w:r w:rsidRPr="00685D61">
              <w:t>day and night</w:t>
            </w:r>
          </w:p>
          <w:p w:rsidR="00000000" w:rsidRPr="00685D61" w:rsidP="00685D61">
            <w:pPr>
              <w:pStyle w:val="ListBullet"/>
            </w:pPr>
            <w:r w:rsidRPr="00685D61">
              <w:t>salt and/or fresh water</w:t>
            </w:r>
          </w:p>
          <w:p w:rsidR="00000000" w:rsidRPr="00685D61" w:rsidP="00685D61">
            <w:pPr>
              <w:pStyle w:val="ListBullet"/>
            </w:pPr>
            <w:r w:rsidRPr="00685D61">
              <w:t>varying water depth</w:t>
            </w:r>
          </w:p>
          <w:p w:rsidR="00000000" w:rsidP="00685D61">
            <w:pPr>
              <w:pStyle w:val="ListBullet"/>
              <w:rPr>
                <w:lang w:val="en-NZ"/>
              </w:rPr>
            </w:pPr>
            <w:r w:rsidRPr="00685D61">
              <w:t>climatic conditions</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Vessel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Vessel may include:</w:t>
            </w:r>
          </w:p>
          <w:p w:rsidR="00000000" w:rsidRPr="00685D61" w:rsidP="00685D61">
            <w:pPr>
              <w:pStyle w:val="ListBullet"/>
            </w:pPr>
            <w:r w:rsidRPr="00685D61">
              <w:t>vessels up to 90 metres</w:t>
            </w:r>
          </w:p>
          <w:p w:rsidR="00000000" w:rsidRPr="00685D61" w:rsidP="00685D61">
            <w:pPr>
              <w:pStyle w:val="ListBullet"/>
            </w:pPr>
            <w:r w:rsidRPr="00685D61">
              <w:t>single or multi-hull</w:t>
            </w:r>
          </w:p>
          <w:p w:rsidR="00000000" w:rsidRPr="00685D61" w:rsidP="00685D61">
            <w:pPr>
              <w:pStyle w:val="ListBullet"/>
            </w:pPr>
            <w:r w:rsidRPr="00685D61">
              <w:t>powered or non-powered propulsion system</w:t>
            </w:r>
          </w:p>
          <w:p w:rsidR="00000000" w:rsidRPr="00685D61" w:rsidP="00685D61">
            <w:pPr>
              <w:pStyle w:val="ListBullet"/>
            </w:pPr>
            <w:r w:rsidRPr="00685D61">
              <w:t>open, half or full cabin</w:t>
            </w:r>
          </w:p>
          <w:p w:rsidR="00000000" w:rsidP="00685D61">
            <w:pPr>
              <w:pStyle w:val="ListBullet"/>
              <w:rPr>
                <w:lang w:val="en-NZ"/>
              </w:rPr>
            </w:pPr>
            <w:r w:rsidRPr="00685D61">
              <w:t>wood, aluminium or composite material construction</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Safe operating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Safe operating procedures may include operational risk assessments associated with marine licence requirements a</w:t>
            </w:r>
            <w:r w:rsidRPr="00685D61">
              <w:t>nd the International Regulations for Preventing Collisions at Sea 1972 (COLREGS), and includes:</w:t>
            </w:r>
          </w:p>
          <w:p w:rsidR="00000000" w:rsidRPr="00685D61" w:rsidP="00685D61">
            <w:pPr>
              <w:pStyle w:val="ListBullet"/>
            </w:pPr>
            <w:r w:rsidRPr="00685D61">
              <w:t>rope, chain and steel cable dangers</w:t>
            </w:r>
          </w:p>
          <w:p w:rsidR="00000000" w:rsidRPr="00685D61" w:rsidP="00685D61">
            <w:pPr>
              <w:pStyle w:val="ListBullet"/>
            </w:pPr>
            <w:r w:rsidRPr="00685D61">
              <w:t>vessel and dockside flammable materials</w:t>
            </w:r>
          </w:p>
          <w:p w:rsidR="00000000" w:rsidRPr="00685D61" w:rsidP="00685D61">
            <w:pPr>
              <w:pStyle w:val="ListBullet"/>
            </w:pPr>
            <w:r w:rsidRPr="00685D61">
              <w:t>fire prevention</w:t>
            </w:r>
          </w:p>
          <w:p w:rsidR="00000000" w:rsidRPr="00685D61" w:rsidP="00685D61">
            <w:pPr>
              <w:pStyle w:val="ListBullet"/>
            </w:pPr>
            <w:r w:rsidRPr="00685D61">
              <w:t>toxic substances</w:t>
            </w:r>
          </w:p>
          <w:p w:rsidR="00000000" w:rsidRPr="00685D61" w:rsidP="00685D61">
            <w:pPr>
              <w:pStyle w:val="ListBullet"/>
            </w:pPr>
            <w:r w:rsidRPr="00685D61">
              <w:t>electrical safety</w:t>
            </w:r>
          </w:p>
          <w:p w:rsidR="00000000" w:rsidRPr="00685D61" w:rsidP="00685D61">
            <w:pPr>
              <w:pStyle w:val="ListBullet"/>
            </w:pPr>
            <w:r w:rsidRPr="00685D61">
              <w:t>machinery movement and operation</w:t>
            </w:r>
          </w:p>
          <w:p w:rsidR="00000000" w:rsidRPr="00685D61" w:rsidP="00685D61">
            <w:pPr>
              <w:pStyle w:val="ListBullet"/>
            </w:pPr>
            <w:r w:rsidRPr="00685D61">
              <w:t>manual and mechanical lifting and shifting</w:t>
            </w:r>
          </w:p>
          <w:p w:rsidR="00000000" w:rsidP="00685D61">
            <w:pPr>
              <w:pStyle w:val="ListBullet"/>
              <w:rPr>
                <w:lang w:val="en-NZ"/>
              </w:rPr>
            </w:pPr>
            <w:r w:rsidRPr="00685D61">
              <w:t>working in proximity to others</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Tooling and equipment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Tooling and equipment may include:</w:t>
            </w:r>
          </w:p>
          <w:p w:rsidR="00000000" w:rsidRPr="00685D61" w:rsidP="00685D61">
            <w:pPr>
              <w:pStyle w:val="ListBullet"/>
            </w:pPr>
            <w:r w:rsidRPr="00685D61">
              <w:t>communication equipment (e.g. emergency position indicating radio beacon (EPIRB))</w:t>
            </w:r>
          </w:p>
          <w:p w:rsidR="00000000" w:rsidRPr="00685D61" w:rsidP="00685D61">
            <w:pPr>
              <w:pStyle w:val="ListBullet"/>
            </w:pPr>
            <w:r w:rsidRPr="00685D61">
              <w:t>suitable ropes, chains and tie-downs</w:t>
            </w:r>
          </w:p>
          <w:p w:rsidR="00000000" w:rsidRPr="00685D61" w:rsidP="00685D61">
            <w:pPr>
              <w:pStyle w:val="ListBullet"/>
            </w:pPr>
            <w:r w:rsidRPr="00685D61">
              <w:t xml:space="preserve">general hand tools and lubricants </w:t>
            </w:r>
          </w:p>
          <w:p w:rsidR="00000000" w:rsidRPr="00685D61" w:rsidP="00685D61">
            <w:pPr>
              <w:pStyle w:val="ListBullet"/>
            </w:pPr>
            <w:r w:rsidRPr="00685D61">
              <w:t>specialist tools (e.g. electric winch harness and remote, winch handles and leather gloves)</w:t>
            </w:r>
          </w:p>
          <w:p w:rsidR="00000000" w:rsidP="00685D61">
            <w:pPr>
              <w:pStyle w:val="ListBullet"/>
              <w:rPr>
                <w:lang w:val="en-NZ"/>
              </w:rPr>
            </w:pPr>
            <w:r w:rsidRPr="00685D61">
              <w:t>tow vehicle suitable for the task</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Information</w:t>
            </w:r>
            <w:r w:rsidRPr="00685D61">
              <w:t>/</w:t>
            </w:r>
            <w:r w:rsidRPr="00685D61">
              <w:rPr>
                <w:rStyle w:val="SpecialBold"/>
              </w:rPr>
              <w:t>documents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Information/documents may include:</w:t>
            </w:r>
          </w:p>
          <w:p w:rsidR="00000000" w:rsidRPr="00685D61" w:rsidP="00685D61">
            <w:pPr>
              <w:pStyle w:val="ListBullet"/>
            </w:pPr>
            <w:r w:rsidRPr="00685D61">
              <w:t>vessel manufacturer and/or component</w:t>
            </w:r>
            <w:r w:rsidRPr="00685D61">
              <w:t xml:space="preserve"> supplier specifications (operational), seaworthiness vessel and equipment checklist and vessel operational checklist</w:t>
            </w:r>
          </w:p>
          <w:p w:rsidR="00000000" w:rsidRPr="00685D61" w:rsidP="00685D61">
            <w:pPr>
              <w:pStyle w:val="ListBullet"/>
            </w:pPr>
            <w:r w:rsidRPr="00685D61">
              <w:t>safe work procedures related to the driving and manoeuvring of motorised vessel</w:t>
            </w:r>
          </w:p>
          <w:p w:rsidR="00000000" w:rsidRPr="00685D61" w:rsidP="00685D61">
            <w:pPr>
              <w:pStyle w:val="ListBullet"/>
            </w:pPr>
            <w:r w:rsidRPr="00685D61">
              <w:t>regulatory/legislative requirements pertaining to marine c</w:t>
            </w:r>
            <w:r w:rsidRPr="00685D61">
              <w:t>raft</w:t>
            </w:r>
          </w:p>
          <w:p w:rsidR="00000000" w:rsidRPr="00685D61" w:rsidP="00685D61">
            <w:pPr>
              <w:pStyle w:val="ListBullet"/>
            </w:pPr>
            <w:r w:rsidRPr="00685D61">
              <w:t>engineer's design specifications and instructions</w:t>
            </w:r>
          </w:p>
          <w:p w:rsidR="00000000" w:rsidRPr="00685D61" w:rsidP="00685D61">
            <w:pPr>
              <w:pStyle w:val="ListBullet"/>
            </w:pPr>
            <w:r w:rsidRPr="00685D61">
              <w:t>organisation work specifications and requirements</w:t>
            </w:r>
          </w:p>
          <w:p w:rsidR="00000000" w:rsidRPr="00685D61" w:rsidP="00685D61">
            <w:pPr>
              <w:pStyle w:val="ListBullet"/>
            </w:pPr>
            <w:r w:rsidRPr="00685D61">
              <w:t>instructions issued by authorised enterprise or external personnel</w:t>
            </w:r>
          </w:p>
          <w:p w:rsidR="00000000" w:rsidRPr="00685D61" w:rsidP="00685D61">
            <w:pPr>
              <w:pStyle w:val="ListBullet"/>
            </w:pPr>
            <w:r w:rsidRPr="00685D61">
              <w:t>Australian standards</w:t>
            </w:r>
          </w:p>
          <w:p w:rsidR="00000000" w:rsidP="00685D61">
            <w:pPr>
              <w:pStyle w:val="ListBullet"/>
              <w:rPr>
                <w:lang w:val="en-NZ"/>
              </w:rPr>
            </w:pPr>
            <w:r w:rsidRPr="00685D61">
              <w:t>industry standards (e.g. American Boat and Yacht Council, National Marine, Manufacturer's Association and US Coast Guard)</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Legislative requirements</w:t>
            </w:r>
            <w:r w:rsidRPr="00685D61">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Legislative requirements are to be in accordance with applicable commonwealth, state or territory legislati</w:t>
            </w:r>
            <w:r w:rsidRPr="00685D61">
              <w:t>on, regulations, certification requirements and codes of practice, and may include:</w:t>
            </w:r>
          </w:p>
          <w:p w:rsidR="00000000" w:rsidRPr="00685D61" w:rsidP="00685D61">
            <w:pPr>
              <w:pStyle w:val="ListBullet"/>
            </w:pPr>
            <w:r w:rsidRPr="00685D61">
              <w:t>International Regulations for Preventing Collisions at Sea 1972 (COLREGS) award and enterprise agreements</w:t>
            </w:r>
          </w:p>
          <w:p w:rsidR="00000000" w:rsidRPr="00685D61" w:rsidP="00685D61">
            <w:pPr>
              <w:pStyle w:val="ListBullet"/>
            </w:pPr>
            <w:r w:rsidRPr="00685D61">
              <w:t>industrial relations</w:t>
            </w:r>
          </w:p>
          <w:p w:rsidR="00000000" w:rsidRPr="00685D61" w:rsidP="00685D61">
            <w:pPr>
              <w:pStyle w:val="ListBullet"/>
            </w:pPr>
            <w:r w:rsidRPr="00685D61">
              <w:t>Australian standards</w:t>
            </w:r>
          </w:p>
          <w:p w:rsidR="00000000" w:rsidRPr="00685D61" w:rsidP="00685D61">
            <w:pPr>
              <w:pStyle w:val="ListBullet"/>
            </w:pPr>
            <w:r w:rsidRPr="00685D61">
              <w:t>Australian Design Rules</w:t>
            </w:r>
          </w:p>
          <w:p w:rsidR="00000000" w:rsidRPr="00685D61" w:rsidP="00685D61">
            <w:pPr>
              <w:pStyle w:val="ListBullet"/>
            </w:pPr>
            <w:r w:rsidRPr="00685D61">
              <w:t>confidentiality and privacy</w:t>
            </w:r>
          </w:p>
          <w:p w:rsidR="00000000" w:rsidRPr="00685D61" w:rsidP="00685D61">
            <w:pPr>
              <w:pStyle w:val="ListBullet"/>
            </w:pPr>
            <w:r w:rsidRPr="00685D61">
              <w:t>WHS</w:t>
            </w:r>
          </w:p>
          <w:p w:rsidR="00000000" w:rsidRPr="00685D61" w:rsidP="00685D61">
            <w:pPr>
              <w:pStyle w:val="ListBullet"/>
            </w:pPr>
            <w:r w:rsidRPr="00685D61">
              <w:t>the environment</w:t>
            </w:r>
          </w:p>
          <w:p w:rsidR="00000000" w:rsidRPr="00685D61" w:rsidP="00685D61">
            <w:pPr>
              <w:pStyle w:val="ListBullet"/>
            </w:pPr>
            <w:r w:rsidRPr="00685D61">
              <w:t>equal opportunity</w:t>
            </w:r>
          </w:p>
          <w:p w:rsidR="00000000" w:rsidRPr="00685D61" w:rsidP="00685D61">
            <w:pPr>
              <w:pStyle w:val="ListBullet"/>
            </w:pPr>
            <w:r w:rsidRPr="00685D61">
              <w:t>anti-discrimination</w:t>
            </w:r>
          </w:p>
          <w:p w:rsidR="00000000" w:rsidRPr="00685D61" w:rsidP="00685D61">
            <w:pPr>
              <w:pStyle w:val="ListBullet"/>
            </w:pPr>
            <w:r w:rsidRPr="00685D61">
              <w:t xml:space="preserve">duty of care </w:t>
            </w:r>
          </w:p>
          <w:p w:rsidR="00000000" w:rsidP="00685D61">
            <w:pPr>
              <w:pStyle w:val="ListBullet"/>
              <w:rPr>
                <w:lang w:val="en-NZ"/>
              </w:rPr>
            </w:pPr>
            <w:r w:rsidRPr="00685D61">
              <w:t>current boating licence</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WHS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WHS requirements are to be in accordance with applicable commonwealth, state or territory legislation and regulations, and organisational safety policies and procedures, and may include:</w:t>
            </w:r>
          </w:p>
          <w:p w:rsidR="00000000" w:rsidRPr="00685D61" w:rsidP="00685D61">
            <w:pPr>
              <w:pStyle w:val="ListBullet"/>
            </w:pPr>
            <w:r w:rsidRPr="00685D61">
              <w:t>personal protective equipment and clothing</w:t>
            </w:r>
          </w:p>
          <w:p w:rsidR="00000000" w:rsidRPr="00685D61" w:rsidP="00685D61">
            <w:pPr>
              <w:pStyle w:val="ListBullet"/>
            </w:pPr>
            <w:r w:rsidRPr="00685D61">
              <w:t>safety equipment</w:t>
            </w:r>
          </w:p>
          <w:p w:rsidR="00000000" w:rsidRPr="00685D61" w:rsidP="00685D61">
            <w:pPr>
              <w:pStyle w:val="ListBullet"/>
            </w:pPr>
            <w:r w:rsidRPr="00685D61">
              <w:t>first ai</w:t>
            </w:r>
            <w:r w:rsidRPr="00685D61">
              <w:t>d equipment</w:t>
            </w:r>
          </w:p>
          <w:p w:rsidR="00000000" w:rsidRPr="00685D61" w:rsidP="00685D61">
            <w:pPr>
              <w:pStyle w:val="ListBullet"/>
            </w:pPr>
            <w:r w:rsidRPr="00685D61">
              <w:t>hazard and risk control</w:t>
            </w:r>
          </w:p>
          <w:p w:rsidR="00000000" w:rsidRPr="00685D61" w:rsidP="00685D61">
            <w:pPr>
              <w:pStyle w:val="ListBullet"/>
            </w:pPr>
            <w:r w:rsidRPr="00685D61">
              <w:t>elimination of hazardous materials and substances</w:t>
            </w:r>
          </w:p>
          <w:p w:rsidR="00000000" w:rsidRPr="00685D61" w:rsidP="00685D61">
            <w:pPr>
              <w:pStyle w:val="ListBullet"/>
            </w:pPr>
            <w:r w:rsidRPr="00685D61">
              <w:t>manual handling, including shifting, lifting and carrying</w:t>
            </w:r>
          </w:p>
          <w:p w:rsidR="00000000" w:rsidP="00685D61">
            <w:pPr>
              <w:pStyle w:val="ListBullet"/>
              <w:rPr>
                <w:lang w:val="en-NZ"/>
              </w:rPr>
            </w:pPr>
            <w:r w:rsidRPr="00685D61">
              <w:t>emergency procedures</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Environmental requirements</w:t>
            </w:r>
            <w:r w:rsidRPr="00685D61">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Environmental requirements may include:</w:t>
            </w:r>
          </w:p>
          <w:p w:rsidR="00000000" w:rsidRPr="00685D61" w:rsidP="00685D61">
            <w:pPr>
              <w:pStyle w:val="ListBullet"/>
            </w:pPr>
            <w:r w:rsidRPr="00685D61">
              <w:t>waste management</w:t>
            </w:r>
          </w:p>
          <w:p w:rsidR="00000000" w:rsidRPr="00685D61" w:rsidP="00685D61">
            <w:pPr>
              <w:pStyle w:val="ListBullet"/>
            </w:pPr>
            <w:r w:rsidRPr="00685D61">
              <w:t>noise</w:t>
            </w:r>
          </w:p>
          <w:p w:rsidR="00000000" w:rsidRPr="00685D61" w:rsidP="00685D61">
            <w:pPr>
              <w:pStyle w:val="ListBullet"/>
            </w:pPr>
            <w:r w:rsidRPr="00685D61">
              <w:t>dust</w:t>
            </w:r>
          </w:p>
          <w:p w:rsidR="00000000" w:rsidP="00685D61">
            <w:pPr>
              <w:pStyle w:val="ListBullet"/>
              <w:rPr>
                <w:lang w:val="en-NZ"/>
              </w:rPr>
            </w:pPr>
            <w:r w:rsidRPr="00685D61">
              <w:t>clean-up management</w:t>
            </w:r>
          </w:p>
        </w:tc>
      </w:tr>
      <w:tr w:rsidTr="0099273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Organisational policies and procedures may include:</w:t>
            </w:r>
          </w:p>
          <w:p w:rsidR="00000000" w:rsidRPr="00685D61" w:rsidP="00685D61">
            <w:pPr>
              <w:pStyle w:val="ListBullet"/>
            </w:pPr>
            <w:r w:rsidRPr="00685D61">
              <w:t>quality policies and procedures, including Australian standards</w:t>
            </w:r>
          </w:p>
          <w:p w:rsidR="00000000" w:rsidRPr="00685D61" w:rsidP="00685D61">
            <w:pPr>
              <w:pStyle w:val="ListBullet"/>
            </w:pPr>
            <w:r w:rsidRPr="00685D61">
              <w:t>WHS, sustainability environment, equal opportunity and anti-discrimi</w:t>
            </w:r>
            <w:r w:rsidRPr="00685D61">
              <w:t>nation</w:t>
            </w:r>
          </w:p>
          <w:p w:rsidR="00000000" w:rsidRPr="00685D61" w:rsidP="00685D61">
            <w:pPr>
              <w:pStyle w:val="ListBullet"/>
            </w:pPr>
            <w:r w:rsidRPr="00685D61">
              <w:t>manufacturer specifications and industry codes of practice</w:t>
            </w:r>
          </w:p>
          <w:p w:rsidR="00000000" w:rsidRPr="00685D61" w:rsidP="00685D61">
            <w:pPr>
              <w:pStyle w:val="ListBullet"/>
            </w:pPr>
            <w:r w:rsidRPr="00685D61">
              <w:t xml:space="preserve">safe work procedures </w:t>
            </w:r>
          </w:p>
          <w:p w:rsidR="00000000" w:rsidRPr="00685D61" w:rsidP="00685D61">
            <w:pPr>
              <w:pStyle w:val="ListBullet"/>
            </w:pPr>
            <w:r w:rsidRPr="00685D61">
              <w:t>reporting and recording procedures</w:t>
            </w:r>
          </w:p>
        </w:tc>
      </w:tr>
    </w:tbl>
    <w:p w:rsidR="00000000" w:rsidRPr="00685D61" w:rsidP="00685D61">
      <w:pPr>
        <w:pStyle w:val="BodyText"/>
      </w:pPr>
    </w:p>
    <w:p w:rsidR="00000000" w:rsidRPr="00685D61" w:rsidP="00685D61">
      <w:pPr>
        <w:pStyle w:val="AllowPageBreak"/>
      </w:pPr>
    </w:p>
    <w:p w:rsidR="00000000" w:rsidRPr="00685D61" w:rsidP="00685D61">
      <w:pPr>
        <w:pStyle w:val="Heading1"/>
      </w:pPr>
      <w:bookmarkStart w:id="12" w:name="O_484307"/>
      <w:bookmarkEnd w:id="12"/>
      <w:r w:rsidRPr="00685D61">
        <w:t>Unit Sector(s)</w:t>
      </w:r>
    </w:p>
    <w:tbl>
      <w:tblPr>
        <w:tblW w:w="0" w:type="auto"/>
        <w:tblLayout w:type="fixed"/>
        <w:tblCellMar>
          <w:left w:w="62" w:type="dxa"/>
          <w:right w:w="62" w:type="dxa"/>
        </w:tblCellMar>
        <w:tblLook w:val="0000"/>
      </w:tblPr>
      <w:tblGrid>
        <w:gridCol w:w="2621"/>
        <w:gridCol w:w="5901"/>
      </w:tblGrid>
      <w:tr w:rsidTr="0099273F">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Marine</w:t>
            </w:r>
          </w:p>
        </w:tc>
      </w:tr>
    </w:tbl>
    <w:p w:rsidR="00000000" w:rsidRPr="00685D61" w:rsidP="00685D61">
      <w:pPr>
        <w:pStyle w:val="BodyText"/>
      </w:pPr>
    </w:p>
    <w:p w:rsidR="00000000" w:rsidRPr="00685D61" w:rsidP="00685D61">
      <w:pPr>
        <w:pStyle w:val="AllowPageBreak"/>
      </w:pPr>
    </w:p>
    <w:p w:rsidR="00000000" w:rsidRPr="00685D61" w:rsidP="00685D61">
      <w:pPr>
        <w:pStyle w:val="Heading1"/>
      </w:pPr>
      <w:bookmarkStart w:id="13" w:name="O_484296"/>
      <w:bookmarkEnd w:id="13"/>
      <w:r w:rsidRPr="00685D61">
        <w:t>Co-requisite units</w:t>
      </w:r>
    </w:p>
    <w:p w:rsidR="00000000" w:rsidRPr="00685D61" w:rsidP="00685D61">
      <w:pPr>
        <w:pStyle w:val="BodyText"/>
      </w:pPr>
      <w:r w:rsidRPr="00685D61">
        <w:t>Not applicable.</w:t>
      </w:r>
    </w:p>
    <w:p w:rsidR="00000000" w:rsidRPr="00685D61" w:rsidP="00685D61">
      <w:pPr>
        <w:pStyle w:val="AllowPageBreak"/>
      </w:pPr>
    </w:p>
    <w:p w:rsidR="00000000" w:rsidRPr="00685D61" w:rsidP="00685D61">
      <w:pPr>
        <w:pStyle w:val="Heading1"/>
      </w:pPr>
      <w:bookmarkStart w:id="14" w:name="O_484295"/>
      <w:bookmarkEnd w:id="14"/>
      <w:r w:rsidRPr="00685D61">
        <w:t>Competency field</w:t>
      </w:r>
    </w:p>
    <w:tbl>
      <w:tblPr>
        <w:tblW w:w="0" w:type="auto"/>
        <w:tblLayout w:type="fixed"/>
        <w:tblCellMar>
          <w:left w:w="62" w:type="dxa"/>
          <w:right w:w="62" w:type="dxa"/>
        </w:tblCellMar>
        <w:tblLook w:val="0000"/>
      </w:tblPr>
      <w:tblGrid>
        <w:gridCol w:w="2782"/>
        <w:gridCol w:w="5740"/>
      </w:tblGrid>
      <w:tr w:rsidTr="0099273F">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D61">
            <w:pPr>
              <w:pStyle w:val="BodyText"/>
              <w:rPr>
                <w:lang w:val="en-NZ"/>
              </w:rPr>
            </w:pPr>
            <w:r w:rsidRPr="00685D61">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D61" w:rsidP="00685D61">
            <w:pPr>
              <w:pStyle w:val="BodyText"/>
            </w:pPr>
            <w:r w:rsidRPr="00685D61">
              <w:t xml:space="preserve"> </w:t>
            </w:r>
          </w:p>
        </w:tc>
      </w:tr>
    </w:tbl>
    <w:p w:rsidR="00000000" w:rsidRPr="00685D61" w:rsidP="00685D61">
      <w:pPr>
        <w:pStyle w:val="BodyText"/>
      </w:pPr>
    </w:p>
    <w:p w:rsidR="00000000" w:rsidRPr="00685D61" w:rsidP="00685D61"/>
    <w:sectPr w:rsidSect="00685D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1" w:rsidRPr="0099273F" w:rsidP="009927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3F" w:rsidP="00685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273F" w:rsidP="00685D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9273F" w:rsidP="00685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1" w:rsidRPr="0099273F" w:rsidP="009927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3F" w:rsidRPr="002D2AF8" w:rsidP="00685D61">
    <w:pPr>
      <w:pStyle w:val="Header"/>
      <w:framePr w:wrap="around"/>
    </w:pPr>
    <w:r>
      <w:fldChar w:fldCharType="begin"/>
    </w:r>
    <w:r>
      <w:instrText xml:space="preserve"> TITLE   \* MERGEFORMAT </w:instrText>
    </w:r>
    <w:r>
      <w:fldChar w:fldCharType="separate"/>
    </w:r>
    <w:r>
      <w:t>AURRGA3003 Moor a motor-driven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9273F" w:rsidP="00685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08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749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E7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D61"/>
    <w:pPr>
      <w:spacing w:before="360" w:after="60"/>
      <w:outlineLvl w:val="0"/>
    </w:pPr>
    <w:rPr>
      <w:sz w:val="32"/>
    </w:rPr>
  </w:style>
  <w:style w:type="paragraph" w:styleId="Heading2">
    <w:name w:val="heading 2"/>
    <w:basedOn w:val="HeadingBase"/>
    <w:next w:val="BodyText"/>
    <w:link w:val="Heading2Char"/>
    <w:qFormat/>
    <w:rsid w:val="00685D61"/>
    <w:pPr>
      <w:keepLines/>
      <w:spacing w:before="240" w:after="120"/>
      <w:outlineLvl w:val="1"/>
    </w:pPr>
    <w:rPr>
      <w:sz w:val="28"/>
      <w:szCs w:val="40"/>
    </w:rPr>
  </w:style>
  <w:style w:type="paragraph" w:styleId="Heading3">
    <w:name w:val="heading 3"/>
    <w:basedOn w:val="HeadingBase"/>
    <w:next w:val="BodyText"/>
    <w:link w:val="Heading3Char"/>
    <w:qFormat/>
    <w:rsid w:val="00685D61"/>
    <w:pPr>
      <w:spacing w:before="180" w:after="120"/>
      <w:outlineLvl w:val="2"/>
    </w:pPr>
    <w:rPr>
      <w:spacing w:val="-10"/>
      <w:kern w:val="32"/>
    </w:rPr>
  </w:style>
  <w:style w:type="paragraph" w:styleId="Heading4">
    <w:name w:val="heading 4"/>
    <w:basedOn w:val="HeadingBase"/>
    <w:next w:val="BodyText"/>
    <w:link w:val="Heading4Char"/>
    <w:qFormat/>
    <w:rsid w:val="00685D61"/>
    <w:pPr>
      <w:spacing w:before="160" w:after="120"/>
      <w:outlineLvl w:val="3"/>
    </w:pPr>
    <w:rPr>
      <w:sz w:val="22"/>
    </w:rPr>
  </w:style>
  <w:style w:type="paragraph" w:styleId="Heading5">
    <w:name w:val="heading 5"/>
    <w:basedOn w:val="HeadingBase"/>
    <w:next w:val="Normal"/>
    <w:link w:val="Heading5Char"/>
    <w:qFormat/>
    <w:rsid w:val="00685D61"/>
    <w:pPr>
      <w:spacing w:before="80"/>
      <w:outlineLvl w:val="4"/>
    </w:pPr>
    <w:rPr>
      <w:color w:val="918585"/>
      <w:sz w:val="20"/>
    </w:rPr>
  </w:style>
  <w:style w:type="paragraph" w:styleId="Heading6">
    <w:name w:val="heading 6"/>
    <w:basedOn w:val="HeadingBase"/>
    <w:next w:val="Normal"/>
    <w:link w:val="Heading6Char"/>
    <w:qFormat/>
    <w:rsid w:val="00685D61"/>
    <w:pPr>
      <w:spacing w:before="60"/>
      <w:outlineLvl w:val="5"/>
    </w:pPr>
    <w:rPr>
      <w:color w:val="918585"/>
      <w:sz w:val="20"/>
    </w:rPr>
  </w:style>
  <w:style w:type="paragraph" w:styleId="Heading7">
    <w:name w:val="heading 7"/>
    <w:basedOn w:val="Normal"/>
    <w:next w:val="Normal"/>
    <w:link w:val="Heading7Char"/>
    <w:qFormat/>
    <w:rsid w:val="00685D61"/>
    <w:pPr>
      <w:ind w:left="720"/>
      <w:outlineLvl w:val="6"/>
    </w:pPr>
    <w:rPr>
      <w:i/>
    </w:rPr>
  </w:style>
  <w:style w:type="paragraph" w:styleId="Heading8">
    <w:name w:val="heading 8"/>
    <w:basedOn w:val="Normal"/>
    <w:next w:val="Normal"/>
    <w:link w:val="Heading8Char"/>
    <w:qFormat/>
    <w:rsid w:val="00685D61"/>
    <w:pPr>
      <w:ind w:left="720"/>
      <w:outlineLvl w:val="7"/>
    </w:pPr>
    <w:rPr>
      <w:i/>
    </w:rPr>
  </w:style>
  <w:style w:type="paragraph" w:styleId="Heading9">
    <w:name w:val="heading 9"/>
    <w:basedOn w:val="Normal"/>
    <w:next w:val="Normal"/>
    <w:link w:val="Heading9Char"/>
    <w:qFormat/>
    <w:rsid w:val="00685D61"/>
    <w:pPr>
      <w:ind w:left="720"/>
      <w:outlineLvl w:val="8"/>
    </w:pPr>
    <w:rPr>
      <w:i/>
    </w:rPr>
  </w:style>
  <w:style w:type="character" w:default="1" w:styleId="DefaultParagraphFont">
    <w:name w:val="Default Paragraph Font"/>
    <w:uiPriority w:val="1"/>
    <w:unhideWhenUsed/>
    <w:rsid w:val="00685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D61"/>
  </w:style>
  <w:style w:type="character" w:customStyle="1" w:styleId="Heading1Char">
    <w:name w:val="Heading 1 Char"/>
    <w:basedOn w:val="DefaultParagraphFont"/>
    <w:link w:val="Heading1"/>
    <w:rsid w:val="00685D61"/>
    <w:rPr>
      <w:rFonts w:ascii="Times New Roman" w:eastAsia="Times New Roman" w:hAnsi="Times New Roman" w:cs="Times New Roman"/>
      <w:b/>
      <w:sz w:val="32"/>
      <w:szCs w:val="20"/>
      <w:lang w:eastAsia="en-US"/>
    </w:rPr>
  </w:style>
  <w:style w:type="paragraph" w:styleId="BodyText">
    <w:name w:val="Body Text"/>
    <w:basedOn w:val="Normal"/>
    <w:link w:val="BodyTextChar"/>
    <w:rsid w:val="00685D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D61"/>
    <w:rPr>
      <w:rFonts w:ascii="Times New Roman" w:eastAsia="Times New Roman" w:hAnsi="Times New Roman" w:cs="Times New Roman"/>
      <w:sz w:val="24"/>
      <w:lang w:eastAsia="en-US"/>
    </w:rPr>
  </w:style>
  <w:style w:type="paragraph" w:styleId="List">
    <w:name w:val="List"/>
    <w:basedOn w:val="BodyText"/>
    <w:next w:val="BodyText"/>
    <w:rsid w:val="00685D61"/>
    <w:pPr>
      <w:tabs>
        <w:tab w:val="left" w:pos="340"/>
      </w:tabs>
      <w:spacing w:before="60" w:after="60"/>
      <w:ind w:left="340" w:hanging="340"/>
    </w:pPr>
  </w:style>
  <w:style w:type="paragraph" w:styleId="ListBullet">
    <w:name w:val="List Bullet"/>
    <w:basedOn w:val="List"/>
    <w:rsid w:val="00685D61"/>
    <w:pPr>
      <w:numPr>
        <w:numId w:val="13"/>
      </w:numPr>
      <w:tabs>
        <w:tab w:val="clear" w:pos="340"/>
      </w:tabs>
      <w:spacing w:before="40" w:after="40"/>
    </w:pPr>
  </w:style>
  <w:style w:type="character" w:customStyle="1" w:styleId="SpecialBold">
    <w:name w:val="Special Bold"/>
    <w:basedOn w:val="DefaultParagraphFont"/>
    <w:rsid w:val="00685D61"/>
    <w:rPr>
      <w:b/>
      <w:spacing w:val="0"/>
    </w:rPr>
  </w:style>
  <w:style w:type="paragraph" w:styleId="ListBullet2">
    <w:name w:val="List Bullet 2"/>
    <w:basedOn w:val="List2"/>
    <w:rsid w:val="00685D61"/>
    <w:pPr>
      <w:numPr>
        <w:numId w:val="14"/>
      </w:numPr>
      <w:tabs>
        <w:tab w:val="clear" w:pos="680"/>
      </w:tabs>
    </w:pPr>
  </w:style>
  <w:style w:type="paragraph" w:customStyle="1" w:styleId="SuperHeading">
    <w:name w:val="SuperHeading"/>
    <w:basedOn w:val="Normal"/>
    <w:rsid w:val="00685D61"/>
    <w:pPr>
      <w:spacing w:before="240" w:after="120"/>
      <w:outlineLvl w:val="0"/>
    </w:pPr>
    <w:rPr>
      <w:rFonts w:ascii="Times New Roman" w:hAnsi="Times New Roman"/>
      <w:b/>
      <w:sz w:val="32"/>
    </w:rPr>
  </w:style>
  <w:style w:type="paragraph" w:customStyle="1" w:styleId="AllowPageBreak">
    <w:name w:val="AllowPageBreak"/>
    <w:rsid w:val="00685D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5D61"/>
    <w:pPr>
      <w:tabs>
        <w:tab w:val="left" w:pos="680"/>
      </w:tabs>
      <w:spacing w:before="60" w:after="60"/>
      <w:ind w:left="680" w:hanging="340"/>
    </w:pPr>
  </w:style>
  <w:style w:type="character" w:customStyle="1" w:styleId="Heading2Char">
    <w:name w:val="Heading 2 Char"/>
    <w:basedOn w:val="DefaultParagraphFont"/>
    <w:link w:val="Heading2"/>
    <w:rsid w:val="00685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D61"/>
    <w:rPr>
      <w:rFonts w:ascii="Courier New" w:eastAsia="Times New Roman" w:hAnsi="Courier New" w:cs="Times New Roman"/>
      <w:i/>
      <w:szCs w:val="20"/>
      <w:lang w:eastAsia="en-US"/>
    </w:rPr>
  </w:style>
  <w:style w:type="paragraph" w:customStyle="1" w:styleId="HeadingBase">
    <w:name w:val="Heading Base"/>
    <w:rsid w:val="00685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D61"/>
    <w:pPr>
      <w:tabs>
        <w:tab w:val="right" w:leader="dot" w:pos="9072"/>
      </w:tabs>
      <w:ind w:left="567"/>
    </w:pPr>
    <w:rPr>
      <w:szCs w:val="22"/>
    </w:rPr>
  </w:style>
  <w:style w:type="paragraph" w:customStyle="1" w:styleId="TOCBase">
    <w:name w:val="TOC Base"/>
    <w:rsid w:val="00685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D61"/>
    <w:pPr>
      <w:tabs>
        <w:tab w:val="right" w:leader="dot" w:pos="9072"/>
      </w:tabs>
      <w:spacing w:before="40" w:after="40"/>
      <w:ind w:left="284"/>
    </w:pPr>
    <w:rPr>
      <w:rFonts w:ascii="Times New Roman" w:hAnsi="Times New Roman"/>
    </w:rPr>
  </w:style>
  <w:style w:type="paragraph" w:styleId="TOC1">
    <w:name w:val="toc 1"/>
    <w:basedOn w:val="TOCBase"/>
    <w:next w:val="Normal"/>
    <w:rsid w:val="00685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D61"/>
    <w:rPr>
      <w:rFonts w:ascii="Times New Roman" w:eastAsia="Times New Roman" w:hAnsi="Times New Roman" w:cs="Times New Roman"/>
      <w:sz w:val="16"/>
      <w:lang w:eastAsia="en-US"/>
    </w:rPr>
  </w:style>
  <w:style w:type="paragraph" w:styleId="Title">
    <w:name w:val="Title"/>
    <w:basedOn w:val="HeadingBase"/>
    <w:link w:val="TitleChar"/>
    <w:qFormat/>
    <w:rsid w:val="00685D61"/>
    <w:pPr>
      <w:spacing w:before="5040"/>
      <w:jc w:val="center"/>
    </w:pPr>
    <w:rPr>
      <w:sz w:val="48"/>
      <w:szCs w:val="72"/>
      <w:lang w:val="en-US"/>
    </w:rPr>
  </w:style>
  <w:style w:type="character" w:customStyle="1" w:styleId="TitleChar">
    <w:name w:val="Title Char"/>
    <w:basedOn w:val="DefaultParagraphFont"/>
    <w:link w:val="Title"/>
    <w:rsid w:val="00685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D61"/>
    <w:pPr>
      <w:tabs>
        <w:tab w:val="left" w:pos="3600"/>
        <w:tab w:val="left" w:pos="3958"/>
      </w:tabs>
    </w:pPr>
  </w:style>
  <w:style w:type="paragraph" w:customStyle="1" w:styleId="Note">
    <w:name w:val="Note"/>
    <w:basedOn w:val="BodyText"/>
    <w:rsid w:val="00685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D61"/>
    <w:pPr>
      <w:framePr w:wrap="auto" w:hAnchor="text" w:y="6049"/>
    </w:pPr>
    <w:rPr>
      <w:color w:val="000000"/>
      <w:sz w:val="40"/>
    </w:rPr>
  </w:style>
  <w:style w:type="paragraph" w:customStyle="1" w:styleId="TOCTitle">
    <w:name w:val="TOCTitle"/>
    <w:basedOn w:val="Heading1"/>
    <w:rsid w:val="00685D61"/>
    <w:pPr>
      <w:spacing w:after="240"/>
      <w:jc w:val="center"/>
      <w:outlineLvl w:val="9"/>
    </w:pPr>
    <w:rPr>
      <w:caps/>
    </w:rPr>
  </w:style>
  <w:style w:type="paragraph" w:customStyle="1" w:styleId="Version">
    <w:name w:val="Version"/>
    <w:rsid w:val="00685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D61"/>
    <w:pPr>
      <w:keepNext w:val="0"/>
      <w:tabs>
        <w:tab w:val="right" w:pos="4176"/>
      </w:tabs>
      <w:ind w:left="198" w:hanging="198"/>
    </w:pPr>
    <w:rPr>
      <w:rFonts w:ascii="Garamond" w:hAnsi="Garamond"/>
    </w:rPr>
  </w:style>
  <w:style w:type="paragraph" w:styleId="IndexHeading">
    <w:name w:val="index heading"/>
    <w:basedOn w:val="Normal"/>
    <w:next w:val="Index1"/>
    <w:semiHidden/>
    <w:rsid w:val="00685D61"/>
    <w:pPr>
      <w:spacing w:before="120" w:after="120"/>
    </w:pPr>
    <w:rPr>
      <w:rFonts w:ascii="Arial" w:hAnsi="Arial"/>
      <w:b/>
      <w:color w:val="918585"/>
      <w:sz w:val="24"/>
    </w:rPr>
  </w:style>
  <w:style w:type="paragraph" w:styleId="Header">
    <w:name w:val="header"/>
    <w:basedOn w:val="Normal"/>
    <w:link w:val="HeaderChar"/>
    <w:rsid w:val="00685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D61"/>
    <w:rPr>
      <w:rFonts w:ascii="Times New Roman" w:eastAsia="Times New Roman" w:hAnsi="Times New Roman" w:cs="Times New Roman"/>
      <w:sz w:val="16"/>
      <w:szCs w:val="20"/>
      <w:lang w:val="en-GB" w:eastAsia="en-US"/>
    </w:rPr>
  </w:style>
  <w:style w:type="paragraph" w:customStyle="1" w:styleId="Chapter">
    <w:name w:val="Chapter"/>
    <w:basedOn w:val="Normal"/>
    <w:rsid w:val="00685D61"/>
    <w:pPr>
      <w:spacing w:before="240"/>
    </w:pPr>
    <w:rPr>
      <w:rFonts w:ascii="Times New Roman" w:hAnsi="Times New Roman"/>
      <w:smallCaps/>
      <w:spacing w:val="80"/>
      <w:sz w:val="28"/>
    </w:rPr>
  </w:style>
  <w:style w:type="paragraph" w:customStyle="1" w:styleId="InChapter">
    <w:name w:val="InChapter"/>
    <w:basedOn w:val="Heading3"/>
    <w:rsid w:val="00685D61"/>
    <w:pPr>
      <w:spacing w:after="240"/>
      <w:outlineLvl w:val="9"/>
    </w:pPr>
    <w:rPr>
      <w:noProof/>
    </w:rPr>
  </w:style>
  <w:style w:type="paragraph" w:styleId="Index2">
    <w:name w:val="index 2"/>
    <w:basedOn w:val="Normal"/>
    <w:next w:val="Normal"/>
    <w:semiHidden/>
    <w:rsid w:val="00685D61"/>
    <w:pPr>
      <w:tabs>
        <w:tab w:val="right" w:pos="4176"/>
      </w:tabs>
      <w:ind w:left="568" w:hanging="284"/>
    </w:pPr>
    <w:rPr>
      <w:rFonts w:ascii="Garamond" w:hAnsi="Garamond"/>
    </w:rPr>
  </w:style>
  <w:style w:type="paragraph" w:customStyle="1" w:styleId="Byline">
    <w:name w:val="Byline"/>
    <w:rsid w:val="00685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D61"/>
    <w:pPr>
      <w:tabs>
        <w:tab w:val="clear" w:pos="3600"/>
        <w:tab w:val="clear" w:pos="3958"/>
      </w:tabs>
      <w:jc w:val="right"/>
    </w:pPr>
  </w:style>
  <w:style w:type="character" w:styleId="Emphasis">
    <w:name w:val="Emphasis"/>
    <w:basedOn w:val="DefaultParagraphFont"/>
    <w:qFormat/>
    <w:rsid w:val="00685D61"/>
    <w:rPr>
      <w:i/>
    </w:rPr>
  </w:style>
  <w:style w:type="paragraph" w:styleId="Caption">
    <w:name w:val="caption"/>
    <w:basedOn w:val="BodyText"/>
    <w:next w:val="Normal"/>
    <w:qFormat/>
    <w:rsid w:val="00685D61"/>
    <w:pPr>
      <w:framePr w:w="2268" w:hSpace="181" w:vSpace="181" w:wrap="around" w:vAnchor="text" w:hAnchor="page" w:x="1135" w:y="285" w:anchorLock="1"/>
    </w:pPr>
    <w:rPr>
      <w:i/>
    </w:rPr>
  </w:style>
  <w:style w:type="paragraph" w:customStyle="1" w:styleId="MiniTOCTitle">
    <w:name w:val="MiniTOCTitle"/>
    <w:basedOn w:val="Heading4"/>
    <w:rsid w:val="00685D61"/>
    <w:pPr>
      <w:spacing w:before="240"/>
      <w:outlineLvl w:val="9"/>
    </w:pPr>
    <w:rPr>
      <w:noProof/>
      <w:sz w:val="24"/>
    </w:rPr>
  </w:style>
  <w:style w:type="paragraph" w:customStyle="1" w:styleId="MiniTOCItem">
    <w:name w:val="MiniTOCItem"/>
    <w:basedOn w:val="ListBullet"/>
    <w:rsid w:val="00685D61"/>
    <w:pPr>
      <w:numPr>
        <w:numId w:val="0"/>
      </w:numPr>
      <w:tabs>
        <w:tab w:val="right" w:leader="dot" w:pos="6521"/>
      </w:tabs>
      <w:spacing w:before="0" w:after="0"/>
    </w:pPr>
  </w:style>
  <w:style w:type="paragraph" w:customStyle="1" w:styleId="TOFTitle">
    <w:name w:val="TOFTitle"/>
    <w:basedOn w:val="TOCTitle"/>
    <w:rsid w:val="00685D61"/>
  </w:style>
  <w:style w:type="paragraph" w:styleId="TableofFigures">
    <w:name w:val="table of figures"/>
    <w:basedOn w:val="Normal"/>
    <w:next w:val="Normal"/>
    <w:semiHidden/>
    <w:rsid w:val="00685D61"/>
    <w:pPr>
      <w:tabs>
        <w:tab w:val="right" w:leader="dot" w:pos="9072"/>
      </w:tabs>
      <w:ind w:left="970" w:hanging="403"/>
    </w:pPr>
    <w:rPr>
      <w:rFonts w:ascii="Times New Roman" w:hAnsi="Times New Roman"/>
      <w:b/>
    </w:rPr>
  </w:style>
  <w:style w:type="paragraph" w:styleId="ListNumber">
    <w:name w:val="List Number"/>
    <w:basedOn w:val="List"/>
    <w:rsid w:val="00685D61"/>
    <w:pPr>
      <w:numPr>
        <w:numId w:val="11"/>
      </w:numPr>
    </w:pPr>
  </w:style>
  <w:style w:type="character" w:customStyle="1" w:styleId="WingdingSymbols">
    <w:name w:val="Wingding Symbols"/>
    <w:rsid w:val="00685D61"/>
    <w:rPr>
      <w:rFonts w:ascii="Wingdings" w:hAnsi="Wingdings"/>
    </w:rPr>
  </w:style>
  <w:style w:type="paragraph" w:customStyle="1" w:styleId="TableHeading">
    <w:name w:val="Table Heading"/>
    <w:basedOn w:val="HeadingBase"/>
    <w:rsid w:val="00685D61"/>
    <w:pPr>
      <w:keepLines/>
      <w:pBdr>
        <w:bottom w:val="single" w:sz="6" w:space="1" w:color="918585"/>
      </w:pBdr>
      <w:spacing w:before="240"/>
    </w:pPr>
  </w:style>
  <w:style w:type="character" w:customStyle="1" w:styleId="HotSpot">
    <w:name w:val="HotSpot"/>
    <w:rsid w:val="00685D61"/>
    <w:rPr>
      <w:color w:val="0033CC"/>
      <w:u w:val="none"/>
    </w:rPr>
  </w:style>
  <w:style w:type="paragraph" w:customStyle="1" w:styleId="BodyTextRight">
    <w:name w:val="Body Text Right"/>
    <w:basedOn w:val="BodyText"/>
    <w:rsid w:val="00685D61"/>
    <w:pPr>
      <w:spacing w:before="0" w:after="0"/>
      <w:jc w:val="right"/>
    </w:pPr>
  </w:style>
  <w:style w:type="paragraph" w:styleId="Index3">
    <w:name w:val="index 3"/>
    <w:basedOn w:val="ListNumber2"/>
    <w:next w:val="Normal"/>
    <w:semiHidden/>
    <w:rsid w:val="00685D61"/>
    <w:pPr>
      <w:numPr>
        <w:numId w:val="0"/>
      </w:numPr>
      <w:tabs>
        <w:tab w:val="right" w:leader="dot" w:pos="4176"/>
      </w:tabs>
    </w:pPr>
  </w:style>
  <w:style w:type="paragraph" w:styleId="ListNumber2">
    <w:name w:val="List Number 2"/>
    <w:basedOn w:val="List2"/>
    <w:rsid w:val="00685D61"/>
    <w:pPr>
      <w:numPr>
        <w:numId w:val="10"/>
      </w:numPr>
      <w:tabs>
        <w:tab w:val="clear" w:pos="1060"/>
      </w:tabs>
    </w:pPr>
  </w:style>
  <w:style w:type="paragraph" w:customStyle="1" w:styleId="MarginNote">
    <w:name w:val="Margin Note"/>
    <w:basedOn w:val="BodyText"/>
    <w:rsid w:val="00685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D61"/>
    <w:rPr>
      <w:sz w:val="32"/>
    </w:rPr>
  </w:style>
  <w:style w:type="paragraph" w:customStyle="1" w:styleId="HeadingProcedure">
    <w:name w:val="Heading Procedure"/>
    <w:basedOn w:val="HeadingBase"/>
    <w:next w:val="Normal"/>
    <w:rsid w:val="00685D61"/>
    <w:pPr>
      <w:tabs>
        <w:tab w:val="left" w:pos="0"/>
      </w:tabs>
      <w:spacing w:before="120" w:after="60"/>
    </w:pPr>
    <w:rPr>
      <w:i/>
      <w:color w:val="918585"/>
      <w:sz w:val="22"/>
    </w:rPr>
  </w:style>
  <w:style w:type="paragraph" w:customStyle="1" w:styleId="TableBodyText">
    <w:name w:val="Table Body Text"/>
    <w:basedOn w:val="BodyText"/>
    <w:rsid w:val="00685D61"/>
    <w:pPr>
      <w:spacing w:before="60" w:after="60"/>
    </w:pPr>
  </w:style>
  <w:style w:type="paragraph" w:styleId="ListContinue">
    <w:name w:val="List Continue"/>
    <w:basedOn w:val="List"/>
    <w:rsid w:val="00685D61"/>
    <w:pPr>
      <w:ind w:firstLine="0"/>
    </w:pPr>
  </w:style>
  <w:style w:type="paragraph" w:customStyle="1" w:styleId="ListNote">
    <w:name w:val="List Note"/>
    <w:basedOn w:val="List"/>
    <w:rsid w:val="00685D61"/>
    <w:pPr>
      <w:pBdr>
        <w:top w:val="single" w:sz="6" w:space="2" w:color="918585"/>
        <w:bottom w:val="single" w:sz="6" w:space="2" w:color="918585"/>
      </w:pBdr>
      <w:tabs>
        <w:tab w:val="left" w:pos="1021"/>
      </w:tabs>
      <w:ind w:firstLine="0"/>
    </w:pPr>
  </w:style>
  <w:style w:type="paragraph" w:customStyle="1" w:styleId="Warning">
    <w:name w:val="Warning"/>
    <w:basedOn w:val="BodyText"/>
    <w:rsid w:val="00685D61"/>
    <w:pPr>
      <w:shd w:val="clear" w:color="auto" w:fill="D9D9D9"/>
      <w:tabs>
        <w:tab w:val="left" w:pos="992"/>
      </w:tabs>
      <w:ind w:left="119" w:right="119"/>
    </w:pPr>
    <w:rPr>
      <w:sz w:val="20"/>
    </w:rPr>
  </w:style>
  <w:style w:type="paragraph" w:customStyle="1" w:styleId="MarginIcons">
    <w:name w:val="Margin Icons"/>
    <w:basedOn w:val="BodyText"/>
    <w:rsid w:val="00685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D61"/>
    <w:rPr>
      <w:rFonts w:ascii="Courier New" w:hAnsi="Courier New"/>
    </w:rPr>
  </w:style>
  <w:style w:type="paragraph" w:customStyle="1" w:styleId="NoteBullet">
    <w:name w:val="Note Bullet"/>
    <w:basedOn w:val="Note"/>
    <w:rsid w:val="00685D61"/>
    <w:pPr>
      <w:tabs>
        <w:tab w:val="clear" w:pos="680"/>
      </w:tabs>
      <w:spacing w:before="60" w:after="60"/>
    </w:pPr>
  </w:style>
  <w:style w:type="paragraph" w:customStyle="1" w:styleId="SubHeading2">
    <w:name w:val="SubHeading2"/>
    <w:basedOn w:val="HeadingBase"/>
    <w:rsid w:val="00685D61"/>
    <w:pPr>
      <w:spacing w:before="240" w:after="60"/>
    </w:pPr>
    <w:rPr>
      <w:sz w:val="20"/>
    </w:rPr>
  </w:style>
  <w:style w:type="paragraph" w:customStyle="1" w:styleId="SubHeading1">
    <w:name w:val="SubHeading1"/>
    <w:basedOn w:val="HeadingBase"/>
    <w:rsid w:val="00685D61"/>
    <w:pPr>
      <w:spacing w:before="240" w:after="60"/>
    </w:pPr>
    <w:rPr>
      <w:color w:val="918585"/>
      <w:sz w:val="22"/>
    </w:rPr>
  </w:style>
  <w:style w:type="paragraph" w:customStyle="1" w:styleId="SideHeading">
    <w:name w:val="Side Heading"/>
    <w:basedOn w:val="HeadingBase"/>
    <w:rsid w:val="00685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D61"/>
    <w:pPr>
      <w:numPr>
        <w:numId w:val="12"/>
      </w:numPr>
    </w:pPr>
  </w:style>
  <w:style w:type="paragraph" w:styleId="PlainText">
    <w:name w:val="Plain Text"/>
    <w:basedOn w:val="Normal"/>
    <w:link w:val="PlainTextChar"/>
    <w:rsid w:val="00685D61"/>
    <w:rPr>
      <w:sz w:val="20"/>
    </w:rPr>
  </w:style>
  <w:style w:type="character" w:customStyle="1" w:styleId="PlainTextChar">
    <w:name w:val="Plain Text Char"/>
    <w:basedOn w:val="DefaultParagraphFont"/>
    <w:link w:val="PlainText"/>
    <w:rsid w:val="00685D61"/>
    <w:rPr>
      <w:rFonts w:ascii="Courier New" w:eastAsia="Times New Roman" w:hAnsi="Courier New" w:cs="Times New Roman"/>
      <w:sz w:val="20"/>
      <w:szCs w:val="20"/>
      <w:lang w:eastAsia="en-US"/>
    </w:rPr>
  </w:style>
  <w:style w:type="character" w:customStyle="1" w:styleId="MenuOption">
    <w:name w:val="Menu Option"/>
    <w:basedOn w:val="DefaultParagraphFont"/>
    <w:rsid w:val="00685D61"/>
    <w:rPr>
      <w:b/>
      <w:smallCaps/>
    </w:rPr>
  </w:style>
  <w:style w:type="paragraph" w:customStyle="1" w:styleId="TableListNumber">
    <w:name w:val="Table List Number"/>
    <w:basedOn w:val="ListNumber"/>
    <w:rsid w:val="00685D61"/>
    <w:pPr>
      <w:numPr>
        <w:numId w:val="0"/>
      </w:numPr>
    </w:pPr>
  </w:style>
  <w:style w:type="paragraph" w:styleId="TOC4">
    <w:name w:val="toc 4"/>
    <w:basedOn w:val="TOCBase"/>
    <w:next w:val="Normal"/>
    <w:semiHidden/>
    <w:rsid w:val="00685D61"/>
    <w:pPr>
      <w:tabs>
        <w:tab w:val="right" w:leader="dot" w:pos="9071"/>
      </w:tabs>
      <w:ind w:left="1701"/>
    </w:pPr>
  </w:style>
  <w:style w:type="paragraph" w:customStyle="1" w:styleId="ListAlpha">
    <w:name w:val="List Alpha"/>
    <w:basedOn w:val="List"/>
    <w:rsid w:val="00685D61"/>
    <w:pPr>
      <w:numPr>
        <w:numId w:val="9"/>
      </w:numPr>
    </w:pPr>
  </w:style>
  <w:style w:type="paragraph" w:customStyle="1" w:styleId="ListAlpha2">
    <w:name w:val="List Alpha 2"/>
    <w:basedOn w:val="List2"/>
    <w:rsid w:val="00685D61"/>
    <w:pPr>
      <w:numPr>
        <w:numId w:val="8"/>
      </w:numPr>
    </w:pPr>
  </w:style>
  <w:style w:type="paragraph" w:styleId="List3">
    <w:name w:val="List 3"/>
    <w:basedOn w:val="BodyText"/>
    <w:rsid w:val="00685D61"/>
    <w:pPr>
      <w:tabs>
        <w:tab w:val="left" w:pos="1021"/>
      </w:tabs>
      <w:spacing w:before="60" w:after="60"/>
      <w:ind w:left="1020" w:hanging="340"/>
    </w:pPr>
  </w:style>
  <w:style w:type="paragraph" w:styleId="List4">
    <w:name w:val="List 4"/>
    <w:basedOn w:val="BodyText"/>
    <w:rsid w:val="00685D61"/>
    <w:pPr>
      <w:tabs>
        <w:tab w:val="left" w:pos="1361"/>
      </w:tabs>
      <w:spacing w:before="60" w:after="60"/>
      <w:ind w:left="1361" w:hanging="340"/>
    </w:pPr>
  </w:style>
  <w:style w:type="paragraph" w:styleId="List5">
    <w:name w:val="List 5"/>
    <w:basedOn w:val="BodyText"/>
    <w:rsid w:val="00685D61"/>
    <w:pPr>
      <w:tabs>
        <w:tab w:val="left" w:pos="1701"/>
      </w:tabs>
      <w:spacing w:before="60" w:after="60"/>
      <w:ind w:left="1701" w:hanging="340"/>
    </w:pPr>
  </w:style>
  <w:style w:type="paragraph" w:styleId="ListBullet3">
    <w:name w:val="List Bullet 3"/>
    <w:basedOn w:val="List3"/>
    <w:rsid w:val="00685D61"/>
    <w:pPr>
      <w:numPr>
        <w:numId w:val="15"/>
      </w:numPr>
      <w:tabs>
        <w:tab w:val="clear" w:pos="1021"/>
      </w:tabs>
      <w:ind w:left="1037" w:hanging="357"/>
    </w:pPr>
  </w:style>
  <w:style w:type="paragraph" w:styleId="ListBullet4">
    <w:name w:val="List Bullet 4"/>
    <w:basedOn w:val="List4"/>
    <w:rsid w:val="00685D61"/>
    <w:pPr>
      <w:numPr>
        <w:numId w:val="3"/>
      </w:numPr>
    </w:pPr>
  </w:style>
  <w:style w:type="paragraph" w:styleId="ListBullet5">
    <w:name w:val="List Bullet 5"/>
    <w:basedOn w:val="List5"/>
    <w:rsid w:val="00685D61"/>
    <w:pPr>
      <w:numPr>
        <w:numId w:val="4"/>
      </w:numPr>
    </w:pPr>
  </w:style>
  <w:style w:type="paragraph" w:styleId="ListContinue2">
    <w:name w:val="List Continue 2"/>
    <w:basedOn w:val="List2"/>
    <w:rsid w:val="00685D61"/>
    <w:pPr>
      <w:ind w:firstLine="0"/>
    </w:pPr>
  </w:style>
  <w:style w:type="paragraph" w:styleId="ListContinue3">
    <w:name w:val="List Continue 3"/>
    <w:basedOn w:val="List3"/>
    <w:rsid w:val="00685D61"/>
    <w:pPr>
      <w:ind w:left="1021" w:firstLine="0"/>
    </w:pPr>
  </w:style>
  <w:style w:type="paragraph" w:styleId="ListContinue4">
    <w:name w:val="List Continue 4"/>
    <w:basedOn w:val="List4"/>
    <w:rsid w:val="00685D61"/>
    <w:pPr>
      <w:ind w:firstLine="0"/>
    </w:pPr>
  </w:style>
  <w:style w:type="paragraph" w:styleId="ListContinue5">
    <w:name w:val="List Continue 5"/>
    <w:basedOn w:val="List5"/>
    <w:rsid w:val="00685D61"/>
    <w:pPr>
      <w:ind w:firstLine="0"/>
    </w:pPr>
  </w:style>
  <w:style w:type="paragraph" w:styleId="ListNumber3">
    <w:name w:val="List Number 3"/>
    <w:basedOn w:val="List3"/>
    <w:rsid w:val="00685D61"/>
    <w:pPr>
      <w:numPr>
        <w:numId w:val="5"/>
      </w:numPr>
    </w:pPr>
  </w:style>
  <w:style w:type="paragraph" w:styleId="ListNumber4">
    <w:name w:val="List Number 4"/>
    <w:basedOn w:val="List4"/>
    <w:rsid w:val="00685D61"/>
    <w:pPr>
      <w:numPr>
        <w:numId w:val="6"/>
      </w:numPr>
    </w:pPr>
  </w:style>
  <w:style w:type="paragraph" w:styleId="ListNumber5">
    <w:name w:val="List Number 5"/>
    <w:basedOn w:val="List5"/>
    <w:rsid w:val="00685D61"/>
    <w:pPr>
      <w:numPr>
        <w:numId w:val="7"/>
      </w:numPr>
    </w:pPr>
  </w:style>
  <w:style w:type="paragraph" w:styleId="BlockText">
    <w:name w:val="Block Text"/>
    <w:basedOn w:val="Normal"/>
    <w:rsid w:val="00685D61"/>
    <w:pPr>
      <w:spacing w:after="120"/>
      <w:ind w:left="1440" w:right="1440"/>
    </w:pPr>
  </w:style>
  <w:style w:type="character" w:customStyle="1" w:styleId="Subscript">
    <w:name w:val="Subscript"/>
    <w:basedOn w:val="DefaultParagraphFont"/>
    <w:rsid w:val="00685D61"/>
    <w:rPr>
      <w:sz w:val="16"/>
      <w:vertAlign w:val="subscript"/>
    </w:rPr>
  </w:style>
  <w:style w:type="character" w:customStyle="1" w:styleId="Superscript">
    <w:name w:val="Superscript"/>
    <w:basedOn w:val="DefaultParagraphFont"/>
    <w:rsid w:val="00685D61"/>
    <w:rPr>
      <w:sz w:val="16"/>
      <w:vertAlign w:val="superscript"/>
    </w:rPr>
  </w:style>
  <w:style w:type="character" w:customStyle="1" w:styleId="Symbols">
    <w:name w:val="Symbols"/>
    <w:basedOn w:val="DefaultParagraphFont"/>
    <w:rsid w:val="00685D61"/>
    <w:rPr>
      <w:rFonts w:ascii="Symbol" w:hAnsi="Symbol"/>
    </w:rPr>
  </w:style>
  <w:style w:type="character" w:customStyle="1" w:styleId="MenuOptions">
    <w:name w:val="Menu Options"/>
    <w:basedOn w:val="DefaultParagraphFont"/>
    <w:rsid w:val="00685D61"/>
    <w:rPr>
      <w:rFonts w:ascii="Arial Narrow" w:hAnsi="Arial Narrow"/>
      <w:smallCaps/>
    </w:rPr>
  </w:style>
  <w:style w:type="character" w:customStyle="1" w:styleId="Buttons">
    <w:name w:val="Buttons"/>
    <w:basedOn w:val="DefaultParagraphFont"/>
    <w:rsid w:val="00685D61"/>
    <w:rPr>
      <w:b/>
    </w:rPr>
  </w:style>
  <w:style w:type="character" w:customStyle="1" w:styleId="Underlined">
    <w:name w:val="Underlined"/>
    <w:basedOn w:val="DefaultParagraphFont"/>
    <w:rsid w:val="00685D61"/>
    <w:rPr>
      <w:u w:val="single"/>
    </w:rPr>
  </w:style>
  <w:style w:type="paragraph" w:customStyle="1" w:styleId="TableBodyTextRight">
    <w:name w:val="Table Body Text Right"/>
    <w:basedOn w:val="TableBodyText"/>
    <w:rsid w:val="00685D61"/>
    <w:pPr>
      <w:widowControl w:val="0"/>
      <w:autoSpaceDE w:val="0"/>
      <w:autoSpaceDN w:val="0"/>
      <w:adjustRightInd w:val="0"/>
      <w:jc w:val="right"/>
    </w:pPr>
    <w:rPr>
      <w:rFonts w:cs="Arial"/>
      <w:szCs w:val="18"/>
    </w:rPr>
  </w:style>
  <w:style w:type="paragraph" w:customStyle="1" w:styleId="CopyrightText">
    <w:name w:val="Copyright Text"/>
    <w:basedOn w:val="BodyText"/>
    <w:rsid w:val="00685D61"/>
    <w:rPr>
      <w:sz w:val="18"/>
    </w:rPr>
  </w:style>
  <w:style w:type="paragraph" w:customStyle="1" w:styleId="BodySmallRight">
    <w:name w:val="Body Small Right"/>
    <w:basedOn w:val="BodyTextRight"/>
    <w:rsid w:val="00685D61"/>
    <w:rPr>
      <w:sz w:val="18"/>
      <w:szCs w:val="18"/>
    </w:rPr>
  </w:style>
  <w:style w:type="paragraph" w:customStyle="1" w:styleId="MarginEdition">
    <w:name w:val="Margin Edition"/>
    <w:basedOn w:val="MarginNote"/>
    <w:rsid w:val="00685D61"/>
    <w:pPr>
      <w:spacing w:before="0" w:after="0"/>
    </w:pPr>
    <w:rPr>
      <w:rFonts w:ascii="Times New Roman" w:hAnsi="Times New Roman"/>
      <w:color w:val="999999"/>
    </w:rPr>
  </w:style>
  <w:style w:type="paragraph" w:customStyle="1" w:styleId="Spacer">
    <w:name w:val="Spacer"/>
    <w:basedOn w:val="Normal"/>
    <w:rsid w:val="00685D61"/>
    <w:rPr>
      <w:sz w:val="2"/>
      <w:szCs w:val="2"/>
    </w:rPr>
  </w:style>
  <w:style w:type="character" w:customStyle="1" w:styleId="Small">
    <w:name w:val="Small"/>
    <w:basedOn w:val="DefaultParagraphFont"/>
    <w:rsid w:val="00685D61"/>
    <w:rPr>
      <w:sz w:val="16"/>
    </w:rPr>
  </w:style>
  <w:style w:type="paragraph" w:customStyle="1" w:styleId="WideTable">
    <w:name w:val="Wide Table"/>
    <w:basedOn w:val="Normal"/>
    <w:rsid w:val="00685D61"/>
    <w:pPr>
      <w:ind w:left="-1418"/>
    </w:pPr>
    <w:rPr>
      <w:sz w:val="2"/>
      <w:szCs w:val="2"/>
    </w:rPr>
  </w:style>
  <w:style w:type="character" w:styleId="PageNumber">
    <w:name w:val="page number"/>
    <w:basedOn w:val="DefaultParagraphFont"/>
    <w:rsid w:val="00685D61"/>
  </w:style>
  <w:style w:type="paragraph" w:styleId="Quote">
    <w:name w:val="Quote"/>
    <w:basedOn w:val="Heading1"/>
    <w:link w:val="QuoteChar"/>
    <w:qFormat/>
    <w:rsid w:val="00685D61"/>
    <w:rPr>
      <w:b w:val="0"/>
      <w:sz w:val="72"/>
      <w:szCs w:val="72"/>
      <w:lang w:val="en-NZ"/>
    </w:rPr>
  </w:style>
  <w:style w:type="character" w:customStyle="1" w:styleId="QuoteChar">
    <w:name w:val="Quote Char"/>
    <w:basedOn w:val="DefaultParagraphFont"/>
    <w:link w:val="Quote"/>
    <w:rsid w:val="00685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D61"/>
    <w:pPr>
      <w:pageBreakBefore/>
    </w:pPr>
  </w:style>
  <w:style w:type="paragraph" w:customStyle="1" w:styleId="Border">
    <w:name w:val="Border"/>
    <w:basedOn w:val="Normal"/>
    <w:qFormat/>
    <w:rsid w:val="00685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D61"/>
    <w:rPr>
      <w:b/>
      <w:bCs/>
      <w:i/>
      <w:iCs/>
      <w:color w:val="auto"/>
    </w:rPr>
  </w:style>
  <w:style w:type="paragraph" w:styleId="IntenseQuote">
    <w:name w:val="Intense Quote"/>
    <w:basedOn w:val="Normal"/>
    <w:next w:val="Normal"/>
    <w:link w:val="IntenseQuoteChar"/>
    <w:uiPriority w:val="30"/>
    <w:qFormat/>
    <w:rsid w:val="00685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D61"/>
    <w:rPr>
      <w:smallCaps/>
      <w:color w:val="auto"/>
      <w:u w:val="single"/>
    </w:rPr>
  </w:style>
  <w:style w:type="character" w:styleId="IntenseReference">
    <w:name w:val="Intense Reference"/>
    <w:basedOn w:val="DefaultParagraphFont"/>
    <w:uiPriority w:val="32"/>
    <w:qFormat/>
    <w:rsid w:val="00685D61"/>
    <w:rPr>
      <w:b/>
      <w:bCs/>
      <w:smallCaps/>
      <w:color w:val="auto"/>
      <w:spacing w:val="5"/>
      <w:u w:val="single"/>
    </w:rPr>
  </w:style>
  <w:style w:type="paragraph" w:customStyle="1" w:styleId="2ColumnHeading">
    <w:name w:val="2Column Heading"/>
    <w:basedOn w:val="BodyText"/>
    <w:qFormat/>
    <w:rsid w:val="00685D61"/>
    <w:pPr>
      <w:spacing w:after="60"/>
      <w:ind w:left="-2268"/>
    </w:pPr>
    <w:rPr>
      <w:b/>
    </w:rPr>
  </w:style>
  <w:style w:type="paragraph" w:customStyle="1" w:styleId="Heading1TOC">
    <w:name w:val="Heading1 TOC"/>
    <w:basedOn w:val="Normal"/>
    <w:qFormat/>
    <w:rsid w:val="00685D61"/>
    <w:pPr>
      <w:spacing w:before="240" w:after="120"/>
    </w:pPr>
    <w:rPr>
      <w:rFonts w:ascii="Times New Roman" w:hAnsi="Times New Roman"/>
      <w:b/>
      <w:sz w:val="32"/>
    </w:rPr>
  </w:style>
  <w:style w:type="paragraph" w:customStyle="1" w:styleId="Heading2TOC">
    <w:name w:val="Heading2 TOC"/>
    <w:basedOn w:val="Normal"/>
    <w:qFormat/>
    <w:rsid w:val="00685D61"/>
    <w:pPr>
      <w:spacing w:before="240" w:after="60"/>
    </w:pPr>
    <w:rPr>
      <w:rFonts w:ascii="Times New Roman" w:hAnsi="Times New Roman"/>
      <w:b/>
      <w:sz w:val="28"/>
    </w:rPr>
  </w:style>
  <w:style w:type="character" w:customStyle="1" w:styleId="Underline">
    <w:name w:val="Underline"/>
    <w:basedOn w:val="DefaultParagraphFont"/>
    <w:qFormat/>
    <w:rsid w:val="00685D61"/>
    <w:rPr>
      <w:u w:val="single"/>
    </w:rPr>
  </w:style>
  <w:style w:type="character" w:customStyle="1" w:styleId="BoldandItalics">
    <w:name w:val="Bold and Italics"/>
    <w:qFormat/>
    <w:rsid w:val="00685D61"/>
    <w:rPr>
      <w:b/>
      <w:i/>
      <w:u w:val="none"/>
    </w:rPr>
  </w:style>
  <w:style w:type="paragraph" w:styleId="BalloonText">
    <w:name w:val="Balloon Text"/>
    <w:basedOn w:val="Normal"/>
    <w:link w:val="BalloonTextChar"/>
    <w:rsid w:val="00685D61"/>
    <w:rPr>
      <w:rFonts w:ascii="Tahoma" w:hAnsi="Tahoma" w:cs="Tahoma"/>
      <w:sz w:val="16"/>
      <w:szCs w:val="16"/>
    </w:rPr>
  </w:style>
  <w:style w:type="character" w:customStyle="1" w:styleId="BalloonTextChar">
    <w:name w:val="Balloon Text Char"/>
    <w:basedOn w:val="DefaultParagraphFont"/>
    <w:link w:val="BalloonText"/>
    <w:rsid w:val="00685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D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D61"/>
    <w:rPr>
      <w:b/>
      <w:color w:val="660033"/>
      <w:spacing w:val="0"/>
    </w:rPr>
  </w:style>
  <w:style w:type="paragraph" w:customStyle="1" w:styleId="Nameditemlist">
    <w:name w:val="Named item list"/>
    <w:basedOn w:val="BodyText"/>
    <w:qFormat/>
    <w:rsid w:val="00685D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1861</Words>
  <Characters>11790</Characters>
  <Application>Microsoft Office Word</Application>
  <DocSecurity>0</DocSecurity>
  <Lines>390</Lines>
  <Paragraphs>220</Paragraphs>
  <ScaleCrop>false</ScaleCrop>
  <Company>Author-it Software Corporation Ltd.</Company>
  <LinksUpToDate>false</LinksUpToDate>
  <CharactersWithSpaces>13559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AURRGA3003 Moor a motor-driven vessel</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2013-01-15T07:08:00Z</dcterms:created>
  <dcterms:modified xsi:type="dcterms:W3CDTF">2013-01-15T07:08:00Z</dcterms:modified>
</cp:coreProperties>
</file>