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D9A" w:rsidP="006A4D9A">
      <w:pPr>
        <w:pStyle w:val="Title"/>
      </w:pPr>
      <w:r>
        <w:fldChar w:fldCharType="begin"/>
      </w:r>
      <w:r>
        <w:instrText xml:space="preserve"> TITLE   \* MERGEFORMAT </w:instrText>
      </w:r>
      <w:r>
        <w:fldChar w:fldCharType="separate"/>
      </w:r>
      <w:r>
        <w:t>AURMTF4001 Analyse and repair complex performance carburetted fuel systems</w:t>
      </w:r>
      <w:r>
        <w:fldChar w:fldCharType="end"/>
      </w:r>
    </w:p>
    <w:p w:rsidR="006A4D9A" w:rsidP="006A4D9A">
      <w:pPr>
        <w:pStyle w:val="Version"/>
        <w:sectPr w:rsidSect="00743E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EF6" w:rsidP="00743EF6">
      <w:pPr>
        <w:pStyle w:val="SuperHeading"/>
      </w:pPr>
      <w:r w:rsidRPr="00743EF6">
        <w:t>AURMTF4001 Analyse and repair complex perfor</w:t>
      </w:r>
      <w:r w:rsidRPr="00743EF6">
        <w:t>mance carburetted fuel systems</w:t>
      </w:r>
    </w:p>
    <w:p w:rsidR="00000000" w:rsidRPr="00743EF6" w:rsidP="00743EF6">
      <w:pPr>
        <w:pStyle w:val="Heading1"/>
      </w:pPr>
      <w:bookmarkStart w:id="1" w:name="O_483941"/>
      <w:bookmarkEnd w:id="1"/>
      <w:r w:rsidRPr="00743EF6">
        <w:t>Modification History</w:t>
      </w:r>
    </w:p>
    <w:tbl>
      <w:tblPr>
        <w:tblW w:w="9637" w:type="dxa"/>
        <w:tblLayout w:type="fixed"/>
        <w:tblCellMar>
          <w:left w:w="62" w:type="dxa"/>
          <w:right w:w="62" w:type="dxa"/>
        </w:tblCellMar>
        <w:tblLook w:val="0000"/>
      </w:tblPr>
      <w:tblGrid>
        <w:gridCol w:w="2976"/>
        <w:gridCol w:w="6661"/>
      </w:tblGrid>
      <w:tr w:rsidTr="006A4D9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Comment</w:t>
            </w:r>
          </w:p>
        </w:tc>
      </w:tr>
      <w:tr w:rsidTr="006A4D9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Replaces AURM441394A Analyse and repair complex performance carburetted fuel systems</w:t>
            </w:r>
          </w:p>
          <w:p w:rsidR="00000000" w:rsidRPr="00743EF6" w:rsidP="00743EF6">
            <w:pPr>
              <w:pStyle w:val="BodyText"/>
            </w:pPr>
            <w:r w:rsidRPr="00743EF6">
              <w:t>Unit code updated to meet policy requirements</w:t>
            </w:r>
          </w:p>
          <w:p w:rsidR="00000000" w:rsidRPr="00743EF6" w:rsidP="00743EF6">
            <w:pPr>
              <w:pStyle w:val="BodyText"/>
            </w:pPr>
            <w:r w:rsidRPr="00743EF6">
              <w:t>Reference to OHS legislation replaced with new WHS legislation</w:t>
            </w:r>
          </w:p>
          <w:p w:rsidR="00000000" w:rsidRPr="00743EF6" w:rsidP="00743EF6">
            <w:pPr>
              <w:pStyle w:val="BodyText"/>
            </w:pPr>
            <w:r w:rsidRPr="00743EF6">
              <w:t>Changes to pre-requisite units</w:t>
            </w:r>
          </w:p>
        </w:tc>
      </w:tr>
    </w:tbl>
    <w:p w:rsidR="00000000" w:rsidRPr="00743EF6" w:rsidP="00743EF6">
      <w:pPr>
        <w:pStyle w:val="BodyText"/>
      </w:pPr>
    </w:p>
    <w:p w:rsidR="00000000" w:rsidRPr="00743EF6" w:rsidP="00743EF6">
      <w:pPr>
        <w:pStyle w:val="AllowPageBreak"/>
      </w:pPr>
    </w:p>
    <w:p w:rsidR="00000000" w:rsidRPr="00743EF6" w:rsidP="00743EF6">
      <w:pPr>
        <w:pStyle w:val="Heading1"/>
      </w:pPr>
      <w:bookmarkStart w:id="2" w:name="O_483939"/>
      <w:bookmarkEnd w:id="2"/>
      <w:r w:rsidRPr="00743EF6">
        <w:t>Unit Descriptor</w:t>
      </w:r>
    </w:p>
    <w:tbl>
      <w:tblPr>
        <w:tblW w:w="0" w:type="auto"/>
        <w:tblLayout w:type="fixed"/>
        <w:tblCellMar>
          <w:left w:w="62" w:type="dxa"/>
          <w:right w:w="62" w:type="dxa"/>
        </w:tblCellMar>
        <w:tblLook w:val="0000"/>
      </w:tblPr>
      <w:tblGrid>
        <w:gridCol w:w="2663"/>
        <w:gridCol w:w="5859"/>
      </w:tblGrid>
      <w:tr w:rsidTr="006A4D9A">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 xml:space="preserve">This unit of competency describes the skills and knowledge required to inspect, analyse and repair carburetted </w:t>
            </w:r>
            <w:r w:rsidRPr="00743EF6">
              <w:t>fuel systems, associated components and refuelling equipment.</w:t>
            </w:r>
          </w:p>
          <w:p w:rsidR="00000000" w:rsidRPr="00743EF6" w:rsidP="00743EF6">
            <w:pPr>
              <w:pStyle w:val="BodyText"/>
            </w:pPr>
            <w:r w:rsidRPr="00743EF6">
              <w:t>It requires the technical ability to conduct and interpret tests, determine repair and/or performance improvement strategies and conduct repairs, adjustments and post-repair checks.</w:t>
            </w:r>
          </w:p>
          <w:p w:rsidR="00000000" w:rsidRPr="00743EF6" w:rsidP="00743EF6">
            <w:pPr>
              <w:pStyle w:val="BodyText"/>
            </w:pPr>
            <w:r w:rsidRPr="00743EF6">
              <w:t>No licensing, legislative, regulatory or certification requirements apply to this unit at the time of publication.</w:t>
            </w:r>
          </w:p>
        </w:tc>
      </w:tr>
    </w:tbl>
    <w:p w:rsidR="006A4D9A" w:rsidP="00743EF6">
      <w:pPr>
        <w:pStyle w:val="BodyText"/>
      </w:pPr>
    </w:p>
    <w:p w:rsidR="006A4D9A" w:rsidP="00743EF6">
      <w:pPr>
        <w:pStyle w:val="BodyText"/>
      </w:pPr>
    </w:p>
    <w:p w:rsidR="00000000" w:rsidRPr="00743EF6" w:rsidP="00743EF6">
      <w:pPr>
        <w:pStyle w:val="Heading1"/>
      </w:pPr>
      <w:bookmarkStart w:id="3" w:name="O_483927"/>
      <w:bookmarkEnd w:id="3"/>
      <w:r w:rsidRPr="00743EF6">
        <w:t>Application of the Unit</w:t>
      </w:r>
    </w:p>
    <w:tbl>
      <w:tblPr>
        <w:tblW w:w="0" w:type="auto"/>
        <w:tblLayout w:type="fixed"/>
        <w:tblCellMar>
          <w:left w:w="62" w:type="dxa"/>
          <w:right w:w="62" w:type="dxa"/>
        </w:tblCellMar>
        <w:tblLook w:val="0000"/>
      </w:tblPr>
      <w:tblGrid>
        <w:gridCol w:w="2754"/>
        <w:gridCol w:w="5768"/>
      </w:tblGrid>
      <w:tr w:rsidTr="006A4D9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This unit applies to individuals who analyse faults and implement perform</w:t>
            </w:r>
            <w:r w:rsidRPr="00743EF6">
              <w:t>ance improvement strategies in carburetted fuel systems, associated components and refuelling equipment in the motorsport and performance enhancement environment.</w:t>
            </w:r>
          </w:p>
        </w:tc>
      </w:tr>
    </w:tbl>
    <w:p w:rsidR="006A4D9A" w:rsidP="00743EF6">
      <w:pPr>
        <w:pStyle w:val="BodyText"/>
      </w:pPr>
    </w:p>
    <w:p w:rsidR="006A4D9A" w:rsidP="00743EF6">
      <w:pPr>
        <w:pStyle w:val="BodyText"/>
      </w:pPr>
    </w:p>
    <w:p w:rsidR="00000000" w:rsidRPr="00743EF6" w:rsidP="00743EF6">
      <w:pPr>
        <w:pStyle w:val="Heading1"/>
      </w:pPr>
      <w:bookmarkStart w:id="4" w:name="O_483935"/>
      <w:bookmarkEnd w:id="4"/>
      <w:r w:rsidRPr="00743EF6">
        <w:t>Licensing/Regulatory Information</w:t>
      </w:r>
    </w:p>
    <w:p w:rsidR="00000000" w:rsidRPr="00743EF6" w:rsidP="00743EF6">
      <w:pPr>
        <w:pStyle w:val="BodyText"/>
      </w:pPr>
      <w:r w:rsidRPr="00743EF6">
        <w:t>Not applicable.</w:t>
      </w:r>
    </w:p>
    <w:p w:rsidR="00000000" w:rsidRPr="00743EF6" w:rsidP="00743EF6">
      <w:pPr>
        <w:pStyle w:val="AllowPageBreak"/>
      </w:pPr>
    </w:p>
    <w:p w:rsidR="00000000" w:rsidRPr="00743EF6" w:rsidP="00743EF6">
      <w:pPr>
        <w:pStyle w:val="Heading1"/>
      </w:pPr>
      <w:bookmarkStart w:id="5" w:name="O_483936"/>
      <w:bookmarkEnd w:id="5"/>
      <w:r w:rsidRPr="00743EF6">
        <w:t>Pre-Requisites</w:t>
      </w:r>
    </w:p>
    <w:tbl>
      <w:tblPr>
        <w:tblW w:w="9639" w:type="dxa"/>
        <w:tblLayout w:type="fixed"/>
        <w:tblCellMar>
          <w:left w:w="62" w:type="dxa"/>
          <w:right w:w="62" w:type="dxa"/>
        </w:tblCellMar>
        <w:tblLook w:val="0000"/>
      </w:tblPr>
      <w:tblGrid>
        <w:gridCol w:w="2977"/>
        <w:gridCol w:w="6662"/>
      </w:tblGrid>
      <w:tr w:rsidTr="006A4D9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Prerequisite units</w:t>
            </w:r>
          </w:p>
        </w:tc>
      </w:tr>
      <w:tr w:rsidTr="006A4D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t>AURTTF2001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t>Service petrol fuel systems</w:t>
            </w:r>
          </w:p>
        </w:tc>
      </w:tr>
      <w:tr w:rsidTr="006A4D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t>AURTTF3006</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Diagnose and repair petrol carburettor systems</w:t>
            </w:r>
          </w:p>
        </w:tc>
      </w:tr>
    </w:tbl>
    <w:p w:rsidR="00000000" w:rsidRPr="00743EF6" w:rsidP="00743EF6">
      <w:pPr>
        <w:pStyle w:val="BodyText"/>
      </w:pPr>
    </w:p>
    <w:p w:rsidR="00000000" w:rsidRPr="00743EF6" w:rsidP="00743EF6">
      <w:pPr>
        <w:pStyle w:val="AllowPageBreak"/>
      </w:pPr>
    </w:p>
    <w:p w:rsidR="00000000" w:rsidRPr="00743EF6" w:rsidP="00743EF6">
      <w:pPr>
        <w:pStyle w:val="Heading1"/>
      </w:pPr>
      <w:bookmarkStart w:id="6" w:name="O_483932"/>
      <w:bookmarkEnd w:id="6"/>
      <w:r w:rsidRPr="00743EF6">
        <w:t>Employability Skills Information</w:t>
      </w:r>
    </w:p>
    <w:tbl>
      <w:tblPr>
        <w:tblW w:w="0" w:type="auto"/>
        <w:tblLayout w:type="fixed"/>
        <w:tblCellMar>
          <w:left w:w="62" w:type="dxa"/>
          <w:right w:w="62" w:type="dxa"/>
        </w:tblCellMar>
        <w:tblLook w:val="0000"/>
      </w:tblPr>
      <w:tblGrid>
        <w:gridCol w:w="2802"/>
        <w:gridCol w:w="5720"/>
      </w:tblGrid>
      <w:tr w:rsidTr="006A4D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This unit contains employability skills.</w:t>
            </w:r>
          </w:p>
        </w:tc>
      </w:tr>
    </w:tbl>
    <w:p w:rsidR="006A4D9A" w:rsidP="00743EF6">
      <w:pPr>
        <w:pStyle w:val="BodyText"/>
      </w:pPr>
    </w:p>
    <w:p w:rsidR="006A4D9A" w:rsidP="00743EF6">
      <w:pPr>
        <w:pStyle w:val="BodyText"/>
      </w:pPr>
    </w:p>
    <w:p w:rsidR="00000000" w:rsidRPr="00743EF6" w:rsidP="00743EF6">
      <w:pPr>
        <w:pStyle w:val="Heading1"/>
      </w:pPr>
      <w:bookmarkStart w:id="7" w:name="O_483931"/>
      <w:bookmarkEnd w:id="7"/>
      <w:r w:rsidRPr="00743EF6">
        <w:t>Elements and Performance Criteria Pre-Content</w:t>
      </w:r>
    </w:p>
    <w:tbl>
      <w:tblPr>
        <w:tblW w:w="0" w:type="auto"/>
        <w:tblLayout w:type="fixed"/>
        <w:tblCellMar>
          <w:left w:w="62" w:type="dxa"/>
          <w:right w:w="62" w:type="dxa"/>
        </w:tblCellMar>
        <w:tblLook w:val="0000"/>
      </w:tblPr>
      <w:tblGrid>
        <w:gridCol w:w="2636"/>
        <w:gridCol w:w="5886"/>
      </w:tblGrid>
      <w:tr w:rsidTr="006A4D9A">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t>Elements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 xml:space="preserve">Performance criteria describe the performance needed to demonstrate achievement of the element. Assessment of performance is to </w:t>
            </w:r>
            <w:r w:rsidRPr="00743EF6">
              <w:t>be consistent with the evidence guide.</w:t>
            </w:r>
          </w:p>
        </w:tc>
      </w:tr>
    </w:tbl>
    <w:p w:rsidR="00000000" w:rsidRPr="00743EF6" w:rsidP="00743EF6">
      <w:pPr>
        <w:pStyle w:val="BodyText"/>
      </w:pPr>
    </w:p>
    <w:p w:rsidR="00000000" w:rsidRPr="00743EF6" w:rsidP="00743EF6">
      <w:pPr>
        <w:pStyle w:val="AllowPageBreak"/>
      </w:pPr>
    </w:p>
    <w:p w:rsidR="00000000" w:rsidRPr="00743EF6" w:rsidP="00743EF6">
      <w:pPr>
        <w:pStyle w:val="Heading1"/>
      </w:pPr>
      <w:bookmarkStart w:id="8" w:name="O_483930"/>
      <w:bookmarkEnd w:id="8"/>
      <w:r w:rsidRPr="00743EF6">
        <w:t>Elements and Performance Criteria</w:t>
      </w:r>
    </w:p>
    <w:tbl>
      <w:tblPr>
        <w:tblW w:w="0" w:type="auto"/>
        <w:tblLayout w:type="fixed"/>
        <w:tblCellMar>
          <w:left w:w="62" w:type="dxa"/>
          <w:right w:w="62" w:type="dxa"/>
        </w:tblCellMar>
        <w:tblLook w:val="0000"/>
      </w:tblPr>
      <w:tblGrid>
        <w:gridCol w:w="2636"/>
        <w:gridCol w:w="5886"/>
      </w:tblGrid>
      <w:tr w:rsidTr="006A4D9A">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rPr>
                <w:rStyle w:val="SpecialBold"/>
              </w:rPr>
              <w:t>ELEMENT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PERFORMANCE CRITERIA</w:t>
            </w:r>
          </w:p>
        </w:tc>
      </w:tr>
      <w:tr w:rsidTr="006A4D9A">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List"/>
              <w:rPr>
                <w:lang w:val="en-NZ"/>
              </w:rPr>
            </w:pPr>
            <w:r w:rsidRPr="00743EF6">
              <w:t>1.</w:t>
            </w:r>
            <w:r w:rsidRPr="00743EF6">
              <w:tab/>
              <w:t>Identify and confirm the faults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List2"/>
            </w:pPr>
            <w:r w:rsidRPr="00743EF6">
              <w:t>1.1.</w:t>
            </w:r>
            <w:r w:rsidRPr="00743EF6">
              <w:tab/>
            </w:r>
            <w:r w:rsidRPr="00743EF6">
              <w:t>Use controlling body rules, category rules, supplementary regulations and team requirements to specify task requirements, including configuration, equipment, quality and quantities</w:t>
            </w:r>
          </w:p>
          <w:p w:rsidR="00000000" w:rsidRPr="00743EF6" w:rsidP="00743EF6">
            <w:pPr>
              <w:pStyle w:val="List2"/>
            </w:pPr>
            <w:r w:rsidRPr="00743EF6">
              <w:t>1.2.</w:t>
            </w:r>
            <w:r w:rsidRPr="00743EF6">
              <w:tab/>
              <w:t>Access and interpret benchmark specifications for a correctly function</w:t>
            </w:r>
            <w:r w:rsidRPr="00743EF6">
              <w:t>ing fuel system</w:t>
            </w:r>
          </w:p>
          <w:p w:rsidR="00000000" w:rsidRPr="00743EF6" w:rsidP="00743EF6">
            <w:pPr>
              <w:pStyle w:val="List2"/>
            </w:pPr>
            <w:r w:rsidRPr="00743EF6">
              <w:t>1.3.</w:t>
            </w:r>
            <w:r w:rsidRPr="00743EF6">
              <w:tab/>
              <w:t>Observe workplace health and safety (WHS) requirements, including regulatory requirements, equipment and system isolation requirements, and personal protection needs, throughout the work</w:t>
            </w:r>
          </w:p>
          <w:p w:rsidR="00000000" w:rsidRPr="00743EF6" w:rsidP="00743EF6">
            <w:pPr>
              <w:pStyle w:val="List2"/>
            </w:pPr>
            <w:r w:rsidRPr="00743EF6">
              <w:t>1.4.</w:t>
            </w:r>
            <w:r w:rsidRPr="00743EF6">
              <w:tab/>
              <w:t>Examine the details of the fault and docume</w:t>
            </w:r>
            <w:r w:rsidRPr="00743EF6">
              <w:t xml:space="preserve">nt available preliminary information </w:t>
            </w:r>
          </w:p>
          <w:p w:rsidR="00000000" w:rsidRPr="00743EF6" w:rsidP="00743EF6">
            <w:pPr>
              <w:pStyle w:val="List2"/>
            </w:pPr>
            <w:r w:rsidRPr="00743EF6">
              <w:t>1.5.</w:t>
            </w:r>
            <w:r w:rsidRPr="00743EF6">
              <w:tab/>
              <w:t>Identify the effects of the fault and confirm from direct and/or indirect evidence</w:t>
            </w:r>
          </w:p>
          <w:p w:rsidR="00000000" w:rsidP="00743EF6">
            <w:pPr>
              <w:pStyle w:val="List2"/>
              <w:rPr>
                <w:lang w:val="en-NZ"/>
              </w:rPr>
            </w:pPr>
            <w:r w:rsidRPr="00743EF6">
              <w:t>1.6.</w:t>
            </w:r>
            <w:r w:rsidRPr="00743EF6">
              <w:tab/>
              <w:t>Respond to possible safety impacts of the fault in accordance with regulatory and team obligations and practices</w:t>
            </w:r>
          </w:p>
        </w:tc>
      </w:tr>
      <w:tr w:rsidTr="006A4D9A">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List"/>
              <w:rPr>
                <w:lang w:val="en-NZ"/>
              </w:rPr>
            </w:pPr>
            <w:r w:rsidRPr="00743EF6">
              <w:t>2.</w:t>
            </w:r>
            <w:r w:rsidRPr="00743EF6">
              <w:tab/>
              <w:t xml:space="preserve">Prepare </w:t>
            </w:r>
            <w:r w:rsidRPr="00743EF6">
              <w:t>for fault analysis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List2"/>
            </w:pPr>
            <w:r w:rsidRPr="00743EF6">
              <w:t>2.1.</w:t>
            </w:r>
            <w:r w:rsidRPr="00743EF6">
              <w:tab/>
              <w:t>Identify possible causes of the fault, including intermittent faults, from an analysis of technical support information and available onboard diagnostic systems</w:t>
            </w:r>
          </w:p>
          <w:p w:rsidR="00000000" w:rsidRPr="00743EF6" w:rsidP="00743EF6">
            <w:pPr>
              <w:pStyle w:val="List2"/>
            </w:pPr>
            <w:r w:rsidRPr="00743EF6">
              <w:t>2.2.</w:t>
            </w:r>
            <w:r w:rsidRPr="00743EF6">
              <w:tab/>
              <w:t>Develop the most appropriate analysis process, including sequence,</w:t>
            </w:r>
            <w:r w:rsidRPr="00743EF6">
              <w:t xml:space="preserve"> tests and testing equipment, and select from the range of available options</w:t>
            </w:r>
          </w:p>
          <w:p w:rsidR="00000000" w:rsidRPr="00743EF6" w:rsidP="00743EF6">
            <w:pPr>
              <w:pStyle w:val="List2"/>
            </w:pPr>
            <w:r w:rsidRPr="00743EF6">
              <w:t>2.3.</w:t>
            </w:r>
            <w:r w:rsidRPr="00743EF6">
              <w:tab/>
              <w:t>Obtain test equipment and prepare for the application in accordance with regulatory, manufacturer and team requirements</w:t>
            </w:r>
          </w:p>
          <w:p w:rsidR="00000000" w:rsidP="00743EF6">
            <w:pPr>
              <w:pStyle w:val="List2"/>
              <w:rPr>
                <w:lang w:val="en-NZ"/>
              </w:rPr>
            </w:pPr>
            <w:r w:rsidRPr="00743EF6">
              <w:t>2.4.</w:t>
            </w:r>
            <w:r w:rsidRPr="00743EF6">
              <w:tab/>
              <w:t>Select and prepare tooling and materials required</w:t>
            </w:r>
            <w:r w:rsidRPr="00743EF6">
              <w:t xml:space="preserve"> to support the diagnostic process</w:t>
            </w:r>
          </w:p>
        </w:tc>
      </w:tr>
      <w:tr w:rsidTr="006A4D9A">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List"/>
              <w:rPr>
                <w:lang w:val="en-NZ"/>
              </w:rPr>
            </w:pPr>
            <w:r w:rsidRPr="00743EF6">
              <w:t>3.</w:t>
            </w:r>
            <w:r w:rsidRPr="00743EF6">
              <w:tab/>
              <w:t>Analyse the faults and determine repair/performance enhancement strategies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List2"/>
            </w:pPr>
            <w:r w:rsidRPr="00743EF6">
              <w:t>3.1.</w:t>
            </w:r>
            <w:r w:rsidRPr="00743EF6">
              <w:tab/>
              <w:t>Follow the selected analysis process in accordance with technical specifications and directions and/or the locally authorised method</w:t>
            </w:r>
          </w:p>
          <w:p w:rsidR="00000000" w:rsidRPr="00743EF6" w:rsidP="00743EF6">
            <w:pPr>
              <w:pStyle w:val="List2"/>
            </w:pPr>
            <w:r w:rsidRPr="00743EF6">
              <w:t>3.2.</w:t>
            </w:r>
            <w:r w:rsidRPr="00743EF6">
              <w:tab/>
              <w:t>Conduct test using testing equipment in accordance with regulatory requirements and manufacturer/component supplier specifications</w:t>
            </w:r>
          </w:p>
          <w:p w:rsidR="00000000" w:rsidRPr="00743EF6" w:rsidP="00743EF6">
            <w:pPr>
              <w:pStyle w:val="List2"/>
            </w:pPr>
            <w:r w:rsidRPr="00743EF6">
              <w:t>3.3.</w:t>
            </w:r>
            <w:r w:rsidRPr="00743EF6">
              <w:tab/>
              <w:t>Verify test results and other diagnostic findings, if necessary, and use reliable alternative or optional processes</w:t>
            </w:r>
          </w:p>
          <w:p w:rsidR="00000000" w:rsidRPr="00743EF6" w:rsidP="00743EF6">
            <w:pPr>
              <w:pStyle w:val="List2"/>
            </w:pPr>
            <w:r w:rsidRPr="00743EF6">
              <w:t>3.4</w:t>
            </w:r>
            <w:r w:rsidRPr="00743EF6">
              <w:t>.</w:t>
            </w:r>
            <w:r w:rsidRPr="00743EF6">
              <w:tab/>
              <w:t>Obtain authority to partly dismantle components, to permit an accurate inspection of analysed faults, if required</w:t>
            </w:r>
          </w:p>
          <w:p w:rsidR="00000000" w:rsidRPr="00743EF6" w:rsidP="00743EF6">
            <w:pPr>
              <w:pStyle w:val="List2"/>
            </w:pPr>
            <w:r w:rsidRPr="00743EF6">
              <w:t>3.5.</w:t>
            </w:r>
            <w:r w:rsidRPr="00743EF6">
              <w:tab/>
              <w:t>Draw valid conclusions about the cause, and draw the direct and indirect consequences of the fault from available evidence and document</w:t>
            </w:r>
            <w:r w:rsidRPr="00743EF6">
              <w:t xml:space="preserve"> to team requirements</w:t>
            </w:r>
          </w:p>
          <w:p w:rsidR="00000000" w:rsidRPr="00743EF6" w:rsidP="00743EF6">
            <w:pPr>
              <w:pStyle w:val="List2"/>
            </w:pPr>
            <w:r w:rsidRPr="00743EF6">
              <w:t>3.6.</w:t>
            </w:r>
            <w:r w:rsidRPr="00743EF6">
              <w:tab/>
              <w:t>Research technical support information to identify options for rectifying the fault or enhancing performance</w:t>
            </w:r>
          </w:p>
          <w:p w:rsidR="00000000" w:rsidRPr="00743EF6" w:rsidP="00743EF6">
            <w:pPr>
              <w:pStyle w:val="List2"/>
            </w:pPr>
            <w:r w:rsidRPr="00743EF6">
              <w:t>3.7.</w:t>
            </w:r>
            <w:r w:rsidRPr="00743EF6">
              <w:tab/>
              <w:t>Select the most appropriate option from an analysis of the options, the prevailing circumstances, regulatory requir</w:t>
            </w:r>
            <w:r w:rsidRPr="00743EF6">
              <w:t>ements and team policies</w:t>
            </w:r>
          </w:p>
          <w:p w:rsidR="00000000" w:rsidP="00743EF6">
            <w:pPr>
              <w:pStyle w:val="List2"/>
              <w:rPr>
                <w:lang w:val="en-NZ"/>
              </w:rPr>
            </w:pPr>
            <w:r w:rsidRPr="00743EF6">
              <w:t>3.8.</w:t>
            </w:r>
            <w:r w:rsidRPr="00743EF6">
              <w:tab/>
              <w:t>Document and communicate the selected repairs/modifications or adaptation of equipment to appropriate persons, including the analysis outcome and repair requirements</w:t>
            </w:r>
          </w:p>
        </w:tc>
      </w:tr>
      <w:tr w:rsidTr="006A4D9A">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List"/>
              <w:rPr>
                <w:lang w:val="en-NZ"/>
              </w:rPr>
            </w:pPr>
            <w:r w:rsidRPr="00743EF6">
              <w:t>4.</w:t>
            </w:r>
            <w:r w:rsidRPr="00743EF6">
              <w:tab/>
              <w:t>Conduct repairs/implement performance improvement strate</w:t>
            </w:r>
            <w:r w:rsidRPr="00743EF6">
              <w:t>gies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List2"/>
            </w:pPr>
            <w:r w:rsidRPr="00743EF6">
              <w:t>4.1.</w:t>
            </w:r>
            <w:r w:rsidRPr="00743EF6">
              <w:tab/>
              <w:t>Carry out repairs and adjustments to components/sub-assemblies in accordance with manufacturer/component supplier specifications for methods, equipment used and tolerances relative to the system</w:t>
            </w:r>
          </w:p>
          <w:p w:rsidR="00000000" w:rsidP="00743EF6">
            <w:pPr>
              <w:pStyle w:val="List2"/>
              <w:rPr>
                <w:lang w:val="en-NZ"/>
              </w:rPr>
            </w:pPr>
            <w:r w:rsidRPr="00743EF6">
              <w:t>4.2.</w:t>
            </w:r>
            <w:r w:rsidRPr="00743EF6">
              <w:tab/>
              <w:t>Conduct post-repair checks and vehicle start-u</w:t>
            </w:r>
            <w:r w:rsidRPr="00743EF6">
              <w:t>p</w:t>
            </w:r>
          </w:p>
        </w:tc>
      </w:tr>
      <w:tr w:rsidTr="006A4D9A">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List"/>
              <w:rPr>
                <w:lang w:val="en-NZ"/>
              </w:rPr>
            </w:pPr>
            <w:r w:rsidRPr="00743EF6">
              <w:t>5.</w:t>
            </w:r>
            <w:r w:rsidRPr="00743EF6">
              <w:tab/>
              <w:t>Clean up work area and finalise documentation</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List2"/>
            </w:pPr>
            <w:r w:rsidRPr="00743EF6">
              <w:t>5.1.</w:t>
            </w:r>
            <w:r w:rsidRPr="00743EF6">
              <w:tab/>
              <w:t>Clean, maintain and prepare equipment and tooling for future use and store in accordance with manufacturer/component supplier specifications and team requirements</w:t>
            </w:r>
          </w:p>
          <w:p w:rsidR="00000000" w:rsidRPr="00743EF6" w:rsidP="00743EF6">
            <w:pPr>
              <w:pStyle w:val="List2"/>
            </w:pPr>
            <w:r w:rsidRPr="00743EF6">
              <w:t>5.2.</w:t>
            </w:r>
            <w:r w:rsidRPr="00743EF6">
              <w:tab/>
              <w:t>Remove surplus and unserviceabl</w:t>
            </w:r>
            <w:r w:rsidRPr="00743EF6">
              <w:t>e components in accordance with team procedures</w:t>
            </w:r>
          </w:p>
          <w:p w:rsidR="00000000" w:rsidRPr="00743EF6" w:rsidP="00743EF6">
            <w:pPr>
              <w:pStyle w:val="List2"/>
            </w:pPr>
            <w:r w:rsidRPr="00743EF6">
              <w:t>5.3.</w:t>
            </w:r>
            <w:r w:rsidRPr="00743EF6">
              <w:tab/>
              <w:t>Report problems with the work area or the operation of the equipment to appropriate persons</w:t>
            </w:r>
          </w:p>
          <w:p w:rsidR="00000000" w:rsidRPr="00743EF6" w:rsidP="00743EF6">
            <w:pPr>
              <w:pStyle w:val="List2"/>
            </w:pPr>
            <w:r w:rsidRPr="00743EF6">
              <w:t>5.4.</w:t>
            </w:r>
            <w:r w:rsidRPr="00743EF6">
              <w:tab/>
              <w:t>Record work/vehicle documentation</w:t>
            </w:r>
          </w:p>
        </w:tc>
      </w:tr>
    </w:tbl>
    <w:p w:rsidR="00000000" w:rsidRPr="00743EF6" w:rsidP="00743EF6">
      <w:pPr>
        <w:pStyle w:val="BodyText"/>
      </w:pPr>
    </w:p>
    <w:p w:rsidR="00000000" w:rsidRPr="00743EF6" w:rsidP="00743EF6">
      <w:pPr>
        <w:pStyle w:val="AllowPageBreak"/>
      </w:pPr>
    </w:p>
    <w:p w:rsidR="00000000" w:rsidRPr="00743EF6" w:rsidP="00743EF6">
      <w:pPr>
        <w:pStyle w:val="Heading1"/>
      </w:pPr>
      <w:bookmarkStart w:id="9" w:name="O_483938"/>
      <w:bookmarkEnd w:id="9"/>
      <w:r w:rsidRPr="00743EF6">
        <w:t>Required Skills and Knowledge</w:t>
      </w:r>
    </w:p>
    <w:tbl>
      <w:tblPr>
        <w:tblW w:w="0" w:type="auto"/>
        <w:tblLayout w:type="fixed"/>
        <w:tblCellMar>
          <w:left w:w="62" w:type="dxa"/>
          <w:right w:w="62" w:type="dxa"/>
        </w:tblCellMar>
        <w:tblLook w:val="0000"/>
      </w:tblPr>
      <w:tblGrid>
        <w:gridCol w:w="8522"/>
      </w:tblGrid>
      <w:tr w:rsidTr="006A4D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REQUIRED SKILLS AND KNOWLEDGE</w:t>
            </w:r>
          </w:p>
        </w:tc>
      </w:tr>
      <w:tr w:rsidTr="006A4D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t>This section describes the skills and knowledge required for this unit.</w:t>
            </w:r>
          </w:p>
        </w:tc>
      </w:tr>
      <w:tr w:rsidTr="006A4D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Required skills</w:t>
            </w:r>
          </w:p>
        </w:tc>
      </w:tr>
      <w:tr w:rsidTr="006A4D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Required skills include:</w:t>
            </w:r>
          </w:p>
          <w:p w:rsidR="00000000" w:rsidRPr="00743EF6" w:rsidP="00743EF6">
            <w:pPr>
              <w:pStyle w:val="ListBullet"/>
            </w:pPr>
            <w:r w:rsidRPr="00743EF6">
              <w:t>technical skills to the level required to use workplace technology related to carburetted fuel systems,</w:t>
            </w:r>
            <w:r w:rsidRPr="00743EF6">
              <w:t xml:space="preserve"> including tooling equipment, calculators and measuring devices</w:t>
            </w:r>
          </w:p>
          <w:p w:rsidR="00000000" w:rsidRPr="00743EF6" w:rsidP="00743EF6">
            <w:pPr>
              <w:pStyle w:val="ListBullet"/>
            </w:pPr>
            <w:r w:rsidRPr="00743EF6">
              <w:t xml:space="preserve">communication skills to the level required to communicate ideas and information to enable confirmation of work requirements, coordination of work with technical supervisors, other technicians </w:t>
            </w:r>
            <w:r w:rsidRPr="00743EF6">
              <w:t>and workers, and reporting of work outcomes and problems</w:t>
            </w:r>
          </w:p>
          <w:p w:rsidR="00000000" w:rsidRPr="00743EF6" w:rsidP="00743EF6">
            <w:pPr>
              <w:pStyle w:val="ListBullet"/>
            </w:pPr>
            <w:r w:rsidRPr="00743EF6">
              <w:t>literacy skills to the level required to collect, organise and understand information related to the analysis and repair of carburetted fuel, including technical, regulatory, environmental and safety</w:t>
            </w:r>
            <w:r w:rsidRPr="00743EF6">
              <w:t xml:space="preserve"> requirements</w:t>
            </w:r>
          </w:p>
          <w:p w:rsidR="00000000" w:rsidRPr="00743EF6" w:rsidP="00743EF6">
            <w:pPr>
              <w:pStyle w:val="ListBullet"/>
            </w:pPr>
            <w:r w:rsidRPr="00743EF6">
              <w:t>numeracy skills to the level required to use mathematical ideas and techniques to correctly interpret test results in order to determine required action for the maintenance of carburetted fuel systems</w:t>
            </w:r>
          </w:p>
          <w:p w:rsidR="00000000" w:rsidRPr="00743EF6" w:rsidP="00743EF6">
            <w:pPr>
              <w:pStyle w:val="ListBullet"/>
            </w:pPr>
            <w:r w:rsidRPr="00743EF6">
              <w:t>problem-solving skills to the level requi</w:t>
            </w:r>
            <w:r w:rsidRPr="00743EF6">
              <w:t>red to use pre-checking and inspection techniques to anticipate maintenance and repair problems, avoid reworking and avoid wastage</w:t>
            </w:r>
          </w:p>
          <w:p w:rsidR="00000000" w:rsidRPr="00743EF6" w:rsidP="00743EF6">
            <w:pPr>
              <w:pStyle w:val="ListBullet"/>
            </w:pPr>
            <w:r w:rsidRPr="00743EF6">
              <w:t>team skills to the level required to work with others and in a team by recognising dependencies and using cooperative approac</w:t>
            </w:r>
            <w:r w:rsidRPr="00743EF6">
              <w:t>hes to optimise workflow and productivity</w:t>
            </w:r>
          </w:p>
          <w:p w:rsidR="00000000" w:rsidP="00743EF6">
            <w:pPr>
              <w:pStyle w:val="ListBullet"/>
              <w:rPr>
                <w:lang w:val="en-NZ"/>
              </w:rPr>
            </w:pPr>
            <w:r w:rsidRPr="00743EF6">
              <w:t>planning skills to the level required to plan and organise activities, including the preparation and layout of the work area and obtaining equipment and material, to avoid backtracking, workflow interruptions or wastage</w:t>
            </w:r>
          </w:p>
        </w:tc>
      </w:tr>
      <w:tr w:rsidTr="006A4D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Required knowledge</w:t>
            </w:r>
          </w:p>
        </w:tc>
      </w:tr>
      <w:tr w:rsidTr="006A4D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Required knowle</w:t>
            </w:r>
            <w:r w:rsidRPr="00743EF6">
              <w:t>dge includes:</w:t>
            </w:r>
          </w:p>
          <w:p w:rsidR="00000000" w:rsidRPr="00743EF6" w:rsidP="00743EF6">
            <w:pPr>
              <w:pStyle w:val="ListBullet"/>
            </w:pPr>
            <w:r w:rsidRPr="00743EF6">
              <w:t>types, function, operations and limitations of carburetted fuel systems and components</w:t>
            </w:r>
          </w:p>
          <w:p w:rsidR="00000000" w:rsidRPr="00743EF6" w:rsidP="00743EF6">
            <w:pPr>
              <w:pStyle w:val="ListBullet"/>
            </w:pPr>
            <w:r w:rsidRPr="00743EF6">
              <w:t>properties of fuels used in the motorsport industry, including compatibility with carburetted fuel systems components</w:t>
            </w:r>
          </w:p>
          <w:p w:rsidR="00000000" w:rsidRPr="00743EF6" w:rsidP="00743EF6">
            <w:pPr>
              <w:pStyle w:val="ListBullet"/>
            </w:pPr>
            <w:r w:rsidRPr="00743EF6">
              <w:t>carburetted fuel systems layouts</w:t>
            </w:r>
          </w:p>
          <w:p w:rsidR="00000000" w:rsidRPr="00743EF6" w:rsidP="00743EF6">
            <w:pPr>
              <w:pStyle w:val="ListBullet"/>
            </w:pPr>
            <w:r w:rsidRPr="00743EF6">
              <w:t>dia</w:t>
            </w:r>
            <w:r w:rsidRPr="00743EF6">
              <w:t>gnosis and testing procedures, and test instrument application</w:t>
            </w:r>
          </w:p>
          <w:p w:rsidR="00000000" w:rsidRPr="00743EF6" w:rsidP="00743EF6">
            <w:pPr>
              <w:pStyle w:val="ListBullet"/>
            </w:pPr>
            <w:r w:rsidRPr="00743EF6">
              <w:t>symptom and cause differentiation</w:t>
            </w:r>
          </w:p>
          <w:p w:rsidR="00000000" w:rsidRPr="00743EF6" w:rsidP="00743EF6">
            <w:pPr>
              <w:pStyle w:val="ListBullet"/>
            </w:pPr>
            <w:r w:rsidRPr="00743EF6">
              <w:t>repair and/or performance improvement strategies</w:t>
            </w:r>
          </w:p>
          <w:p w:rsidR="00000000" w:rsidRPr="00743EF6" w:rsidP="00743EF6">
            <w:pPr>
              <w:pStyle w:val="ListBullet"/>
            </w:pPr>
            <w:r w:rsidRPr="00743EF6">
              <w:t>removal, replacement and repair, adjustment and post-repair check procedures</w:t>
            </w:r>
          </w:p>
          <w:p w:rsidR="00000000" w:rsidRPr="00743EF6" w:rsidP="00743EF6">
            <w:pPr>
              <w:pStyle w:val="ListBullet"/>
            </w:pPr>
            <w:r w:rsidRPr="00743EF6">
              <w:t>diagnosis theory, including conce</w:t>
            </w:r>
            <w:r w:rsidRPr="00743EF6">
              <w:t>pt, design and planning</w:t>
            </w:r>
          </w:p>
          <w:p w:rsidR="00000000" w:rsidRPr="00743EF6" w:rsidP="00743EF6">
            <w:pPr>
              <w:pStyle w:val="ListBullet"/>
            </w:pPr>
            <w:r w:rsidRPr="00743EF6">
              <w:t>record keeping procedures, including procedures for reporting equipment faults and component defects</w:t>
            </w:r>
          </w:p>
          <w:p w:rsidR="00000000" w:rsidRPr="00743EF6" w:rsidP="00743EF6">
            <w:pPr>
              <w:pStyle w:val="ListBullet"/>
            </w:pPr>
            <w:r w:rsidRPr="00743EF6">
              <w:t>team guidelines regarding acceptable quality and tolerance levels</w:t>
            </w:r>
          </w:p>
          <w:p w:rsidR="00000000" w:rsidRPr="00743EF6" w:rsidP="00743EF6">
            <w:pPr>
              <w:pStyle w:val="ListBullet"/>
            </w:pPr>
            <w:r w:rsidRPr="00743EF6">
              <w:t>equipment safety requirements</w:t>
            </w:r>
          </w:p>
          <w:p w:rsidR="00000000" w:rsidRPr="00743EF6" w:rsidP="00743EF6">
            <w:pPr>
              <w:pStyle w:val="ListBullet"/>
            </w:pPr>
            <w:r w:rsidRPr="00743EF6">
              <w:t>WHS policies and procedures</w:t>
            </w:r>
          </w:p>
          <w:p w:rsidR="00000000" w:rsidRPr="00743EF6" w:rsidP="00743EF6">
            <w:pPr>
              <w:pStyle w:val="ListBullet"/>
            </w:pPr>
            <w:r w:rsidRPr="00743EF6">
              <w:t>applicable commonwealth, state or territory legislation, regulations, standards and codes of practice, including WHS, personal safety and environment, relevant to systems</w:t>
            </w:r>
          </w:p>
        </w:tc>
      </w:tr>
    </w:tbl>
    <w:p w:rsidR="00000000" w:rsidRPr="00743EF6" w:rsidP="00743EF6">
      <w:pPr>
        <w:pStyle w:val="BodyText"/>
      </w:pPr>
    </w:p>
    <w:p w:rsidR="00000000" w:rsidRPr="00743EF6" w:rsidP="00743EF6">
      <w:pPr>
        <w:pStyle w:val="AllowPageBreak"/>
      </w:pPr>
    </w:p>
    <w:p w:rsidR="00000000" w:rsidRPr="00743EF6" w:rsidP="00743EF6">
      <w:pPr>
        <w:pStyle w:val="Heading1"/>
      </w:pPr>
      <w:bookmarkStart w:id="10" w:name="O_483933"/>
      <w:bookmarkEnd w:id="10"/>
      <w:r w:rsidRPr="00743EF6">
        <w:t>Evidence Guide</w:t>
      </w:r>
    </w:p>
    <w:tbl>
      <w:tblPr>
        <w:tblW w:w="9570" w:type="dxa"/>
        <w:tblLayout w:type="fixed"/>
        <w:tblCellMar>
          <w:left w:w="62" w:type="dxa"/>
          <w:right w:w="62" w:type="dxa"/>
        </w:tblCellMar>
        <w:tblLook w:val="0000"/>
      </w:tblPr>
      <w:tblGrid>
        <w:gridCol w:w="3450"/>
        <w:gridCol w:w="6120"/>
      </w:tblGrid>
      <w:tr w:rsidTr="006A4D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EVIDENCE GUIDE</w:t>
            </w:r>
          </w:p>
        </w:tc>
      </w:tr>
      <w:tr w:rsidTr="006A4D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t>The evidence guide provides advice on assessment and must be read in conjunction with the performance criteria, required skills and knowledge, range statement and the Assessment Guidelines for the Training Package.</w:t>
            </w:r>
          </w:p>
        </w:tc>
      </w:tr>
      <w:tr w:rsidTr="006A4D9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p>
        </w:tc>
      </w:tr>
      <w:tr w:rsidTr="006A4D9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Critical aspec</w:t>
            </w:r>
            <w:r w:rsidRPr="00743EF6">
              <w:rPr>
                <w:rStyle w:val="SpecialBold"/>
              </w:rPr>
              <w:t>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Assessors must be satisfied that the candidate can competently and consistently:</w:t>
            </w:r>
          </w:p>
          <w:p w:rsidR="00000000" w:rsidRPr="00743EF6" w:rsidP="00743EF6">
            <w:pPr>
              <w:pStyle w:val="ListBullet"/>
            </w:pPr>
            <w:r w:rsidRPr="00743EF6">
              <w:t>interpret and apply team requirements, controlling body and category rules and supplementary re</w:t>
            </w:r>
            <w:r w:rsidRPr="00743EF6">
              <w:t xml:space="preserve">gulations </w:t>
            </w:r>
          </w:p>
          <w:p w:rsidR="00000000" w:rsidRPr="00743EF6" w:rsidP="00743EF6">
            <w:pPr>
              <w:pStyle w:val="ListBullet"/>
            </w:pPr>
            <w:r w:rsidRPr="00743EF6">
              <w:t>apply safety requirements, including the isolation of equipment and the use of personal protective equipment</w:t>
            </w:r>
          </w:p>
          <w:p w:rsidR="00000000" w:rsidRPr="00743EF6" w:rsidP="00743EF6">
            <w:pPr>
              <w:pStyle w:val="ListBullet"/>
            </w:pPr>
            <w:r w:rsidRPr="00743EF6">
              <w:t xml:space="preserve">follow task instructions, operating procedures and inspection processes to: </w:t>
            </w:r>
          </w:p>
          <w:p w:rsidR="00000000" w:rsidRPr="00743EF6" w:rsidP="00743EF6">
            <w:pPr>
              <w:pStyle w:val="ListBullet2"/>
            </w:pPr>
            <w:r w:rsidRPr="00743EF6">
              <w:t>minimise the risk of injury to self or others</w:t>
            </w:r>
          </w:p>
          <w:p w:rsidR="00000000" w:rsidRPr="00743EF6" w:rsidP="00743EF6">
            <w:pPr>
              <w:pStyle w:val="ListBullet2"/>
            </w:pPr>
            <w:r w:rsidRPr="00743EF6">
              <w:t>prevent damage to competition vehicle or equipment</w:t>
            </w:r>
          </w:p>
          <w:p w:rsidR="00000000" w:rsidRPr="00743EF6" w:rsidP="00743EF6">
            <w:pPr>
              <w:pStyle w:val="ListBullet2"/>
            </w:pPr>
            <w:r w:rsidRPr="00743EF6">
              <w:t>achieve required outcomes within team time and quality standards</w:t>
            </w:r>
          </w:p>
          <w:p w:rsidR="00000000" w:rsidRPr="00743EF6" w:rsidP="00743EF6">
            <w:pPr>
              <w:pStyle w:val="ListBullet"/>
            </w:pPr>
            <w:r w:rsidRPr="00743EF6">
              <w:t>correctly analyse, repair and conduct post-repair checks on a minimum of three (3) performance carburetted system faults, involving:</w:t>
            </w:r>
          </w:p>
          <w:p w:rsidR="00000000" w:rsidRPr="00743EF6" w:rsidP="00743EF6">
            <w:pPr>
              <w:pStyle w:val="ListBullet2"/>
            </w:pPr>
            <w:r w:rsidRPr="00743EF6">
              <w:t>rough</w:t>
            </w:r>
            <w:r w:rsidRPr="00743EF6">
              <w:t xml:space="preserve"> running, under/over fuelling, misfiring, poor performance, contamination or leaks, with:</w:t>
            </w:r>
          </w:p>
          <w:p w:rsidR="00000000" w:rsidRPr="00743EF6" w:rsidP="00743EF6">
            <w:pPr>
              <w:pStyle w:val="ListBullet3"/>
            </w:pPr>
            <w:r w:rsidRPr="00743EF6">
              <w:t>at least one fault having a possible combination of causes involved in the sub-systems (e.g. fuel cells, pumps, pressure and/or flow regulation, management/control s</w:t>
            </w:r>
            <w:r w:rsidRPr="00743EF6">
              <w:t>ystem and injection)</w:t>
            </w:r>
          </w:p>
          <w:p w:rsidR="00000000" w:rsidRPr="00743EF6" w:rsidP="00743EF6">
            <w:pPr>
              <w:pStyle w:val="ListBullet3"/>
            </w:pPr>
            <w:r w:rsidRPr="00743EF6">
              <w:t>the scope of the faults necessitates the use of a range of testing equipment</w:t>
            </w:r>
          </w:p>
          <w:p w:rsidR="00000000" w:rsidP="00743EF6">
            <w:pPr>
              <w:pStyle w:val="ListBullet"/>
              <w:rPr>
                <w:lang w:val="en-NZ"/>
              </w:rPr>
            </w:pPr>
            <w:r w:rsidRPr="00743EF6">
              <w:t>work effectively with others.</w:t>
            </w:r>
          </w:p>
        </w:tc>
      </w:tr>
      <w:tr w:rsidTr="006A4D9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Context of</w:t>
            </w:r>
            <w:r w:rsidRPr="00743EF6">
              <w:t xml:space="preserve">, </w:t>
            </w:r>
            <w:r w:rsidRPr="00743EF6">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ListBullet"/>
            </w:pPr>
            <w:r w:rsidRPr="00743EF6">
              <w:t>The application of competency is to be assessed in the workplace or a simulated environment that reflects as far as possible the actual working environment.</w:t>
            </w:r>
          </w:p>
          <w:p w:rsidR="00000000" w:rsidRPr="00743EF6" w:rsidP="00743EF6">
            <w:pPr>
              <w:pStyle w:val="ListBullet"/>
            </w:pPr>
            <w:r w:rsidRPr="00743EF6">
              <w:t>Assessment is to occur using standard and authorised work practices, safety requirements and enviro</w:t>
            </w:r>
            <w:r w:rsidRPr="00743EF6">
              <w:t>nmental constraints.</w:t>
            </w:r>
          </w:p>
          <w:p w:rsidR="00000000" w:rsidRPr="00743EF6" w:rsidP="00743EF6">
            <w:pPr>
              <w:pStyle w:val="ListBullet"/>
            </w:pPr>
            <w:r w:rsidRPr="00743EF6">
              <w:t>Assessment is to comply with relevant regulatory requirements, including specified Australian standards.</w:t>
            </w:r>
          </w:p>
          <w:p w:rsidR="00000000" w:rsidRPr="00743EF6" w:rsidP="00743EF6">
            <w:pPr>
              <w:pStyle w:val="ListBullet"/>
            </w:pPr>
            <w:r w:rsidRPr="00743EF6">
              <w:t>Where applicable, reasonable adjustment must be made to work environments and training situations to accommodate ethnicity, age, gender, demographics and disability.</w:t>
            </w:r>
          </w:p>
          <w:p w:rsidR="00000000" w:rsidRPr="00743EF6" w:rsidP="00743EF6">
            <w:pPr>
              <w:pStyle w:val="ListBullet"/>
            </w:pPr>
            <w:r w:rsidRPr="00743EF6">
              <w:t xml:space="preserve">The following resources should be made available: </w:t>
            </w:r>
          </w:p>
          <w:p w:rsidR="00000000" w:rsidRPr="00743EF6" w:rsidP="00743EF6">
            <w:pPr>
              <w:pStyle w:val="ListBullet2"/>
            </w:pPr>
            <w:r w:rsidRPr="00743EF6">
              <w:t>access to competition vehicles carbure</w:t>
            </w:r>
            <w:r w:rsidRPr="00743EF6">
              <w:t>tted systems and associated test instruments</w:t>
            </w:r>
          </w:p>
          <w:p w:rsidR="00000000" w:rsidRPr="00743EF6" w:rsidP="00743EF6">
            <w:pPr>
              <w:pStyle w:val="ListBullet2"/>
            </w:pPr>
            <w:r w:rsidRPr="00743EF6">
              <w:t>material and equipment</w:t>
            </w:r>
          </w:p>
          <w:p w:rsidR="00000000" w:rsidRPr="00743EF6" w:rsidP="00743EF6">
            <w:pPr>
              <w:pStyle w:val="ListBullet2"/>
            </w:pPr>
            <w:r w:rsidRPr="00743EF6">
              <w:t>information on work specifications</w:t>
            </w:r>
          </w:p>
          <w:p w:rsidR="00000000" w:rsidRPr="00743EF6" w:rsidP="00743EF6">
            <w:pPr>
              <w:pStyle w:val="ListBullet2"/>
            </w:pPr>
            <w:r w:rsidRPr="00743EF6">
              <w:t>team requirements</w:t>
            </w:r>
          </w:p>
          <w:p w:rsidR="00000000" w:rsidRPr="00743EF6" w:rsidP="00743EF6">
            <w:pPr>
              <w:pStyle w:val="ListBullet2"/>
            </w:pPr>
            <w:r w:rsidRPr="00743EF6">
              <w:t>organisational procedures</w:t>
            </w:r>
          </w:p>
          <w:p w:rsidR="00000000" w:rsidP="00743EF6">
            <w:pPr>
              <w:pStyle w:val="ListBullet2"/>
              <w:rPr>
                <w:lang w:val="en-NZ"/>
              </w:rPr>
            </w:pPr>
            <w:r w:rsidRPr="00743EF6">
              <w:t>safety procedures, regulations and quality standards.</w:t>
            </w:r>
          </w:p>
        </w:tc>
      </w:tr>
      <w:tr w:rsidTr="006A4D9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ListBullet"/>
            </w:pPr>
            <w:r w:rsidRPr="00743EF6">
              <w:t>Assessment must satisfy the endorsed Assessment Guidelines of this Training Package.</w:t>
            </w:r>
          </w:p>
          <w:p w:rsidR="00000000" w:rsidRPr="00743EF6" w:rsidP="00743EF6">
            <w:pPr>
              <w:pStyle w:val="ListBullet"/>
            </w:pPr>
            <w:r w:rsidRPr="00743EF6">
              <w:t>Assessment methods must confirm consistency and accuracy of performance (over time and in a range of workplace relevant contexts) together with application of Required Ski</w:t>
            </w:r>
            <w:r w:rsidRPr="00743EF6">
              <w:t>lls and Knowledge.</w:t>
            </w:r>
          </w:p>
          <w:p w:rsidR="00000000" w:rsidRPr="00743EF6" w:rsidP="00743EF6">
            <w:pPr>
              <w:pStyle w:val="ListBullet"/>
            </w:pPr>
            <w:r w:rsidRPr="00743EF6">
              <w:t>Assessment methods must be by direct observation of tasks and include questioning on Required Skills and Knowledge to ensure its correct interpretation and application.</w:t>
            </w:r>
          </w:p>
          <w:p w:rsidR="00000000" w:rsidRPr="00743EF6" w:rsidP="00743EF6">
            <w:pPr>
              <w:pStyle w:val="ListBullet"/>
            </w:pPr>
            <w:r w:rsidRPr="00743EF6">
              <w:t xml:space="preserve">Assessment may be applied under project-related conditions (real or </w:t>
            </w:r>
            <w:r w:rsidRPr="00743EF6">
              <w:t>simulated) and require evidence of process.</w:t>
            </w:r>
          </w:p>
          <w:p w:rsidR="00000000" w:rsidRPr="00743EF6" w:rsidP="00743EF6">
            <w:pPr>
              <w:pStyle w:val="ListBullet"/>
            </w:pPr>
            <w:r w:rsidRPr="00743EF6">
              <w:t>Assessment must confirm a reasonable inference that competency is able not only to be satisfied under the particular circumstance, but is able to be transferred to other circumstances.</w:t>
            </w:r>
          </w:p>
          <w:p w:rsidR="00000000" w:rsidP="00743EF6">
            <w:pPr>
              <w:pStyle w:val="ListBullet"/>
              <w:rPr>
                <w:lang w:val="en-NZ"/>
              </w:rPr>
            </w:pPr>
            <w:r w:rsidRPr="00743EF6">
              <w:t>Competence in this unit may</w:t>
            </w:r>
            <w:r w:rsidRPr="00743EF6">
              <w:t xml:space="preserve"> be assessed in conjunction with other functional units which together form part of the holistic work role.</w:t>
            </w:r>
          </w:p>
        </w:tc>
      </w:tr>
      <w:tr w:rsidTr="006A4D9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Assessment processes and techniques must be culturally sensitive and appropriate to the language and literacy c</w:t>
            </w:r>
            <w:r w:rsidRPr="00743EF6">
              <w:t>apacity of the candidate and the work being performed.</w:t>
            </w:r>
          </w:p>
        </w:tc>
      </w:tr>
    </w:tbl>
    <w:p w:rsidR="006A4D9A" w:rsidP="00743EF6">
      <w:pPr>
        <w:pStyle w:val="BodyText"/>
      </w:pPr>
    </w:p>
    <w:p w:rsidR="006A4D9A" w:rsidP="00743EF6">
      <w:pPr>
        <w:pStyle w:val="BodyText"/>
      </w:pPr>
    </w:p>
    <w:p w:rsidR="00000000" w:rsidRPr="00743EF6" w:rsidP="00743EF6">
      <w:pPr>
        <w:pStyle w:val="Heading1"/>
      </w:pPr>
      <w:bookmarkStart w:id="11" w:name="O_483937"/>
      <w:bookmarkEnd w:id="11"/>
      <w:r w:rsidRPr="00743EF6">
        <w:t>Range Statement</w:t>
      </w:r>
    </w:p>
    <w:tbl>
      <w:tblPr>
        <w:tblW w:w="0" w:type="auto"/>
        <w:tblLayout w:type="fixed"/>
        <w:tblCellMar>
          <w:left w:w="62" w:type="dxa"/>
          <w:right w:w="62" w:type="dxa"/>
        </w:tblCellMar>
        <w:tblLook w:val="0000"/>
      </w:tblPr>
      <w:tblGrid>
        <w:gridCol w:w="3418"/>
        <w:gridCol w:w="5104"/>
      </w:tblGrid>
      <w:tr w:rsidTr="006A4D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RANGE STATEMENT</w:t>
            </w:r>
          </w:p>
        </w:tc>
      </w:tr>
      <w:tr w:rsidTr="006A4D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t xml:space="preserve">The range statement relates to the unit of competency as a whole. It allows for different work environments and situations that may affect </w:t>
            </w:r>
            <w:r w:rsidRPr="00743EF6">
              <w:t>performance. Bold italicised wording, if used in the performance criteria, is detailed below. Essential operating conditions that may be present with training and assessment (depending on the work situation, needs of the candidate, accessibility of the ite</w:t>
            </w:r>
            <w:r w:rsidRPr="00743EF6">
              <w:t>m, and local industry and regional contexts) may also be included.</w:t>
            </w:r>
          </w:p>
        </w:tc>
      </w:tr>
      <w:tr w:rsidTr="006A4D9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Carburetted fuel system</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 xml:space="preserve">A performance carburetted fuel system is defined as a specialised motorsport/performance system incorporating an adjustable fuel supply system, and may include: </w:t>
            </w:r>
          </w:p>
          <w:p w:rsidR="00000000" w:rsidRPr="00743EF6" w:rsidP="00743EF6">
            <w:pPr>
              <w:pStyle w:val="ListBullet"/>
            </w:pPr>
            <w:r w:rsidRPr="00743EF6">
              <w:t xml:space="preserve">a duplicate/backup supply system </w:t>
            </w:r>
          </w:p>
          <w:p w:rsidR="00000000" w:rsidP="00743EF6">
            <w:pPr>
              <w:pStyle w:val="ListBullet"/>
              <w:rPr>
                <w:lang w:val="en-NZ"/>
              </w:rPr>
            </w:pPr>
            <w:r w:rsidRPr="00743EF6">
              <w:t>single or multiple carburettor systems</w:t>
            </w:r>
          </w:p>
        </w:tc>
      </w:tr>
      <w:tr w:rsidTr="006A4D9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Fuel systems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Fuel systems, including sub-systems and components, may include:</w:t>
            </w:r>
          </w:p>
          <w:p w:rsidR="00000000" w:rsidRPr="00743EF6" w:rsidP="00743EF6">
            <w:pPr>
              <w:pStyle w:val="ListBullet"/>
            </w:pPr>
            <w:r w:rsidRPr="00743EF6">
              <w:t>fuel cells</w:t>
            </w:r>
          </w:p>
          <w:p w:rsidR="00000000" w:rsidRPr="00743EF6" w:rsidP="00743EF6">
            <w:pPr>
              <w:pStyle w:val="ListBullet"/>
            </w:pPr>
            <w:r w:rsidRPr="00743EF6">
              <w:t>pumps</w:t>
            </w:r>
          </w:p>
          <w:p w:rsidR="00000000" w:rsidRPr="00743EF6" w:rsidP="00743EF6">
            <w:pPr>
              <w:pStyle w:val="ListBullet"/>
            </w:pPr>
            <w:r w:rsidRPr="00743EF6">
              <w:t>pressure and/or flow regulation</w:t>
            </w:r>
          </w:p>
          <w:p w:rsidR="00000000" w:rsidRPr="00743EF6" w:rsidP="00743EF6">
            <w:pPr>
              <w:pStyle w:val="ListBullet"/>
            </w:pPr>
            <w:r w:rsidRPr="00743EF6">
              <w:t>management/control system</w:t>
            </w:r>
          </w:p>
          <w:p w:rsidR="00000000" w:rsidP="00743EF6">
            <w:pPr>
              <w:pStyle w:val="ListBullet"/>
              <w:rPr>
                <w:lang w:val="en-NZ"/>
              </w:rPr>
            </w:pPr>
            <w:r w:rsidRPr="00743EF6">
              <w:t>multiple carburetion components</w:t>
            </w:r>
          </w:p>
        </w:tc>
      </w:tr>
      <w:tr w:rsidTr="006A4D9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Diagnosis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Diagnosis includes covering:</w:t>
            </w:r>
          </w:p>
          <w:p w:rsidR="00000000" w:rsidP="00743EF6">
            <w:pPr>
              <w:pStyle w:val="ListBullet"/>
              <w:rPr>
                <w:lang w:val="en-NZ"/>
              </w:rPr>
            </w:pPr>
            <w:r w:rsidRPr="00743EF6">
              <w:t>module and parts replacement in related electrical, electronic and pneumatic control systems</w:t>
            </w:r>
          </w:p>
        </w:tc>
      </w:tr>
      <w:tr w:rsidTr="006A4D9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Fuel system faults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Fuel system faults may include:</w:t>
            </w:r>
          </w:p>
          <w:p w:rsidR="00000000" w:rsidRPr="00743EF6" w:rsidP="00743EF6">
            <w:pPr>
              <w:pStyle w:val="ListBullet"/>
            </w:pPr>
            <w:r w:rsidRPr="00743EF6">
              <w:t>rough running</w:t>
            </w:r>
          </w:p>
          <w:p w:rsidR="00000000" w:rsidRPr="00743EF6" w:rsidP="00743EF6">
            <w:pPr>
              <w:pStyle w:val="ListBullet"/>
            </w:pPr>
            <w:r w:rsidRPr="00743EF6">
              <w:t>under/over fuelling</w:t>
            </w:r>
          </w:p>
          <w:p w:rsidR="00000000" w:rsidRPr="00743EF6" w:rsidP="00743EF6">
            <w:pPr>
              <w:pStyle w:val="ListBullet"/>
            </w:pPr>
            <w:r w:rsidRPr="00743EF6">
              <w:t>misfiring</w:t>
            </w:r>
          </w:p>
          <w:p w:rsidR="00000000" w:rsidRPr="00743EF6" w:rsidP="00743EF6">
            <w:pPr>
              <w:pStyle w:val="ListBullet"/>
            </w:pPr>
            <w:r w:rsidRPr="00743EF6">
              <w:t>poor performance</w:t>
            </w:r>
          </w:p>
          <w:p w:rsidR="00000000" w:rsidRPr="00743EF6" w:rsidP="00743EF6">
            <w:pPr>
              <w:pStyle w:val="ListBullet"/>
            </w:pPr>
            <w:r w:rsidRPr="00743EF6">
              <w:t>contamination</w:t>
            </w:r>
          </w:p>
          <w:p w:rsidR="00000000" w:rsidRPr="00743EF6" w:rsidP="00743EF6">
            <w:pPr>
              <w:pStyle w:val="ListBullet"/>
            </w:pPr>
            <w:r w:rsidRPr="00743EF6">
              <w:t>leakage</w:t>
            </w:r>
          </w:p>
          <w:p w:rsidR="00000000" w:rsidP="00743EF6">
            <w:pPr>
              <w:pStyle w:val="ListBullet"/>
              <w:rPr>
                <w:lang w:val="en-NZ"/>
              </w:rPr>
            </w:pPr>
            <w:r w:rsidRPr="00743EF6">
              <w:t>indirect faults caused by the influence of external systems which may or may not be faulty in their primary operation</w:t>
            </w:r>
          </w:p>
        </w:tc>
      </w:tr>
      <w:tr w:rsidTr="006A4D9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 xml:space="preserve">WHS requirements are to be in accordance with applicable commonwealth, </w:t>
            </w:r>
            <w:r w:rsidRPr="00743EF6">
              <w:t>state or territory legislation and regulations, and organisational safety policies and procedures, and may include:</w:t>
            </w:r>
          </w:p>
          <w:p w:rsidR="00000000" w:rsidRPr="00743EF6" w:rsidP="00743EF6">
            <w:pPr>
              <w:pStyle w:val="ListBullet"/>
            </w:pPr>
            <w:r w:rsidRPr="00743EF6">
              <w:t xml:space="preserve">personal protective equipment and clothing </w:t>
            </w:r>
          </w:p>
          <w:p w:rsidR="00000000" w:rsidRPr="00743EF6" w:rsidP="00743EF6">
            <w:pPr>
              <w:pStyle w:val="ListBullet"/>
            </w:pPr>
            <w:r w:rsidRPr="00743EF6">
              <w:t>first aid equipment</w:t>
            </w:r>
          </w:p>
          <w:p w:rsidR="00000000" w:rsidRPr="00743EF6" w:rsidP="00743EF6">
            <w:pPr>
              <w:pStyle w:val="ListBullet"/>
            </w:pPr>
            <w:r w:rsidRPr="00743EF6">
              <w:t>hazard and risk control</w:t>
            </w:r>
          </w:p>
          <w:p w:rsidR="00000000" w:rsidRPr="00743EF6" w:rsidP="00743EF6">
            <w:pPr>
              <w:pStyle w:val="ListBullet"/>
            </w:pPr>
            <w:r w:rsidRPr="00743EF6">
              <w:t>elimination of hazardous materials and substances</w:t>
            </w:r>
          </w:p>
          <w:p w:rsidR="00000000" w:rsidRPr="00743EF6" w:rsidP="00743EF6">
            <w:pPr>
              <w:pStyle w:val="ListBullet"/>
            </w:pPr>
            <w:r w:rsidRPr="00743EF6">
              <w:t>manual handling, including shifting, lifting and carrying</w:t>
            </w:r>
          </w:p>
          <w:p w:rsidR="00000000" w:rsidRPr="00743EF6" w:rsidP="00743EF6">
            <w:pPr>
              <w:pStyle w:val="ListBullet"/>
            </w:pPr>
            <w:r w:rsidRPr="00743EF6">
              <w:t>emergency procedures</w:t>
            </w:r>
          </w:p>
          <w:p w:rsidR="00000000" w:rsidRPr="00743EF6" w:rsidP="00743EF6">
            <w:pPr>
              <w:pStyle w:val="ListBullet"/>
            </w:pPr>
            <w:r w:rsidRPr="00743EF6">
              <w:t>team insurance requirements</w:t>
            </w:r>
          </w:p>
          <w:p w:rsidR="00000000" w:rsidRPr="00743EF6" w:rsidP="00743EF6">
            <w:pPr>
              <w:pStyle w:val="ListBullet"/>
            </w:pPr>
            <w:r w:rsidRPr="00743EF6">
              <w:t>material safety management systems</w:t>
            </w:r>
          </w:p>
          <w:p w:rsidR="00000000" w:rsidRPr="00743EF6" w:rsidP="00743EF6">
            <w:pPr>
              <w:pStyle w:val="ListBullet"/>
            </w:pPr>
            <w:r w:rsidRPr="00743EF6">
              <w:t>controlling body requirements</w:t>
            </w:r>
          </w:p>
          <w:p w:rsidR="00000000" w:rsidRPr="00743EF6" w:rsidP="00743EF6">
            <w:pPr>
              <w:pStyle w:val="ListBullet"/>
            </w:pPr>
            <w:r w:rsidRPr="00743EF6">
              <w:t>manufacturer/component supplier specifications</w:t>
            </w:r>
          </w:p>
          <w:p w:rsidR="00000000" w:rsidP="00743EF6">
            <w:pPr>
              <w:pStyle w:val="ListBullet"/>
              <w:rPr>
                <w:lang w:val="en-NZ"/>
              </w:rPr>
            </w:pPr>
            <w:r w:rsidRPr="00743EF6">
              <w:t>local safe operating procedures</w:t>
            </w:r>
          </w:p>
        </w:tc>
      </w:tr>
      <w:tr w:rsidTr="006A4D9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Legi</w:t>
            </w:r>
            <w:r w:rsidRPr="00743EF6">
              <w:rPr>
                <w:rStyle w:val="SpecialBold"/>
              </w:rPr>
              <w:t>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Legislative requirements are to be in accordance with applicable commonwealth, state or territory legislation, regulations, certification requirements and codes of practice, and may include:</w:t>
            </w:r>
          </w:p>
          <w:p w:rsidR="00000000" w:rsidRPr="00743EF6" w:rsidP="00743EF6">
            <w:pPr>
              <w:pStyle w:val="ListBullet"/>
            </w:pPr>
            <w:r w:rsidRPr="00743EF6">
              <w:t>award and enterprise agreements</w:t>
            </w:r>
          </w:p>
          <w:p w:rsidR="00000000" w:rsidRPr="00743EF6" w:rsidP="00743EF6">
            <w:pPr>
              <w:pStyle w:val="ListBullet"/>
            </w:pPr>
            <w:r w:rsidRPr="00743EF6">
              <w:t xml:space="preserve">industrial </w:t>
            </w:r>
            <w:r w:rsidRPr="00743EF6">
              <w:t>relations</w:t>
            </w:r>
          </w:p>
          <w:p w:rsidR="00000000" w:rsidRPr="00743EF6" w:rsidP="00743EF6">
            <w:pPr>
              <w:pStyle w:val="ListBullet"/>
            </w:pPr>
            <w:r w:rsidRPr="00743EF6">
              <w:t>Australian standards</w:t>
            </w:r>
          </w:p>
          <w:p w:rsidR="00000000" w:rsidRPr="00743EF6" w:rsidP="00743EF6">
            <w:pPr>
              <w:pStyle w:val="ListBullet"/>
            </w:pPr>
            <w:r w:rsidRPr="00743EF6">
              <w:t>Australian Design Rules</w:t>
            </w:r>
          </w:p>
          <w:p w:rsidR="00000000" w:rsidRPr="00743EF6" w:rsidP="00743EF6">
            <w:pPr>
              <w:pStyle w:val="ListBullet"/>
            </w:pPr>
            <w:r w:rsidRPr="00743EF6">
              <w:t>confidentiality and privacy</w:t>
            </w:r>
          </w:p>
          <w:p w:rsidR="00000000" w:rsidRPr="00743EF6" w:rsidP="00743EF6">
            <w:pPr>
              <w:pStyle w:val="ListBullet"/>
            </w:pPr>
            <w:r w:rsidRPr="00743EF6">
              <w:t>WHS</w:t>
            </w:r>
          </w:p>
          <w:p w:rsidR="00000000" w:rsidRPr="00743EF6" w:rsidP="00743EF6">
            <w:pPr>
              <w:pStyle w:val="ListBullet"/>
            </w:pPr>
            <w:r w:rsidRPr="00743EF6">
              <w:t>the environment</w:t>
            </w:r>
          </w:p>
          <w:p w:rsidR="00000000" w:rsidRPr="00743EF6" w:rsidP="00743EF6">
            <w:pPr>
              <w:pStyle w:val="ListBullet"/>
            </w:pPr>
            <w:r w:rsidRPr="00743EF6">
              <w:t>equal opportunity</w:t>
            </w:r>
          </w:p>
          <w:p w:rsidR="00000000" w:rsidRPr="00743EF6" w:rsidP="00743EF6">
            <w:pPr>
              <w:pStyle w:val="ListBullet"/>
            </w:pPr>
            <w:r w:rsidRPr="00743EF6">
              <w:t>anti-discrimination</w:t>
            </w:r>
          </w:p>
          <w:p w:rsidR="00000000" w:rsidRPr="00743EF6" w:rsidP="00743EF6">
            <w:pPr>
              <w:pStyle w:val="ListBullet"/>
            </w:pPr>
            <w:r w:rsidRPr="00743EF6">
              <w:t>duty of care</w:t>
            </w:r>
          </w:p>
          <w:p w:rsidR="00000000" w:rsidP="00743EF6">
            <w:pPr>
              <w:pStyle w:val="ListBullet"/>
              <w:rPr>
                <w:lang w:val="en-NZ"/>
              </w:rPr>
            </w:pPr>
            <w:r w:rsidRPr="00743EF6">
              <w:t>health regulations</w:t>
            </w:r>
          </w:p>
        </w:tc>
      </w:tr>
      <w:tr w:rsidTr="006A4D9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 xml:space="preserve">Tooling and equipment may include: </w:t>
            </w:r>
          </w:p>
          <w:p w:rsidR="00000000" w:rsidRPr="00743EF6" w:rsidP="00743EF6">
            <w:pPr>
              <w:pStyle w:val="ListBullet"/>
            </w:pPr>
            <w:r w:rsidRPr="00743EF6">
              <w:t>hand and power tooling</w:t>
            </w:r>
          </w:p>
          <w:p w:rsidR="00000000" w:rsidRPr="00743EF6" w:rsidP="00743EF6">
            <w:pPr>
              <w:pStyle w:val="ListBullet"/>
            </w:pPr>
            <w:r w:rsidRPr="00743EF6">
              <w:t>vacuum/pressure gauges</w:t>
            </w:r>
          </w:p>
          <w:p w:rsidR="00000000" w:rsidRPr="00743EF6" w:rsidP="00743EF6">
            <w:pPr>
              <w:pStyle w:val="ListBullet"/>
            </w:pPr>
            <w:r w:rsidRPr="00743EF6">
              <w:t>flow meters</w:t>
            </w:r>
          </w:p>
          <w:p w:rsidR="00000000" w:rsidRPr="00743EF6" w:rsidP="00743EF6">
            <w:pPr>
              <w:pStyle w:val="ListBullet"/>
            </w:pPr>
            <w:r w:rsidRPr="00743EF6">
              <w:t>exhaust analysers</w:t>
            </w:r>
          </w:p>
          <w:p w:rsidR="00000000" w:rsidRPr="00743EF6" w:rsidP="00743EF6">
            <w:pPr>
              <w:pStyle w:val="ListBullet"/>
            </w:pPr>
            <w:r w:rsidRPr="00743EF6">
              <w:t>multimeters</w:t>
            </w:r>
          </w:p>
          <w:p w:rsidR="00000000" w:rsidP="00743EF6">
            <w:pPr>
              <w:pStyle w:val="ListBullet"/>
              <w:rPr>
                <w:lang w:val="en-NZ"/>
              </w:rPr>
            </w:pPr>
            <w:r w:rsidRPr="00743EF6">
              <w:t xml:space="preserve">engine diagnostic computer hardware and software </w:t>
            </w:r>
          </w:p>
        </w:tc>
      </w:tr>
      <w:tr w:rsidTr="006A4D9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Components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Components may include:</w:t>
            </w:r>
          </w:p>
          <w:p w:rsidR="00000000" w:rsidRPr="00743EF6" w:rsidP="00743EF6">
            <w:pPr>
              <w:pStyle w:val="ListBullet"/>
            </w:pPr>
            <w:r w:rsidRPr="00743EF6">
              <w:t>rollover valves</w:t>
            </w:r>
          </w:p>
          <w:p w:rsidR="00000000" w:rsidRPr="00743EF6" w:rsidP="00743EF6">
            <w:pPr>
              <w:pStyle w:val="ListBullet"/>
            </w:pPr>
            <w:r w:rsidRPr="00743EF6">
              <w:t>fuel cells</w:t>
            </w:r>
          </w:p>
          <w:p w:rsidR="00000000" w:rsidRPr="00743EF6" w:rsidP="00743EF6">
            <w:pPr>
              <w:pStyle w:val="ListBullet"/>
            </w:pPr>
            <w:r w:rsidRPr="00743EF6">
              <w:t>fuel lines</w:t>
            </w:r>
          </w:p>
          <w:p w:rsidR="00000000" w:rsidRPr="00743EF6" w:rsidP="00743EF6">
            <w:pPr>
              <w:pStyle w:val="ListBullet"/>
            </w:pPr>
            <w:r w:rsidRPr="00743EF6">
              <w:t>breathers</w:t>
            </w:r>
          </w:p>
          <w:p w:rsidR="00000000" w:rsidRPr="00743EF6" w:rsidP="00743EF6">
            <w:pPr>
              <w:pStyle w:val="ListBullet"/>
            </w:pPr>
            <w:r w:rsidRPr="00743EF6">
              <w:t>pickup pumps</w:t>
            </w:r>
          </w:p>
          <w:p w:rsidR="00000000" w:rsidRPr="00743EF6" w:rsidP="00743EF6">
            <w:pPr>
              <w:pStyle w:val="ListBullet"/>
            </w:pPr>
            <w:r w:rsidRPr="00743EF6">
              <w:t>main pumps</w:t>
            </w:r>
          </w:p>
          <w:p w:rsidR="00000000" w:rsidRPr="00743EF6" w:rsidP="00743EF6">
            <w:pPr>
              <w:pStyle w:val="ListBullet"/>
            </w:pPr>
            <w:r w:rsidRPr="00743EF6">
              <w:t>filters</w:t>
            </w:r>
          </w:p>
          <w:p w:rsidR="00000000" w:rsidRPr="00743EF6" w:rsidP="00743EF6">
            <w:pPr>
              <w:pStyle w:val="ListBullet"/>
            </w:pPr>
            <w:r w:rsidRPr="00743EF6">
              <w:t>fuel pots/surge tanks/collector tanks</w:t>
            </w:r>
          </w:p>
          <w:p w:rsidR="00000000" w:rsidRPr="00743EF6" w:rsidP="00743EF6">
            <w:pPr>
              <w:pStyle w:val="ListBullet"/>
            </w:pPr>
            <w:r w:rsidRPr="00743EF6">
              <w:t>pressure and temperature sensors</w:t>
            </w:r>
          </w:p>
          <w:p w:rsidR="00000000" w:rsidRPr="00743EF6" w:rsidP="00743EF6">
            <w:pPr>
              <w:pStyle w:val="ListBullet"/>
            </w:pPr>
            <w:r w:rsidRPr="00743EF6">
              <w:t>carburettors</w:t>
            </w:r>
          </w:p>
          <w:p w:rsidR="00000000" w:rsidRPr="00743EF6" w:rsidP="00743EF6">
            <w:pPr>
              <w:pStyle w:val="ListBullet"/>
            </w:pPr>
            <w:r w:rsidRPr="00743EF6">
              <w:t>hoses and fittings</w:t>
            </w:r>
          </w:p>
          <w:p w:rsidR="00000000" w:rsidP="00743EF6">
            <w:pPr>
              <w:pStyle w:val="ListBullet"/>
              <w:rPr>
                <w:lang w:val="en-NZ"/>
              </w:rPr>
            </w:pPr>
            <w:r w:rsidRPr="00743EF6">
              <w:t>refuelling equipment, including churns/rigs, dry break valves, hoses and fittings</w:t>
            </w:r>
          </w:p>
        </w:tc>
      </w:tr>
      <w:tr w:rsidTr="006A4D9A">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Information and procedures may include:</w:t>
            </w:r>
          </w:p>
          <w:p w:rsidR="00000000" w:rsidRPr="00743EF6" w:rsidP="00743EF6">
            <w:pPr>
              <w:pStyle w:val="ListBullet"/>
            </w:pPr>
            <w:r w:rsidRPr="00743EF6">
              <w:t>controlling body rules, category rules and supplementary regulations</w:t>
            </w:r>
          </w:p>
          <w:p w:rsidR="00000000" w:rsidRPr="00743EF6" w:rsidP="00743EF6">
            <w:pPr>
              <w:pStyle w:val="ListBullet"/>
            </w:pPr>
            <w:r w:rsidRPr="00743EF6">
              <w:t>event scheduling and location details</w:t>
            </w:r>
          </w:p>
          <w:p w:rsidR="00000000" w:rsidRPr="00743EF6" w:rsidP="00743EF6">
            <w:pPr>
              <w:pStyle w:val="ListBullet"/>
            </w:pPr>
            <w:r w:rsidRPr="00743EF6">
              <w:t>team procedures and standards related to:</w:t>
            </w:r>
          </w:p>
          <w:p w:rsidR="00000000" w:rsidRPr="00743EF6" w:rsidP="00743EF6">
            <w:pPr>
              <w:pStyle w:val="ListBullet2"/>
            </w:pPr>
            <w:r w:rsidRPr="00743EF6">
              <w:t>diagnosing and maintaining fuel systems</w:t>
            </w:r>
          </w:p>
          <w:p w:rsidR="00000000" w:rsidRPr="00743EF6" w:rsidP="00743EF6">
            <w:pPr>
              <w:pStyle w:val="ListBullet2"/>
            </w:pPr>
            <w:r w:rsidRPr="00743EF6">
              <w:t>reporting and communication</w:t>
            </w:r>
          </w:p>
          <w:p w:rsidR="00000000" w:rsidRPr="00743EF6" w:rsidP="00743EF6">
            <w:pPr>
              <w:pStyle w:val="ListBullet2"/>
            </w:pPr>
            <w:r w:rsidRPr="00743EF6">
              <w:t>use of tooling and equipment</w:t>
            </w:r>
          </w:p>
          <w:p w:rsidR="00000000" w:rsidRPr="00743EF6" w:rsidP="00743EF6">
            <w:pPr>
              <w:pStyle w:val="ListBullet2"/>
            </w:pPr>
            <w:r w:rsidRPr="00743EF6">
              <w:t>emergency service contacts and team persons emergency contacts</w:t>
            </w:r>
          </w:p>
          <w:p w:rsidR="00000000" w:rsidRPr="00743EF6" w:rsidP="00743EF6">
            <w:pPr>
              <w:pStyle w:val="ListBullet2"/>
            </w:pPr>
            <w:r w:rsidRPr="00743EF6">
              <w:t>team emergency and event procedures for accidents or injury</w:t>
            </w:r>
          </w:p>
          <w:p w:rsidR="00000000" w:rsidRPr="00743EF6" w:rsidP="00743EF6">
            <w:pPr>
              <w:pStyle w:val="ListBullet"/>
            </w:pPr>
            <w:r w:rsidRPr="00743EF6">
              <w:t>work instructions, including worksheets, material safety data sheets (MSDS), assembly procedures, plans, drawings, designs and check</w:t>
            </w:r>
            <w:r w:rsidRPr="00743EF6">
              <w:t>lists</w:t>
            </w:r>
          </w:p>
          <w:p w:rsidR="00000000" w:rsidRPr="00743EF6" w:rsidP="00743EF6">
            <w:pPr>
              <w:pStyle w:val="ListBullet"/>
            </w:pPr>
            <w:r w:rsidRPr="00743EF6">
              <w:t>manufacturer/component supplier specifications and application procedures for test equipment and material</w:t>
            </w:r>
          </w:p>
          <w:p w:rsidR="00000000" w:rsidRPr="00743EF6" w:rsidP="00743EF6">
            <w:pPr>
              <w:pStyle w:val="ListBullet"/>
            </w:pPr>
            <w:r w:rsidRPr="00743EF6">
              <w:t>Australian Design Rules (where applicable)</w:t>
            </w:r>
          </w:p>
          <w:p w:rsidR="00000000" w:rsidRPr="00743EF6" w:rsidP="00743EF6">
            <w:pPr>
              <w:pStyle w:val="ListBullet"/>
            </w:pPr>
            <w:r w:rsidRPr="00743EF6">
              <w:t>safety body publications</w:t>
            </w:r>
          </w:p>
          <w:p w:rsidR="00000000" w:rsidRPr="00743EF6" w:rsidP="00743EF6">
            <w:pPr>
              <w:pStyle w:val="ListBullet"/>
            </w:pPr>
            <w:r w:rsidRPr="00743EF6">
              <w:t>environmental, hazardous chemicals and dangerous goods legislation and local</w:t>
            </w:r>
            <w:r w:rsidRPr="00743EF6">
              <w:t xml:space="preserve"> requirements relating to the disposal and use of fuels, lubricants, coolants and cleaning agents</w:t>
            </w:r>
          </w:p>
        </w:tc>
      </w:tr>
    </w:tbl>
    <w:p w:rsidR="00000000" w:rsidRPr="00743EF6" w:rsidP="00743EF6">
      <w:pPr>
        <w:pStyle w:val="BodyText"/>
      </w:pPr>
    </w:p>
    <w:p w:rsidR="00000000" w:rsidRPr="00743EF6" w:rsidP="00743EF6">
      <w:pPr>
        <w:pStyle w:val="AllowPageBreak"/>
      </w:pPr>
    </w:p>
    <w:p w:rsidR="00000000" w:rsidRPr="00743EF6" w:rsidP="00743EF6">
      <w:pPr>
        <w:pStyle w:val="Heading1"/>
      </w:pPr>
      <w:bookmarkStart w:id="12" w:name="O_483940"/>
      <w:bookmarkEnd w:id="12"/>
      <w:r w:rsidRPr="00743EF6">
        <w:t>Unit Sector(s)</w:t>
      </w:r>
    </w:p>
    <w:tbl>
      <w:tblPr>
        <w:tblW w:w="0" w:type="auto"/>
        <w:tblLayout w:type="fixed"/>
        <w:tblCellMar>
          <w:left w:w="62" w:type="dxa"/>
          <w:right w:w="62" w:type="dxa"/>
        </w:tblCellMar>
        <w:tblLook w:val="0000"/>
      </w:tblPr>
      <w:tblGrid>
        <w:gridCol w:w="2609"/>
        <w:gridCol w:w="5913"/>
      </w:tblGrid>
      <w:tr w:rsidTr="006A4D9A">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Motorsport</w:t>
            </w:r>
          </w:p>
        </w:tc>
      </w:tr>
    </w:tbl>
    <w:p w:rsidR="00000000" w:rsidRPr="00743EF6" w:rsidP="00743EF6">
      <w:pPr>
        <w:pStyle w:val="BodyText"/>
      </w:pPr>
    </w:p>
    <w:p w:rsidR="00000000" w:rsidRPr="00743EF6" w:rsidP="00743EF6">
      <w:pPr>
        <w:pStyle w:val="AllowPageBreak"/>
      </w:pPr>
    </w:p>
    <w:p w:rsidR="00000000" w:rsidRPr="00743EF6" w:rsidP="00743EF6">
      <w:pPr>
        <w:pStyle w:val="Heading1"/>
      </w:pPr>
      <w:bookmarkStart w:id="13" w:name="O_483929"/>
      <w:bookmarkEnd w:id="13"/>
      <w:r w:rsidRPr="00743EF6">
        <w:t>Co-requisite units</w:t>
      </w:r>
    </w:p>
    <w:p w:rsidR="00000000" w:rsidRPr="00743EF6" w:rsidP="00743EF6">
      <w:pPr>
        <w:pStyle w:val="BodyText"/>
      </w:pPr>
      <w:r w:rsidRPr="00743EF6">
        <w:t>Not applicable.</w:t>
      </w:r>
    </w:p>
    <w:p w:rsidR="00000000" w:rsidRPr="00743EF6" w:rsidP="00743EF6">
      <w:pPr>
        <w:pStyle w:val="AllowPageBreak"/>
      </w:pPr>
    </w:p>
    <w:p w:rsidR="00000000" w:rsidRPr="00743EF6" w:rsidP="00743EF6">
      <w:pPr>
        <w:pStyle w:val="Heading1"/>
      </w:pPr>
      <w:bookmarkStart w:id="14" w:name="O_483928"/>
      <w:bookmarkEnd w:id="14"/>
      <w:r w:rsidRPr="00743EF6">
        <w:t>Competency field</w:t>
      </w:r>
    </w:p>
    <w:tbl>
      <w:tblPr>
        <w:tblW w:w="0" w:type="auto"/>
        <w:tblLayout w:type="fixed"/>
        <w:tblCellMar>
          <w:left w:w="62" w:type="dxa"/>
          <w:right w:w="62" w:type="dxa"/>
        </w:tblCellMar>
        <w:tblLook w:val="0000"/>
      </w:tblPr>
      <w:tblGrid>
        <w:gridCol w:w="2784"/>
        <w:gridCol w:w="5738"/>
      </w:tblGrid>
      <w:tr w:rsidTr="006A4D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EF6">
            <w:pPr>
              <w:pStyle w:val="BodyText"/>
              <w:rPr>
                <w:lang w:val="en-NZ"/>
              </w:rPr>
            </w:pPr>
            <w:r w:rsidRPr="00743EF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EF6" w:rsidP="00743EF6">
            <w:pPr>
              <w:pStyle w:val="BodyText"/>
            </w:pPr>
            <w:r w:rsidRPr="00743EF6">
              <w:t>Technical - Fuel Systems</w:t>
            </w:r>
          </w:p>
        </w:tc>
      </w:tr>
    </w:tbl>
    <w:p w:rsidR="00000000" w:rsidRPr="00743EF6" w:rsidP="00743EF6">
      <w:pPr>
        <w:pStyle w:val="BodyText"/>
      </w:pPr>
    </w:p>
    <w:p w:rsidR="00000000" w:rsidRPr="00743EF6" w:rsidP="00743EF6"/>
    <w:sectPr w:rsidSect="00743E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EF6" w:rsidRPr="006A4D9A" w:rsidP="006A4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9A" w:rsidP="00743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A4D9A" w:rsidP="00743E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A4D9A" w:rsidP="00743E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EF6" w:rsidRPr="006A4D9A" w:rsidP="006A4D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9A" w:rsidRPr="002D2AF8" w:rsidP="00743EF6">
    <w:pPr>
      <w:pStyle w:val="Header"/>
      <w:framePr w:wrap="around"/>
    </w:pPr>
    <w:r>
      <w:fldChar w:fldCharType="begin"/>
    </w:r>
    <w:r>
      <w:instrText xml:space="preserve"> TITLE   \* MERGEFORMAT </w:instrText>
    </w:r>
    <w:r>
      <w:fldChar w:fldCharType="separate"/>
    </w:r>
    <w:r>
      <w:t>AURMTF4001 Analyse and repair complex performance carburetted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A4D9A" w:rsidP="00743E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D8D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E65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668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E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3EF6"/>
    <w:pPr>
      <w:spacing w:before="360" w:after="60"/>
      <w:outlineLvl w:val="0"/>
    </w:pPr>
    <w:rPr>
      <w:sz w:val="32"/>
    </w:rPr>
  </w:style>
  <w:style w:type="paragraph" w:styleId="Heading2">
    <w:name w:val="heading 2"/>
    <w:basedOn w:val="HeadingBase"/>
    <w:next w:val="BodyText"/>
    <w:link w:val="Heading2Char"/>
    <w:qFormat/>
    <w:rsid w:val="00743EF6"/>
    <w:pPr>
      <w:keepLines/>
      <w:spacing w:before="240" w:after="120"/>
      <w:outlineLvl w:val="1"/>
    </w:pPr>
    <w:rPr>
      <w:sz w:val="28"/>
      <w:szCs w:val="40"/>
    </w:rPr>
  </w:style>
  <w:style w:type="paragraph" w:styleId="Heading3">
    <w:name w:val="heading 3"/>
    <w:basedOn w:val="HeadingBase"/>
    <w:next w:val="BodyText"/>
    <w:link w:val="Heading3Char"/>
    <w:qFormat/>
    <w:rsid w:val="00743EF6"/>
    <w:pPr>
      <w:spacing w:before="180" w:after="120"/>
      <w:outlineLvl w:val="2"/>
    </w:pPr>
    <w:rPr>
      <w:spacing w:val="-10"/>
      <w:kern w:val="32"/>
    </w:rPr>
  </w:style>
  <w:style w:type="paragraph" w:styleId="Heading4">
    <w:name w:val="heading 4"/>
    <w:basedOn w:val="HeadingBase"/>
    <w:next w:val="BodyText"/>
    <w:link w:val="Heading4Char"/>
    <w:qFormat/>
    <w:rsid w:val="00743EF6"/>
    <w:pPr>
      <w:spacing w:before="160" w:after="120"/>
      <w:outlineLvl w:val="3"/>
    </w:pPr>
    <w:rPr>
      <w:sz w:val="22"/>
    </w:rPr>
  </w:style>
  <w:style w:type="paragraph" w:styleId="Heading5">
    <w:name w:val="heading 5"/>
    <w:basedOn w:val="HeadingBase"/>
    <w:next w:val="Normal"/>
    <w:link w:val="Heading5Char"/>
    <w:qFormat/>
    <w:rsid w:val="00743EF6"/>
    <w:pPr>
      <w:spacing w:before="80"/>
      <w:outlineLvl w:val="4"/>
    </w:pPr>
    <w:rPr>
      <w:color w:val="918585"/>
      <w:sz w:val="20"/>
    </w:rPr>
  </w:style>
  <w:style w:type="paragraph" w:styleId="Heading6">
    <w:name w:val="heading 6"/>
    <w:basedOn w:val="HeadingBase"/>
    <w:next w:val="Normal"/>
    <w:link w:val="Heading6Char"/>
    <w:qFormat/>
    <w:rsid w:val="00743EF6"/>
    <w:pPr>
      <w:spacing w:before="60"/>
      <w:outlineLvl w:val="5"/>
    </w:pPr>
    <w:rPr>
      <w:color w:val="918585"/>
      <w:sz w:val="20"/>
    </w:rPr>
  </w:style>
  <w:style w:type="paragraph" w:styleId="Heading7">
    <w:name w:val="heading 7"/>
    <w:basedOn w:val="Normal"/>
    <w:next w:val="Normal"/>
    <w:link w:val="Heading7Char"/>
    <w:qFormat/>
    <w:rsid w:val="00743EF6"/>
    <w:pPr>
      <w:ind w:left="720"/>
      <w:outlineLvl w:val="6"/>
    </w:pPr>
    <w:rPr>
      <w:i/>
    </w:rPr>
  </w:style>
  <w:style w:type="paragraph" w:styleId="Heading8">
    <w:name w:val="heading 8"/>
    <w:basedOn w:val="Normal"/>
    <w:next w:val="Normal"/>
    <w:link w:val="Heading8Char"/>
    <w:qFormat/>
    <w:rsid w:val="00743EF6"/>
    <w:pPr>
      <w:ind w:left="720"/>
      <w:outlineLvl w:val="7"/>
    </w:pPr>
    <w:rPr>
      <w:i/>
    </w:rPr>
  </w:style>
  <w:style w:type="paragraph" w:styleId="Heading9">
    <w:name w:val="heading 9"/>
    <w:basedOn w:val="Normal"/>
    <w:next w:val="Normal"/>
    <w:link w:val="Heading9Char"/>
    <w:qFormat/>
    <w:rsid w:val="00743EF6"/>
    <w:pPr>
      <w:ind w:left="720"/>
      <w:outlineLvl w:val="8"/>
    </w:pPr>
    <w:rPr>
      <w:i/>
    </w:rPr>
  </w:style>
  <w:style w:type="character" w:default="1" w:styleId="DefaultParagraphFont">
    <w:name w:val="Default Paragraph Font"/>
    <w:uiPriority w:val="1"/>
    <w:unhideWhenUsed/>
    <w:rsid w:val="00743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EF6"/>
  </w:style>
  <w:style w:type="character" w:customStyle="1" w:styleId="Heading1Char">
    <w:name w:val="Heading 1 Char"/>
    <w:basedOn w:val="DefaultParagraphFont"/>
    <w:link w:val="Heading1"/>
    <w:rsid w:val="00743EF6"/>
    <w:rPr>
      <w:rFonts w:ascii="Times New Roman" w:eastAsia="Times New Roman" w:hAnsi="Times New Roman" w:cs="Times New Roman"/>
      <w:b/>
      <w:sz w:val="32"/>
      <w:szCs w:val="20"/>
      <w:lang w:eastAsia="en-US"/>
    </w:rPr>
  </w:style>
  <w:style w:type="paragraph" w:styleId="BodyText">
    <w:name w:val="Body Text"/>
    <w:basedOn w:val="Normal"/>
    <w:link w:val="BodyTextChar"/>
    <w:rsid w:val="00743E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3EF6"/>
    <w:rPr>
      <w:rFonts w:ascii="Times New Roman" w:eastAsia="Times New Roman" w:hAnsi="Times New Roman" w:cs="Times New Roman"/>
      <w:sz w:val="24"/>
      <w:lang w:eastAsia="en-US"/>
    </w:rPr>
  </w:style>
  <w:style w:type="paragraph" w:styleId="List">
    <w:name w:val="List"/>
    <w:basedOn w:val="BodyText"/>
    <w:next w:val="BodyText"/>
    <w:rsid w:val="00743EF6"/>
    <w:pPr>
      <w:tabs>
        <w:tab w:val="left" w:pos="340"/>
      </w:tabs>
      <w:spacing w:before="60" w:after="60"/>
      <w:ind w:left="340" w:hanging="340"/>
    </w:pPr>
  </w:style>
  <w:style w:type="paragraph" w:styleId="ListBullet">
    <w:name w:val="List Bullet"/>
    <w:basedOn w:val="List"/>
    <w:rsid w:val="00743EF6"/>
    <w:pPr>
      <w:numPr>
        <w:numId w:val="14"/>
      </w:numPr>
      <w:tabs>
        <w:tab w:val="clear" w:pos="340"/>
      </w:tabs>
      <w:spacing w:before="40" w:after="40"/>
    </w:pPr>
  </w:style>
  <w:style w:type="character" w:customStyle="1" w:styleId="SpecialBold">
    <w:name w:val="Special Bold"/>
    <w:basedOn w:val="DefaultParagraphFont"/>
    <w:rsid w:val="00743EF6"/>
    <w:rPr>
      <w:b/>
      <w:spacing w:val="0"/>
    </w:rPr>
  </w:style>
  <w:style w:type="paragraph" w:styleId="ListBullet2">
    <w:name w:val="List Bullet 2"/>
    <w:basedOn w:val="List2"/>
    <w:rsid w:val="00743EF6"/>
    <w:pPr>
      <w:numPr>
        <w:numId w:val="15"/>
      </w:numPr>
      <w:tabs>
        <w:tab w:val="clear" w:pos="680"/>
      </w:tabs>
    </w:pPr>
  </w:style>
  <w:style w:type="paragraph" w:customStyle="1" w:styleId="SuperHeading">
    <w:name w:val="SuperHeading"/>
    <w:basedOn w:val="Normal"/>
    <w:rsid w:val="00743EF6"/>
    <w:pPr>
      <w:spacing w:before="240" w:after="120"/>
      <w:outlineLvl w:val="0"/>
    </w:pPr>
    <w:rPr>
      <w:rFonts w:ascii="Times New Roman" w:hAnsi="Times New Roman"/>
      <w:b/>
      <w:sz w:val="32"/>
    </w:rPr>
  </w:style>
  <w:style w:type="paragraph" w:customStyle="1" w:styleId="AllowPageBreak">
    <w:name w:val="AllowPageBreak"/>
    <w:rsid w:val="00743E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3EF6"/>
    <w:pPr>
      <w:tabs>
        <w:tab w:val="left" w:pos="680"/>
      </w:tabs>
      <w:spacing w:before="60" w:after="60"/>
      <w:ind w:left="680" w:hanging="340"/>
    </w:pPr>
  </w:style>
  <w:style w:type="paragraph" w:styleId="ListBullet3">
    <w:name w:val="List Bullet 3"/>
    <w:basedOn w:val="List3"/>
    <w:rsid w:val="00743EF6"/>
    <w:pPr>
      <w:numPr>
        <w:numId w:val="3"/>
      </w:numPr>
      <w:tabs>
        <w:tab w:val="clear" w:pos="1021"/>
      </w:tabs>
      <w:ind w:left="1037" w:hanging="357"/>
    </w:pPr>
  </w:style>
  <w:style w:type="character" w:customStyle="1" w:styleId="Heading2Char">
    <w:name w:val="Heading 2 Char"/>
    <w:basedOn w:val="DefaultParagraphFont"/>
    <w:link w:val="Heading2"/>
    <w:rsid w:val="00743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E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3E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3EF6"/>
    <w:rPr>
      <w:rFonts w:ascii="Courier New" w:eastAsia="Times New Roman" w:hAnsi="Courier New" w:cs="Times New Roman"/>
      <w:i/>
      <w:szCs w:val="20"/>
      <w:lang w:eastAsia="en-US"/>
    </w:rPr>
  </w:style>
  <w:style w:type="paragraph" w:customStyle="1" w:styleId="HeadingBase">
    <w:name w:val="Heading Base"/>
    <w:rsid w:val="00743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EF6"/>
    <w:pPr>
      <w:tabs>
        <w:tab w:val="right" w:leader="dot" w:pos="9072"/>
      </w:tabs>
      <w:ind w:left="567"/>
    </w:pPr>
    <w:rPr>
      <w:szCs w:val="22"/>
    </w:rPr>
  </w:style>
  <w:style w:type="paragraph" w:customStyle="1" w:styleId="TOCBase">
    <w:name w:val="TOC Base"/>
    <w:rsid w:val="00743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EF6"/>
    <w:pPr>
      <w:tabs>
        <w:tab w:val="right" w:leader="dot" w:pos="9072"/>
      </w:tabs>
      <w:spacing w:before="40" w:after="40"/>
      <w:ind w:left="284"/>
    </w:pPr>
    <w:rPr>
      <w:rFonts w:ascii="Times New Roman" w:hAnsi="Times New Roman"/>
    </w:rPr>
  </w:style>
  <w:style w:type="paragraph" w:styleId="TOC1">
    <w:name w:val="toc 1"/>
    <w:basedOn w:val="TOCBase"/>
    <w:next w:val="Normal"/>
    <w:rsid w:val="00743E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3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EF6"/>
    <w:rPr>
      <w:rFonts w:ascii="Times New Roman" w:eastAsia="Times New Roman" w:hAnsi="Times New Roman" w:cs="Times New Roman"/>
      <w:sz w:val="16"/>
      <w:lang w:eastAsia="en-US"/>
    </w:rPr>
  </w:style>
  <w:style w:type="paragraph" w:styleId="Title">
    <w:name w:val="Title"/>
    <w:basedOn w:val="HeadingBase"/>
    <w:link w:val="TitleChar"/>
    <w:qFormat/>
    <w:rsid w:val="00743EF6"/>
    <w:pPr>
      <w:spacing w:before="5040"/>
      <w:jc w:val="center"/>
    </w:pPr>
    <w:rPr>
      <w:sz w:val="48"/>
      <w:szCs w:val="72"/>
      <w:lang w:val="en-US"/>
    </w:rPr>
  </w:style>
  <w:style w:type="character" w:customStyle="1" w:styleId="TitleChar">
    <w:name w:val="Title Char"/>
    <w:basedOn w:val="DefaultParagraphFont"/>
    <w:link w:val="Title"/>
    <w:rsid w:val="00743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EF6"/>
    <w:pPr>
      <w:tabs>
        <w:tab w:val="left" w:pos="3600"/>
        <w:tab w:val="left" w:pos="3958"/>
      </w:tabs>
    </w:pPr>
  </w:style>
  <w:style w:type="paragraph" w:customStyle="1" w:styleId="Note">
    <w:name w:val="Note"/>
    <w:basedOn w:val="BodyText"/>
    <w:rsid w:val="00743E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EF6"/>
    <w:pPr>
      <w:framePr w:wrap="auto" w:hAnchor="text" w:y="6049"/>
    </w:pPr>
    <w:rPr>
      <w:color w:val="000000"/>
      <w:sz w:val="40"/>
    </w:rPr>
  </w:style>
  <w:style w:type="paragraph" w:customStyle="1" w:styleId="TOCTitle">
    <w:name w:val="TOCTitle"/>
    <w:basedOn w:val="Heading1"/>
    <w:rsid w:val="00743EF6"/>
    <w:pPr>
      <w:spacing w:after="240"/>
      <w:jc w:val="center"/>
      <w:outlineLvl w:val="9"/>
    </w:pPr>
    <w:rPr>
      <w:caps/>
    </w:rPr>
  </w:style>
  <w:style w:type="paragraph" w:customStyle="1" w:styleId="Version">
    <w:name w:val="Version"/>
    <w:rsid w:val="00743E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3EF6"/>
    <w:pPr>
      <w:keepNext w:val="0"/>
      <w:tabs>
        <w:tab w:val="right" w:pos="4176"/>
      </w:tabs>
      <w:ind w:left="198" w:hanging="198"/>
    </w:pPr>
    <w:rPr>
      <w:rFonts w:ascii="Garamond" w:hAnsi="Garamond"/>
    </w:rPr>
  </w:style>
  <w:style w:type="paragraph" w:styleId="IndexHeading">
    <w:name w:val="index heading"/>
    <w:basedOn w:val="Normal"/>
    <w:next w:val="Index1"/>
    <w:semiHidden/>
    <w:rsid w:val="00743EF6"/>
    <w:pPr>
      <w:spacing w:before="120" w:after="120"/>
    </w:pPr>
    <w:rPr>
      <w:rFonts w:ascii="Arial" w:hAnsi="Arial"/>
      <w:b/>
      <w:color w:val="918585"/>
      <w:sz w:val="24"/>
    </w:rPr>
  </w:style>
  <w:style w:type="paragraph" w:styleId="Header">
    <w:name w:val="header"/>
    <w:basedOn w:val="Normal"/>
    <w:link w:val="HeaderChar"/>
    <w:rsid w:val="00743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EF6"/>
    <w:rPr>
      <w:rFonts w:ascii="Times New Roman" w:eastAsia="Times New Roman" w:hAnsi="Times New Roman" w:cs="Times New Roman"/>
      <w:sz w:val="16"/>
      <w:szCs w:val="20"/>
      <w:lang w:val="en-GB" w:eastAsia="en-US"/>
    </w:rPr>
  </w:style>
  <w:style w:type="paragraph" w:customStyle="1" w:styleId="Chapter">
    <w:name w:val="Chapter"/>
    <w:basedOn w:val="Normal"/>
    <w:rsid w:val="00743EF6"/>
    <w:pPr>
      <w:spacing w:before="240"/>
    </w:pPr>
    <w:rPr>
      <w:rFonts w:ascii="Times New Roman" w:hAnsi="Times New Roman"/>
      <w:smallCaps/>
      <w:spacing w:val="80"/>
      <w:sz w:val="28"/>
    </w:rPr>
  </w:style>
  <w:style w:type="paragraph" w:customStyle="1" w:styleId="InChapter">
    <w:name w:val="InChapter"/>
    <w:basedOn w:val="Heading3"/>
    <w:rsid w:val="00743EF6"/>
    <w:pPr>
      <w:spacing w:after="240"/>
      <w:outlineLvl w:val="9"/>
    </w:pPr>
    <w:rPr>
      <w:noProof/>
    </w:rPr>
  </w:style>
  <w:style w:type="paragraph" w:styleId="Index2">
    <w:name w:val="index 2"/>
    <w:basedOn w:val="Normal"/>
    <w:next w:val="Normal"/>
    <w:semiHidden/>
    <w:rsid w:val="00743EF6"/>
    <w:pPr>
      <w:tabs>
        <w:tab w:val="right" w:pos="4176"/>
      </w:tabs>
      <w:ind w:left="568" w:hanging="284"/>
    </w:pPr>
    <w:rPr>
      <w:rFonts w:ascii="Garamond" w:hAnsi="Garamond"/>
    </w:rPr>
  </w:style>
  <w:style w:type="paragraph" w:customStyle="1" w:styleId="Byline">
    <w:name w:val="Byline"/>
    <w:rsid w:val="00743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EF6"/>
    <w:pPr>
      <w:tabs>
        <w:tab w:val="clear" w:pos="3600"/>
        <w:tab w:val="clear" w:pos="3958"/>
      </w:tabs>
      <w:jc w:val="right"/>
    </w:pPr>
  </w:style>
  <w:style w:type="character" w:styleId="Emphasis">
    <w:name w:val="Emphasis"/>
    <w:basedOn w:val="DefaultParagraphFont"/>
    <w:qFormat/>
    <w:rsid w:val="00743EF6"/>
    <w:rPr>
      <w:i/>
    </w:rPr>
  </w:style>
  <w:style w:type="paragraph" w:styleId="Caption">
    <w:name w:val="caption"/>
    <w:basedOn w:val="BodyText"/>
    <w:next w:val="Normal"/>
    <w:qFormat/>
    <w:rsid w:val="00743EF6"/>
    <w:pPr>
      <w:framePr w:w="2268" w:hSpace="181" w:vSpace="181" w:wrap="around" w:vAnchor="text" w:hAnchor="page" w:x="1135" w:y="285" w:anchorLock="1"/>
    </w:pPr>
    <w:rPr>
      <w:i/>
    </w:rPr>
  </w:style>
  <w:style w:type="paragraph" w:customStyle="1" w:styleId="MiniTOCTitle">
    <w:name w:val="MiniTOCTitle"/>
    <w:basedOn w:val="Heading4"/>
    <w:rsid w:val="00743EF6"/>
    <w:pPr>
      <w:spacing w:before="240"/>
      <w:outlineLvl w:val="9"/>
    </w:pPr>
    <w:rPr>
      <w:noProof/>
      <w:sz w:val="24"/>
    </w:rPr>
  </w:style>
  <w:style w:type="paragraph" w:customStyle="1" w:styleId="MiniTOCItem">
    <w:name w:val="MiniTOCItem"/>
    <w:basedOn w:val="ListBullet"/>
    <w:rsid w:val="00743EF6"/>
    <w:pPr>
      <w:numPr>
        <w:numId w:val="0"/>
      </w:numPr>
      <w:tabs>
        <w:tab w:val="right" w:leader="dot" w:pos="6521"/>
      </w:tabs>
      <w:spacing w:before="0" w:after="0"/>
    </w:pPr>
  </w:style>
  <w:style w:type="paragraph" w:customStyle="1" w:styleId="TOFTitle">
    <w:name w:val="TOFTitle"/>
    <w:basedOn w:val="TOCTitle"/>
    <w:rsid w:val="00743EF6"/>
  </w:style>
  <w:style w:type="paragraph" w:styleId="TableofFigures">
    <w:name w:val="table of figures"/>
    <w:basedOn w:val="Normal"/>
    <w:next w:val="Normal"/>
    <w:semiHidden/>
    <w:rsid w:val="00743EF6"/>
    <w:pPr>
      <w:tabs>
        <w:tab w:val="right" w:leader="dot" w:pos="9072"/>
      </w:tabs>
      <w:ind w:left="970" w:hanging="403"/>
    </w:pPr>
    <w:rPr>
      <w:rFonts w:ascii="Times New Roman" w:hAnsi="Times New Roman"/>
      <w:b/>
    </w:rPr>
  </w:style>
  <w:style w:type="paragraph" w:styleId="ListNumber">
    <w:name w:val="List Number"/>
    <w:basedOn w:val="List"/>
    <w:rsid w:val="00743EF6"/>
    <w:pPr>
      <w:numPr>
        <w:numId w:val="12"/>
      </w:numPr>
    </w:pPr>
  </w:style>
  <w:style w:type="character" w:customStyle="1" w:styleId="WingdingSymbols">
    <w:name w:val="Wingding Symbols"/>
    <w:rsid w:val="00743EF6"/>
    <w:rPr>
      <w:rFonts w:ascii="Wingdings" w:hAnsi="Wingdings"/>
    </w:rPr>
  </w:style>
  <w:style w:type="paragraph" w:customStyle="1" w:styleId="TableHeading">
    <w:name w:val="Table Heading"/>
    <w:basedOn w:val="HeadingBase"/>
    <w:rsid w:val="00743EF6"/>
    <w:pPr>
      <w:keepLines/>
      <w:pBdr>
        <w:bottom w:val="single" w:sz="6" w:space="1" w:color="918585"/>
      </w:pBdr>
      <w:spacing w:before="240"/>
    </w:pPr>
  </w:style>
  <w:style w:type="character" w:customStyle="1" w:styleId="HotSpot">
    <w:name w:val="HotSpot"/>
    <w:rsid w:val="00743EF6"/>
    <w:rPr>
      <w:color w:val="0033CC"/>
      <w:u w:val="none"/>
    </w:rPr>
  </w:style>
  <w:style w:type="paragraph" w:customStyle="1" w:styleId="BodyTextRight">
    <w:name w:val="Body Text Right"/>
    <w:basedOn w:val="BodyText"/>
    <w:rsid w:val="00743EF6"/>
    <w:pPr>
      <w:spacing w:before="0" w:after="0"/>
      <w:jc w:val="right"/>
    </w:pPr>
  </w:style>
  <w:style w:type="paragraph" w:styleId="Index3">
    <w:name w:val="index 3"/>
    <w:basedOn w:val="ListNumber2"/>
    <w:next w:val="Normal"/>
    <w:semiHidden/>
    <w:rsid w:val="00743EF6"/>
    <w:pPr>
      <w:numPr>
        <w:numId w:val="0"/>
      </w:numPr>
      <w:tabs>
        <w:tab w:val="right" w:leader="dot" w:pos="4176"/>
      </w:tabs>
    </w:pPr>
  </w:style>
  <w:style w:type="paragraph" w:styleId="ListNumber2">
    <w:name w:val="List Number 2"/>
    <w:basedOn w:val="List2"/>
    <w:rsid w:val="00743EF6"/>
    <w:pPr>
      <w:numPr>
        <w:numId w:val="11"/>
      </w:numPr>
      <w:tabs>
        <w:tab w:val="clear" w:pos="1060"/>
      </w:tabs>
    </w:pPr>
  </w:style>
  <w:style w:type="paragraph" w:customStyle="1" w:styleId="MarginNote">
    <w:name w:val="Margin Note"/>
    <w:basedOn w:val="BodyText"/>
    <w:rsid w:val="00743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E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3EF6"/>
    <w:rPr>
      <w:sz w:val="32"/>
    </w:rPr>
  </w:style>
  <w:style w:type="paragraph" w:customStyle="1" w:styleId="HeadingProcedure">
    <w:name w:val="Heading Procedure"/>
    <w:basedOn w:val="HeadingBase"/>
    <w:next w:val="Normal"/>
    <w:rsid w:val="00743EF6"/>
    <w:pPr>
      <w:tabs>
        <w:tab w:val="left" w:pos="0"/>
      </w:tabs>
      <w:spacing w:before="120" w:after="60"/>
    </w:pPr>
    <w:rPr>
      <w:i/>
      <w:color w:val="918585"/>
      <w:sz w:val="22"/>
    </w:rPr>
  </w:style>
  <w:style w:type="paragraph" w:customStyle="1" w:styleId="TableBodyText">
    <w:name w:val="Table Body Text"/>
    <w:basedOn w:val="BodyText"/>
    <w:rsid w:val="00743EF6"/>
    <w:pPr>
      <w:spacing w:before="60" w:after="60"/>
    </w:pPr>
  </w:style>
  <w:style w:type="paragraph" w:styleId="ListContinue">
    <w:name w:val="List Continue"/>
    <w:basedOn w:val="List"/>
    <w:rsid w:val="00743EF6"/>
    <w:pPr>
      <w:ind w:firstLine="0"/>
    </w:pPr>
  </w:style>
  <w:style w:type="paragraph" w:customStyle="1" w:styleId="ListNote">
    <w:name w:val="List Note"/>
    <w:basedOn w:val="List"/>
    <w:rsid w:val="00743EF6"/>
    <w:pPr>
      <w:pBdr>
        <w:top w:val="single" w:sz="6" w:space="2" w:color="918585"/>
        <w:bottom w:val="single" w:sz="6" w:space="2" w:color="918585"/>
      </w:pBdr>
      <w:tabs>
        <w:tab w:val="left" w:pos="1021"/>
      </w:tabs>
      <w:ind w:firstLine="0"/>
    </w:pPr>
  </w:style>
  <w:style w:type="paragraph" w:customStyle="1" w:styleId="Warning">
    <w:name w:val="Warning"/>
    <w:basedOn w:val="BodyText"/>
    <w:rsid w:val="00743EF6"/>
    <w:pPr>
      <w:shd w:val="clear" w:color="auto" w:fill="D9D9D9"/>
      <w:tabs>
        <w:tab w:val="left" w:pos="992"/>
      </w:tabs>
      <w:ind w:left="119" w:right="119"/>
    </w:pPr>
    <w:rPr>
      <w:sz w:val="20"/>
    </w:rPr>
  </w:style>
  <w:style w:type="paragraph" w:customStyle="1" w:styleId="MarginIcons">
    <w:name w:val="Margin Icons"/>
    <w:basedOn w:val="BodyText"/>
    <w:rsid w:val="00743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EF6"/>
    <w:rPr>
      <w:rFonts w:ascii="Courier New" w:hAnsi="Courier New"/>
    </w:rPr>
  </w:style>
  <w:style w:type="paragraph" w:customStyle="1" w:styleId="NoteBullet">
    <w:name w:val="Note Bullet"/>
    <w:basedOn w:val="Note"/>
    <w:rsid w:val="00743EF6"/>
    <w:pPr>
      <w:tabs>
        <w:tab w:val="clear" w:pos="680"/>
      </w:tabs>
      <w:spacing w:before="60" w:after="60"/>
    </w:pPr>
  </w:style>
  <w:style w:type="paragraph" w:customStyle="1" w:styleId="SubHeading2">
    <w:name w:val="SubHeading2"/>
    <w:basedOn w:val="HeadingBase"/>
    <w:rsid w:val="00743EF6"/>
    <w:pPr>
      <w:spacing w:before="240" w:after="60"/>
    </w:pPr>
    <w:rPr>
      <w:sz w:val="20"/>
    </w:rPr>
  </w:style>
  <w:style w:type="paragraph" w:customStyle="1" w:styleId="SubHeading1">
    <w:name w:val="SubHeading1"/>
    <w:basedOn w:val="HeadingBase"/>
    <w:rsid w:val="00743EF6"/>
    <w:pPr>
      <w:spacing w:before="240" w:after="60"/>
    </w:pPr>
    <w:rPr>
      <w:color w:val="918585"/>
      <w:sz w:val="22"/>
    </w:rPr>
  </w:style>
  <w:style w:type="paragraph" w:customStyle="1" w:styleId="SideHeading">
    <w:name w:val="Side Heading"/>
    <w:basedOn w:val="HeadingBase"/>
    <w:rsid w:val="00743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EF6"/>
    <w:pPr>
      <w:numPr>
        <w:numId w:val="13"/>
      </w:numPr>
    </w:pPr>
  </w:style>
  <w:style w:type="paragraph" w:styleId="PlainText">
    <w:name w:val="Plain Text"/>
    <w:basedOn w:val="Normal"/>
    <w:link w:val="PlainTextChar"/>
    <w:rsid w:val="00743EF6"/>
    <w:rPr>
      <w:sz w:val="20"/>
    </w:rPr>
  </w:style>
  <w:style w:type="character" w:customStyle="1" w:styleId="PlainTextChar">
    <w:name w:val="Plain Text Char"/>
    <w:basedOn w:val="DefaultParagraphFont"/>
    <w:link w:val="PlainText"/>
    <w:rsid w:val="00743EF6"/>
    <w:rPr>
      <w:rFonts w:ascii="Courier New" w:eastAsia="Times New Roman" w:hAnsi="Courier New" w:cs="Times New Roman"/>
      <w:sz w:val="20"/>
      <w:szCs w:val="20"/>
      <w:lang w:eastAsia="en-US"/>
    </w:rPr>
  </w:style>
  <w:style w:type="character" w:customStyle="1" w:styleId="MenuOption">
    <w:name w:val="Menu Option"/>
    <w:basedOn w:val="DefaultParagraphFont"/>
    <w:rsid w:val="00743EF6"/>
    <w:rPr>
      <w:b/>
      <w:smallCaps/>
    </w:rPr>
  </w:style>
  <w:style w:type="paragraph" w:customStyle="1" w:styleId="TableListNumber">
    <w:name w:val="Table List Number"/>
    <w:basedOn w:val="ListNumber"/>
    <w:rsid w:val="00743EF6"/>
    <w:pPr>
      <w:numPr>
        <w:numId w:val="0"/>
      </w:numPr>
    </w:pPr>
  </w:style>
  <w:style w:type="paragraph" w:styleId="TOC4">
    <w:name w:val="toc 4"/>
    <w:basedOn w:val="TOCBase"/>
    <w:next w:val="Normal"/>
    <w:semiHidden/>
    <w:rsid w:val="00743EF6"/>
    <w:pPr>
      <w:tabs>
        <w:tab w:val="right" w:leader="dot" w:pos="9071"/>
      </w:tabs>
      <w:ind w:left="1701"/>
    </w:pPr>
  </w:style>
  <w:style w:type="paragraph" w:customStyle="1" w:styleId="ListAlpha">
    <w:name w:val="List Alpha"/>
    <w:basedOn w:val="List"/>
    <w:rsid w:val="00743EF6"/>
    <w:pPr>
      <w:numPr>
        <w:numId w:val="10"/>
      </w:numPr>
    </w:pPr>
  </w:style>
  <w:style w:type="paragraph" w:customStyle="1" w:styleId="ListAlpha2">
    <w:name w:val="List Alpha 2"/>
    <w:basedOn w:val="List2"/>
    <w:rsid w:val="00743EF6"/>
    <w:pPr>
      <w:numPr>
        <w:numId w:val="9"/>
      </w:numPr>
    </w:pPr>
  </w:style>
  <w:style w:type="paragraph" w:styleId="List3">
    <w:name w:val="List 3"/>
    <w:basedOn w:val="BodyText"/>
    <w:rsid w:val="00743EF6"/>
    <w:pPr>
      <w:tabs>
        <w:tab w:val="left" w:pos="1021"/>
      </w:tabs>
      <w:spacing w:before="60" w:after="60"/>
      <w:ind w:left="1020" w:hanging="340"/>
    </w:pPr>
  </w:style>
  <w:style w:type="paragraph" w:styleId="List4">
    <w:name w:val="List 4"/>
    <w:basedOn w:val="BodyText"/>
    <w:rsid w:val="00743EF6"/>
    <w:pPr>
      <w:tabs>
        <w:tab w:val="left" w:pos="1361"/>
      </w:tabs>
      <w:spacing w:before="60" w:after="60"/>
      <w:ind w:left="1361" w:hanging="340"/>
    </w:pPr>
  </w:style>
  <w:style w:type="paragraph" w:styleId="List5">
    <w:name w:val="List 5"/>
    <w:basedOn w:val="BodyText"/>
    <w:rsid w:val="00743EF6"/>
    <w:pPr>
      <w:tabs>
        <w:tab w:val="left" w:pos="1701"/>
      </w:tabs>
      <w:spacing w:before="60" w:after="60"/>
      <w:ind w:left="1701" w:hanging="340"/>
    </w:pPr>
  </w:style>
  <w:style w:type="paragraph" w:styleId="ListBullet4">
    <w:name w:val="List Bullet 4"/>
    <w:basedOn w:val="List4"/>
    <w:rsid w:val="00743EF6"/>
    <w:pPr>
      <w:numPr>
        <w:numId w:val="4"/>
      </w:numPr>
    </w:pPr>
  </w:style>
  <w:style w:type="paragraph" w:styleId="ListBullet5">
    <w:name w:val="List Bullet 5"/>
    <w:basedOn w:val="List5"/>
    <w:rsid w:val="00743EF6"/>
    <w:pPr>
      <w:numPr>
        <w:numId w:val="5"/>
      </w:numPr>
    </w:pPr>
  </w:style>
  <w:style w:type="paragraph" w:styleId="ListContinue2">
    <w:name w:val="List Continue 2"/>
    <w:basedOn w:val="List2"/>
    <w:rsid w:val="00743EF6"/>
    <w:pPr>
      <w:ind w:firstLine="0"/>
    </w:pPr>
  </w:style>
  <w:style w:type="paragraph" w:styleId="ListContinue3">
    <w:name w:val="List Continue 3"/>
    <w:basedOn w:val="List3"/>
    <w:rsid w:val="00743EF6"/>
    <w:pPr>
      <w:ind w:left="1021" w:firstLine="0"/>
    </w:pPr>
  </w:style>
  <w:style w:type="paragraph" w:styleId="ListContinue4">
    <w:name w:val="List Continue 4"/>
    <w:basedOn w:val="List4"/>
    <w:rsid w:val="00743EF6"/>
    <w:pPr>
      <w:ind w:firstLine="0"/>
    </w:pPr>
  </w:style>
  <w:style w:type="paragraph" w:styleId="ListContinue5">
    <w:name w:val="List Continue 5"/>
    <w:basedOn w:val="List5"/>
    <w:rsid w:val="00743EF6"/>
    <w:pPr>
      <w:ind w:firstLine="0"/>
    </w:pPr>
  </w:style>
  <w:style w:type="paragraph" w:styleId="ListNumber3">
    <w:name w:val="List Number 3"/>
    <w:basedOn w:val="List3"/>
    <w:rsid w:val="00743EF6"/>
    <w:pPr>
      <w:numPr>
        <w:numId w:val="6"/>
      </w:numPr>
    </w:pPr>
  </w:style>
  <w:style w:type="paragraph" w:styleId="ListNumber4">
    <w:name w:val="List Number 4"/>
    <w:basedOn w:val="List4"/>
    <w:rsid w:val="00743EF6"/>
    <w:pPr>
      <w:numPr>
        <w:numId w:val="7"/>
      </w:numPr>
    </w:pPr>
  </w:style>
  <w:style w:type="paragraph" w:styleId="ListNumber5">
    <w:name w:val="List Number 5"/>
    <w:basedOn w:val="List5"/>
    <w:rsid w:val="00743EF6"/>
    <w:pPr>
      <w:numPr>
        <w:numId w:val="8"/>
      </w:numPr>
    </w:pPr>
  </w:style>
  <w:style w:type="paragraph" w:styleId="BlockText">
    <w:name w:val="Block Text"/>
    <w:basedOn w:val="Normal"/>
    <w:rsid w:val="00743EF6"/>
    <w:pPr>
      <w:spacing w:after="120"/>
      <w:ind w:left="1440" w:right="1440"/>
    </w:pPr>
  </w:style>
  <w:style w:type="character" w:customStyle="1" w:styleId="Subscript">
    <w:name w:val="Subscript"/>
    <w:basedOn w:val="DefaultParagraphFont"/>
    <w:rsid w:val="00743EF6"/>
    <w:rPr>
      <w:sz w:val="16"/>
      <w:vertAlign w:val="subscript"/>
    </w:rPr>
  </w:style>
  <w:style w:type="character" w:customStyle="1" w:styleId="Superscript">
    <w:name w:val="Superscript"/>
    <w:basedOn w:val="DefaultParagraphFont"/>
    <w:rsid w:val="00743EF6"/>
    <w:rPr>
      <w:sz w:val="16"/>
      <w:vertAlign w:val="superscript"/>
    </w:rPr>
  </w:style>
  <w:style w:type="character" w:customStyle="1" w:styleId="Symbols">
    <w:name w:val="Symbols"/>
    <w:basedOn w:val="DefaultParagraphFont"/>
    <w:rsid w:val="00743EF6"/>
    <w:rPr>
      <w:rFonts w:ascii="Symbol" w:hAnsi="Symbol"/>
    </w:rPr>
  </w:style>
  <w:style w:type="character" w:customStyle="1" w:styleId="MenuOptions">
    <w:name w:val="Menu Options"/>
    <w:basedOn w:val="DefaultParagraphFont"/>
    <w:rsid w:val="00743EF6"/>
    <w:rPr>
      <w:rFonts w:ascii="Arial Narrow" w:hAnsi="Arial Narrow"/>
      <w:smallCaps/>
    </w:rPr>
  </w:style>
  <w:style w:type="character" w:customStyle="1" w:styleId="Buttons">
    <w:name w:val="Buttons"/>
    <w:basedOn w:val="DefaultParagraphFont"/>
    <w:rsid w:val="00743EF6"/>
    <w:rPr>
      <w:b/>
    </w:rPr>
  </w:style>
  <w:style w:type="character" w:customStyle="1" w:styleId="Underlined">
    <w:name w:val="Underlined"/>
    <w:basedOn w:val="DefaultParagraphFont"/>
    <w:rsid w:val="00743EF6"/>
    <w:rPr>
      <w:u w:val="single"/>
    </w:rPr>
  </w:style>
  <w:style w:type="paragraph" w:customStyle="1" w:styleId="TableBodyTextRight">
    <w:name w:val="Table Body Text Right"/>
    <w:basedOn w:val="TableBodyText"/>
    <w:rsid w:val="00743EF6"/>
    <w:pPr>
      <w:widowControl w:val="0"/>
      <w:autoSpaceDE w:val="0"/>
      <w:autoSpaceDN w:val="0"/>
      <w:adjustRightInd w:val="0"/>
      <w:jc w:val="right"/>
    </w:pPr>
    <w:rPr>
      <w:rFonts w:cs="Arial"/>
      <w:szCs w:val="18"/>
    </w:rPr>
  </w:style>
  <w:style w:type="paragraph" w:customStyle="1" w:styleId="CopyrightText">
    <w:name w:val="Copyright Text"/>
    <w:basedOn w:val="BodyText"/>
    <w:rsid w:val="00743EF6"/>
    <w:rPr>
      <w:sz w:val="18"/>
    </w:rPr>
  </w:style>
  <w:style w:type="paragraph" w:customStyle="1" w:styleId="BodySmallRight">
    <w:name w:val="Body Small Right"/>
    <w:basedOn w:val="BodyTextRight"/>
    <w:rsid w:val="00743EF6"/>
    <w:rPr>
      <w:sz w:val="18"/>
      <w:szCs w:val="18"/>
    </w:rPr>
  </w:style>
  <w:style w:type="paragraph" w:customStyle="1" w:styleId="MarginEdition">
    <w:name w:val="Margin Edition"/>
    <w:basedOn w:val="MarginNote"/>
    <w:rsid w:val="00743EF6"/>
    <w:pPr>
      <w:spacing w:before="0" w:after="0"/>
    </w:pPr>
    <w:rPr>
      <w:rFonts w:ascii="Times New Roman" w:hAnsi="Times New Roman"/>
      <w:color w:val="999999"/>
    </w:rPr>
  </w:style>
  <w:style w:type="paragraph" w:customStyle="1" w:styleId="Spacer">
    <w:name w:val="Spacer"/>
    <w:basedOn w:val="Normal"/>
    <w:rsid w:val="00743EF6"/>
    <w:rPr>
      <w:sz w:val="2"/>
      <w:szCs w:val="2"/>
    </w:rPr>
  </w:style>
  <w:style w:type="character" w:customStyle="1" w:styleId="Small">
    <w:name w:val="Small"/>
    <w:basedOn w:val="DefaultParagraphFont"/>
    <w:rsid w:val="00743EF6"/>
    <w:rPr>
      <w:sz w:val="16"/>
    </w:rPr>
  </w:style>
  <w:style w:type="paragraph" w:customStyle="1" w:styleId="WideTable">
    <w:name w:val="Wide Table"/>
    <w:basedOn w:val="Normal"/>
    <w:rsid w:val="00743EF6"/>
    <w:pPr>
      <w:ind w:left="-1418"/>
    </w:pPr>
    <w:rPr>
      <w:sz w:val="2"/>
      <w:szCs w:val="2"/>
    </w:rPr>
  </w:style>
  <w:style w:type="character" w:styleId="PageNumber">
    <w:name w:val="page number"/>
    <w:basedOn w:val="DefaultParagraphFont"/>
    <w:rsid w:val="00743EF6"/>
  </w:style>
  <w:style w:type="paragraph" w:styleId="Quote">
    <w:name w:val="Quote"/>
    <w:basedOn w:val="Heading1"/>
    <w:link w:val="QuoteChar"/>
    <w:qFormat/>
    <w:rsid w:val="00743EF6"/>
    <w:rPr>
      <w:b w:val="0"/>
      <w:sz w:val="72"/>
      <w:szCs w:val="72"/>
      <w:lang w:val="en-NZ"/>
    </w:rPr>
  </w:style>
  <w:style w:type="character" w:customStyle="1" w:styleId="QuoteChar">
    <w:name w:val="Quote Char"/>
    <w:basedOn w:val="DefaultParagraphFont"/>
    <w:link w:val="Quote"/>
    <w:rsid w:val="00743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EF6"/>
    <w:pPr>
      <w:pageBreakBefore/>
    </w:pPr>
  </w:style>
  <w:style w:type="paragraph" w:customStyle="1" w:styleId="Border">
    <w:name w:val="Border"/>
    <w:basedOn w:val="Normal"/>
    <w:qFormat/>
    <w:rsid w:val="00743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EF6"/>
    <w:rPr>
      <w:b/>
      <w:bCs/>
      <w:i/>
      <w:iCs/>
      <w:color w:val="auto"/>
    </w:rPr>
  </w:style>
  <w:style w:type="paragraph" w:styleId="IntenseQuote">
    <w:name w:val="Intense Quote"/>
    <w:basedOn w:val="Normal"/>
    <w:next w:val="Normal"/>
    <w:link w:val="IntenseQuoteChar"/>
    <w:uiPriority w:val="30"/>
    <w:qFormat/>
    <w:rsid w:val="00743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E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3EF6"/>
    <w:rPr>
      <w:smallCaps/>
      <w:color w:val="auto"/>
      <w:u w:val="single"/>
    </w:rPr>
  </w:style>
  <w:style w:type="character" w:styleId="IntenseReference">
    <w:name w:val="Intense Reference"/>
    <w:basedOn w:val="DefaultParagraphFont"/>
    <w:uiPriority w:val="32"/>
    <w:qFormat/>
    <w:rsid w:val="00743EF6"/>
    <w:rPr>
      <w:b/>
      <w:bCs/>
      <w:smallCaps/>
      <w:color w:val="auto"/>
      <w:spacing w:val="5"/>
      <w:u w:val="single"/>
    </w:rPr>
  </w:style>
  <w:style w:type="paragraph" w:customStyle="1" w:styleId="2ColumnHeading">
    <w:name w:val="2Column Heading"/>
    <w:basedOn w:val="BodyText"/>
    <w:qFormat/>
    <w:rsid w:val="00743EF6"/>
    <w:pPr>
      <w:spacing w:after="60"/>
      <w:ind w:left="-2268"/>
    </w:pPr>
    <w:rPr>
      <w:b/>
    </w:rPr>
  </w:style>
  <w:style w:type="paragraph" w:customStyle="1" w:styleId="Heading1TOC">
    <w:name w:val="Heading1 TOC"/>
    <w:basedOn w:val="Normal"/>
    <w:qFormat/>
    <w:rsid w:val="00743EF6"/>
    <w:pPr>
      <w:spacing w:before="240" w:after="120"/>
    </w:pPr>
    <w:rPr>
      <w:rFonts w:ascii="Times New Roman" w:hAnsi="Times New Roman"/>
      <w:b/>
      <w:sz w:val="32"/>
    </w:rPr>
  </w:style>
  <w:style w:type="paragraph" w:customStyle="1" w:styleId="Heading2TOC">
    <w:name w:val="Heading2 TOC"/>
    <w:basedOn w:val="Normal"/>
    <w:qFormat/>
    <w:rsid w:val="00743EF6"/>
    <w:pPr>
      <w:spacing w:before="240" w:after="60"/>
    </w:pPr>
    <w:rPr>
      <w:rFonts w:ascii="Times New Roman" w:hAnsi="Times New Roman"/>
      <w:b/>
      <w:sz w:val="28"/>
    </w:rPr>
  </w:style>
  <w:style w:type="character" w:customStyle="1" w:styleId="Underline">
    <w:name w:val="Underline"/>
    <w:basedOn w:val="DefaultParagraphFont"/>
    <w:qFormat/>
    <w:rsid w:val="00743EF6"/>
    <w:rPr>
      <w:u w:val="single"/>
    </w:rPr>
  </w:style>
  <w:style w:type="character" w:customStyle="1" w:styleId="BoldandItalics">
    <w:name w:val="Bold and Italics"/>
    <w:qFormat/>
    <w:rsid w:val="00743EF6"/>
    <w:rPr>
      <w:b/>
      <w:i/>
      <w:u w:val="none"/>
    </w:rPr>
  </w:style>
  <w:style w:type="paragraph" w:styleId="BalloonText">
    <w:name w:val="Balloon Text"/>
    <w:basedOn w:val="Normal"/>
    <w:link w:val="BalloonTextChar"/>
    <w:rsid w:val="00743EF6"/>
    <w:rPr>
      <w:rFonts w:ascii="Tahoma" w:hAnsi="Tahoma" w:cs="Tahoma"/>
      <w:sz w:val="16"/>
      <w:szCs w:val="16"/>
    </w:rPr>
  </w:style>
  <w:style w:type="character" w:customStyle="1" w:styleId="BalloonTextChar">
    <w:name w:val="Balloon Text Char"/>
    <w:basedOn w:val="DefaultParagraphFont"/>
    <w:link w:val="BalloonText"/>
    <w:rsid w:val="00743E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3E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3E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3EF6"/>
    <w:rPr>
      <w:b/>
      <w:color w:val="660033"/>
      <w:spacing w:val="0"/>
    </w:rPr>
  </w:style>
  <w:style w:type="paragraph" w:customStyle="1" w:styleId="Nameditemlist">
    <w:name w:val="Named item list"/>
    <w:basedOn w:val="BodyText"/>
    <w:qFormat/>
    <w:rsid w:val="00743E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1975</Words>
  <Characters>13086</Characters>
  <Application>Microsoft Office Word</Application>
  <DocSecurity>0</DocSecurity>
  <Lines>428</Lines>
  <Paragraphs>227</Paragraphs>
  <ScaleCrop>false</ScaleCrop>
  <Company>Author-it Software Corporation Ltd.</Company>
  <LinksUpToDate>false</LinksUpToDate>
  <CharactersWithSpaces>14959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AURMTF4001 Analyse and repair complex performance carburetted fuel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2013-01-15T09:29:00Z</dcterms:created>
  <dcterms:modified xsi:type="dcterms:W3CDTF">2013-01-15T09:29:00Z</dcterms:modified>
</cp:coreProperties>
</file>