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AA4" w:rsidP="007D5AA4">
      <w:pPr>
        <w:pStyle w:val="Title"/>
      </w:pPr>
      <w:r>
        <w:fldChar w:fldCharType="begin"/>
      </w:r>
      <w:r>
        <w:instrText xml:space="preserve"> TITLE   \* MERGEFORMAT </w:instrText>
      </w:r>
      <w:r>
        <w:fldChar w:fldCharType="separate"/>
      </w:r>
      <w:r>
        <w:t>AURMTA5003 Determine material suitability for competition vehicle components</w:t>
      </w:r>
      <w:r>
        <w:fldChar w:fldCharType="end"/>
      </w:r>
    </w:p>
    <w:p w:rsidR="007D5AA4" w:rsidP="007D5AA4">
      <w:pPr>
        <w:pStyle w:val="Version"/>
        <w:sectPr w:rsidSect="00FC77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75C" w:rsidP="00FC775C">
      <w:pPr>
        <w:pStyle w:val="SuperHeading"/>
      </w:pPr>
      <w:r w:rsidRPr="00FC775C">
        <w:t>AURMTA5003 Determine material suitability for competition vehicle components</w:t>
      </w:r>
    </w:p>
    <w:p w:rsidR="00000000" w:rsidRPr="00FC775C" w:rsidP="00FC775C">
      <w:pPr>
        <w:pStyle w:val="Heading1"/>
      </w:pPr>
      <w:bookmarkStart w:id="1" w:name="O_483877"/>
      <w:bookmarkEnd w:id="1"/>
      <w:r w:rsidRPr="00FC775C">
        <w:t>Modification History</w:t>
      </w:r>
    </w:p>
    <w:tbl>
      <w:tblPr>
        <w:tblW w:w="9637" w:type="dxa"/>
        <w:tblLayout w:type="fixed"/>
        <w:tblCellMar>
          <w:left w:w="62" w:type="dxa"/>
          <w:right w:w="62" w:type="dxa"/>
        </w:tblCellMar>
        <w:tblLook w:val="0000"/>
      </w:tblPr>
      <w:tblGrid>
        <w:gridCol w:w="2976"/>
        <w:gridCol w:w="6661"/>
      </w:tblGrid>
      <w:tr w:rsidTr="007D5AA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Comment</w:t>
            </w:r>
          </w:p>
        </w:tc>
      </w:tr>
      <w:tr w:rsidTr="007D5AA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Replaces AURM542216A Determine material suitability for competition vehicle component construction</w:t>
            </w:r>
          </w:p>
          <w:p w:rsidR="00000000" w:rsidRPr="00FC775C" w:rsidP="00FC775C">
            <w:pPr>
              <w:pStyle w:val="BodyText"/>
            </w:pPr>
            <w:r w:rsidRPr="00FC775C">
              <w:t>Unit code updated to meet policy requirements</w:t>
            </w:r>
          </w:p>
          <w:p w:rsidR="00000000" w:rsidRPr="00FC775C" w:rsidP="00FC775C">
            <w:pPr>
              <w:pStyle w:val="BodyText"/>
            </w:pPr>
            <w:r w:rsidRPr="00FC775C">
              <w:t>Minor changes to unit title</w:t>
            </w:r>
          </w:p>
          <w:p w:rsidR="00000000" w:rsidRPr="00FC775C" w:rsidP="00FC775C">
            <w:pPr>
              <w:pStyle w:val="BodyText"/>
            </w:pPr>
            <w:r w:rsidRPr="00FC775C">
              <w:t>Reference to OHS legislation replaced with new WHS legislation</w:t>
            </w:r>
          </w:p>
          <w:p w:rsidR="00000000" w:rsidRPr="00FC775C" w:rsidP="00FC775C">
            <w:pPr>
              <w:pStyle w:val="BodyText"/>
            </w:pPr>
            <w:r w:rsidRPr="00FC775C">
              <w:t>Licensing statement added to unit descriptor</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2" w:name="O_483875"/>
      <w:bookmarkEnd w:id="2"/>
      <w:r w:rsidRPr="00FC775C">
        <w:t>Unit Descriptor</w:t>
      </w:r>
    </w:p>
    <w:tbl>
      <w:tblPr>
        <w:tblW w:w="0" w:type="auto"/>
        <w:tblLayout w:type="fixed"/>
        <w:tblCellMar>
          <w:left w:w="62" w:type="dxa"/>
          <w:right w:w="62" w:type="dxa"/>
        </w:tblCellMar>
        <w:tblLook w:val="0000"/>
      </w:tblPr>
      <w:tblGrid>
        <w:gridCol w:w="2667"/>
        <w:gridCol w:w="5855"/>
      </w:tblGrid>
      <w:tr w:rsidTr="007D5AA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This unit of competency covers the skills and knowledge required to determine material suitability for competition vehicle component construction. It includes determining component performance specifications, researching component operating environment, es</w:t>
            </w:r>
            <w:r w:rsidRPr="00FC775C">
              <w:t>tablishing material specifications for component and testing material suitability.</w:t>
            </w:r>
          </w:p>
          <w:p w:rsidR="00000000" w:rsidRPr="00FC775C" w:rsidP="00FC775C">
            <w:pPr>
              <w:pStyle w:val="BodyText"/>
            </w:pPr>
            <w:r w:rsidRPr="00FC775C">
              <w:t>Licensing, legislative, regulatory or certification requirements may apply to this unit in some jurisdictions. Users are advised to check with the relevant regulatory author</w:t>
            </w:r>
            <w:r w:rsidRPr="00FC775C">
              <w:t>ity.</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3" w:name="O_483863"/>
      <w:bookmarkEnd w:id="3"/>
      <w:r w:rsidRPr="00FC775C">
        <w:t>Application of the Unit</w:t>
      </w:r>
    </w:p>
    <w:tbl>
      <w:tblPr>
        <w:tblW w:w="0" w:type="auto"/>
        <w:tblLayout w:type="fixed"/>
        <w:tblCellMar>
          <w:left w:w="62" w:type="dxa"/>
          <w:right w:w="62" w:type="dxa"/>
        </w:tblCellMar>
        <w:tblLook w:val="0000"/>
      </w:tblPr>
      <w:tblGrid>
        <w:gridCol w:w="2753"/>
        <w:gridCol w:w="5769"/>
      </w:tblGrid>
      <w:tr w:rsidTr="007D5AA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Work involves the production of new components from a design or existing components from a new material</w:t>
            </w:r>
          </w:p>
          <w:p w:rsidR="00000000" w:rsidRPr="00FC775C" w:rsidP="00FC775C">
            <w:pPr>
              <w:pStyle w:val="BodyText"/>
            </w:pPr>
            <w:r w:rsidRPr="00FC775C">
              <w:t xml:space="preserve">Work requires individuals to demonstrate analytical and organisational ability, </w:t>
            </w:r>
            <w:r w:rsidRPr="00FC775C">
              <w:t>judgement and problem-solving skills in the management of competition vehicle construction</w:t>
            </w:r>
          </w:p>
        </w:tc>
      </w:tr>
    </w:tbl>
    <w:p w:rsidR="007D5AA4" w:rsidP="00FC775C">
      <w:pPr>
        <w:pStyle w:val="BodyText"/>
      </w:pPr>
    </w:p>
    <w:p w:rsidR="007D5AA4" w:rsidP="00FC775C">
      <w:pPr>
        <w:pStyle w:val="BodyText"/>
      </w:pPr>
    </w:p>
    <w:p w:rsidR="00000000" w:rsidRPr="00FC775C" w:rsidP="00FC775C">
      <w:pPr>
        <w:pStyle w:val="Heading1"/>
      </w:pPr>
      <w:bookmarkStart w:id="4" w:name="O_483871"/>
      <w:bookmarkEnd w:id="4"/>
      <w:r w:rsidRPr="00FC775C">
        <w:t>Licensing/Regulatory Information</w:t>
      </w:r>
    </w:p>
    <w:p w:rsidR="00000000" w:rsidRPr="00FC775C" w:rsidP="00FC775C">
      <w:pPr>
        <w:pStyle w:val="BodyText"/>
      </w:pPr>
      <w:r w:rsidRPr="00FC775C">
        <w:t>Not applicable.</w:t>
      </w:r>
    </w:p>
    <w:p w:rsidR="00000000" w:rsidRPr="00FC775C" w:rsidP="00FC775C">
      <w:pPr>
        <w:pStyle w:val="AllowPageBreak"/>
      </w:pPr>
    </w:p>
    <w:p w:rsidR="00000000" w:rsidRPr="00FC775C" w:rsidP="00FC775C">
      <w:pPr>
        <w:pStyle w:val="Heading1"/>
      </w:pPr>
      <w:bookmarkStart w:id="5" w:name="O_483872"/>
      <w:bookmarkEnd w:id="5"/>
      <w:r w:rsidRPr="00FC775C">
        <w:t>Pre-Requisites</w:t>
      </w:r>
    </w:p>
    <w:tbl>
      <w:tblPr>
        <w:tblW w:w="9639" w:type="dxa"/>
        <w:tblLayout w:type="fixed"/>
        <w:tblCellMar>
          <w:left w:w="62" w:type="dxa"/>
          <w:right w:w="62" w:type="dxa"/>
        </w:tblCellMar>
        <w:tblLook w:val="0000"/>
      </w:tblPr>
      <w:tblGrid>
        <w:gridCol w:w="2977"/>
        <w:gridCol w:w="6662"/>
      </w:tblGrid>
      <w:tr w:rsidTr="007D5A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Prerequisite units</w:t>
            </w:r>
          </w:p>
        </w:tc>
      </w:tr>
      <w:tr w:rsidTr="007D5A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AURMTA3007</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Conduct non-destructive testing</w:t>
            </w:r>
          </w:p>
        </w:tc>
      </w:tr>
      <w:tr w:rsidTr="007D5A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MEM30012A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Apply mathematical techniques in a manufacturing, engineering or related environment</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6" w:name="O_483868"/>
      <w:bookmarkEnd w:id="6"/>
      <w:r w:rsidRPr="00FC775C">
        <w:t>Employability Skills Information</w:t>
      </w:r>
    </w:p>
    <w:tbl>
      <w:tblPr>
        <w:tblW w:w="0" w:type="auto"/>
        <w:tblLayout w:type="fixed"/>
        <w:tblCellMar>
          <w:left w:w="62" w:type="dxa"/>
          <w:right w:w="62" w:type="dxa"/>
        </w:tblCellMar>
        <w:tblLook w:val="0000"/>
      </w:tblPr>
      <w:tblGrid>
        <w:gridCol w:w="2802"/>
        <w:gridCol w:w="5720"/>
      </w:tblGrid>
      <w:tr w:rsidTr="007D5A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This unit contains employability skills.</w:t>
            </w:r>
          </w:p>
        </w:tc>
      </w:tr>
    </w:tbl>
    <w:p w:rsidR="007D5AA4" w:rsidP="00FC775C">
      <w:pPr>
        <w:pStyle w:val="BodyText"/>
      </w:pPr>
    </w:p>
    <w:p w:rsidR="007D5AA4" w:rsidP="00FC775C">
      <w:pPr>
        <w:pStyle w:val="BodyText"/>
      </w:pPr>
    </w:p>
    <w:p w:rsidR="00000000" w:rsidRPr="00FC775C" w:rsidP="00FC775C">
      <w:pPr>
        <w:pStyle w:val="Heading1"/>
      </w:pPr>
      <w:bookmarkStart w:id="7" w:name="O_483867"/>
      <w:bookmarkEnd w:id="7"/>
      <w:r w:rsidRPr="00FC775C">
        <w:t>Elements and Performance Criteria Pre-Content</w:t>
      </w:r>
    </w:p>
    <w:tbl>
      <w:tblPr>
        <w:tblW w:w="0" w:type="auto"/>
        <w:tblLayout w:type="fixed"/>
        <w:tblCellMar>
          <w:left w:w="62" w:type="dxa"/>
          <w:right w:w="62" w:type="dxa"/>
        </w:tblCellMar>
        <w:tblLook w:val="0000"/>
      </w:tblPr>
      <w:tblGrid>
        <w:gridCol w:w="2532"/>
        <w:gridCol w:w="5990"/>
      </w:tblGrid>
      <w:tr w:rsidTr="007D5AA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Performance criteria describe the performance needed to demonstrate achievement of the element. Where bold italicised text is used, further info</w:t>
            </w:r>
            <w:r w:rsidRPr="00FC775C">
              <w:t>rmation is detailed in the required skills and knowledge section and the range statement. Assessment of performance is to be consistent with the evidence guide.</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8" w:name="O_483866"/>
      <w:bookmarkEnd w:id="8"/>
      <w:r w:rsidRPr="00FC775C">
        <w:t>Elements and Performance Criteria</w:t>
      </w:r>
    </w:p>
    <w:tbl>
      <w:tblPr>
        <w:tblW w:w="0" w:type="auto"/>
        <w:tblLayout w:type="fixed"/>
        <w:tblCellMar>
          <w:left w:w="62" w:type="dxa"/>
          <w:right w:w="62" w:type="dxa"/>
        </w:tblCellMar>
        <w:tblLook w:val="0000"/>
      </w:tblPr>
      <w:tblGrid>
        <w:gridCol w:w="2532"/>
        <w:gridCol w:w="5990"/>
      </w:tblGrid>
      <w:tr w:rsidTr="007D5AA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PERFORMANCE CRITERIA</w:t>
            </w:r>
          </w:p>
        </w:tc>
      </w:tr>
      <w:tr w:rsidTr="007D5AA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List"/>
              <w:rPr>
                <w:lang w:val="en-NZ"/>
              </w:rPr>
            </w:pPr>
            <w:r w:rsidRPr="00FC775C">
              <w:t>1.</w:t>
            </w:r>
            <w:r w:rsidRPr="00FC775C">
              <w:tab/>
            </w:r>
            <w:r w:rsidRPr="00FC775C">
              <w:t>Establish component performance specifications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List2"/>
            </w:pPr>
            <w:r w:rsidRPr="00FC775C">
              <w:t>1.1.</w:t>
            </w:r>
            <w:r w:rsidRPr="00FC775C">
              <w:tab/>
              <w:t>Regulatory body and category rules, supplementary regulations, component supplier specifications and team instructions are used to develop component specifications including design, quality, material, equ</w:t>
            </w:r>
            <w:r w:rsidRPr="00FC775C">
              <w:t>ipment and quantities</w:t>
            </w:r>
          </w:p>
          <w:p w:rsidR="00000000" w:rsidRPr="00FC775C" w:rsidP="00FC775C">
            <w:pPr>
              <w:pStyle w:val="List2"/>
            </w:pPr>
            <w:r w:rsidRPr="00FC775C">
              <w:t>1.2.</w:t>
            </w:r>
            <w:r w:rsidRPr="00FC775C">
              <w:tab/>
              <w:t>Component operating function is confirmed</w:t>
            </w:r>
          </w:p>
          <w:p w:rsidR="00000000" w:rsidRPr="00FC775C" w:rsidP="00FC775C">
            <w:pPr>
              <w:pStyle w:val="List2"/>
            </w:pPr>
            <w:r w:rsidRPr="00FC775C">
              <w:t>1.3.</w:t>
            </w:r>
            <w:r w:rsidRPr="00FC775C">
              <w:tab/>
              <w:t>Component operating environment is established</w:t>
            </w:r>
          </w:p>
          <w:p w:rsidR="00000000" w:rsidRPr="00FC775C" w:rsidP="00FC775C">
            <w:pPr>
              <w:pStyle w:val="List2"/>
            </w:pPr>
            <w:r w:rsidRPr="00FC775C">
              <w:t>1.4.</w:t>
            </w:r>
            <w:r w:rsidRPr="00FC775C">
              <w:tab/>
              <w:t>Component performance specifications are prepared</w:t>
            </w:r>
          </w:p>
          <w:p w:rsidR="00000000" w:rsidP="00FC775C">
            <w:pPr>
              <w:pStyle w:val="List2"/>
              <w:rPr>
                <w:lang w:val="en-NZ"/>
              </w:rPr>
            </w:pPr>
            <w:r w:rsidRPr="00FC775C">
              <w:t>1.5.</w:t>
            </w:r>
            <w:r w:rsidRPr="00FC775C">
              <w:tab/>
              <w:t>Workplace health and safety (WHS) requirements, including regulatory requir</w:t>
            </w:r>
            <w:r w:rsidRPr="00FC775C">
              <w:t>ements, equipment and system isolation requirements and personal protection needs are observed throughout the work</w:t>
            </w:r>
          </w:p>
        </w:tc>
      </w:tr>
      <w:tr w:rsidTr="007D5AA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List"/>
              <w:rPr>
                <w:lang w:val="en-NZ"/>
              </w:rPr>
            </w:pPr>
            <w:r w:rsidRPr="00FC775C">
              <w:t>2.</w:t>
            </w:r>
            <w:r w:rsidRPr="00FC775C">
              <w:tab/>
              <w:t xml:space="preserve">Establish material performance specifications </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List2"/>
            </w:pPr>
            <w:r w:rsidRPr="00FC775C">
              <w:t>2.1.</w:t>
            </w:r>
            <w:r w:rsidRPr="00FC775C">
              <w:tab/>
              <w:t>Material operating function is confirmed</w:t>
            </w:r>
          </w:p>
          <w:p w:rsidR="00000000" w:rsidRPr="00FC775C" w:rsidP="00FC775C">
            <w:pPr>
              <w:pStyle w:val="List2"/>
            </w:pPr>
            <w:r w:rsidRPr="00FC775C">
              <w:t>2.2.</w:t>
            </w:r>
            <w:r w:rsidRPr="00FC775C">
              <w:tab/>
              <w:t>Criteria to be used in the selection of</w:t>
            </w:r>
            <w:r w:rsidRPr="00FC775C">
              <w:t xml:space="preserve"> material and in the evaluation of outcomes are identified and documented</w:t>
            </w:r>
          </w:p>
          <w:p w:rsidR="00000000" w:rsidRPr="00FC775C" w:rsidP="00FC775C">
            <w:pPr>
              <w:pStyle w:val="List2"/>
            </w:pPr>
            <w:r w:rsidRPr="00FC775C">
              <w:t>2.3.</w:t>
            </w:r>
            <w:r w:rsidRPr="00FC775C">
              <w:tab/>
              <w:t>Benchmark specifications for material are accessed and interpreted</w:t>
            </w:r>
          </w:p>
          <w:p w:rsidR="00000000" w:rsidRPr="00FC775C" w:rsidP="00FC775C">
            <w:pPr>
              <w:pStyle w:val="List2"/>
            </w:pPr>
            <w:r w:rsidRPr="00FC775C">
              <w:t>2.4.</w:t>
            </w:r>
            <w:r w:rsidRPr="00FC775C">
              <w:tab/>
              <w:t>Possible legal and safety impacts of the material chosen are considered and responded to in accordance wi</w:t>
            </w:r>
            <w:r w:rsidRPr="00FC775C">
              <w:t>th regulatory and team obligations and practices</w:t>
            </w:r>
          </w:p>
          <w:p w:rsidR="00000000" w:rsidP="00FC775C">
            <w:pPr>
              <w:pStyle w:val="List2"/>
              <w:rPr>
                <w:lang w:val="en-NZ"/>
              </w:rPr>
            </w:pPr>
            <w:r w:rsidRPr="00FC775C">
              <w:t>2.5.</w:t>
            </w:r>
            <w:r w:rsidRPr="00FC775C">
              <w:tab/>
              <w:t>Material performance specifications are prepared and documented to industry and team standards</w:t>
            </w:r>
          </w:p>
        </w:tc>
      </w:tr>
      <w:tr w:rsidTr="007D5AA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List"/>
              <w:rPr>
                <w:lang w:val="en-NZ"/>
              </w:rPr>
            </w:pPr>
            <w:r w:rsidRPr="00FC775C">
              <w:t>3.</w:t>
            </w:r>
            <w:r w:rsidRPr="00FC775C">
              <w:tab/>
              <w:t>Test material suitability against material performance specifications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List2"/>
            </w:pPr>
            <w:r w:rsidRPr="00FC775C">
              <w:t>3.1.</w:t>
            </w:r>
            <w:r w:rsidRPr="00FC775C">
              <w:tab/>
            </w:r>
            <w:r w:rsidRPr="00FC775C">
              <w:t>Material capable of undertaking the operating function are identified</w:t>
            </w:r>
          </w:p>
          <w:p w:rsidR="00000000" w:rsidRPr="00FC775C" w:rsidP="00FC775C">
            <w:pPr>
              <w:pStyle w:val="List2"/>
            </w:pPr>
            <w:r w:rsidRPr="00FC775C">
              <w:t>3.2.</w:t>
            </w:r>
            <w:r w:rsidRPr="00FC775C">
              <w:tab/>
              <w:t>The proposed material is selected following the identification, consideration and evaluation of the full range of available and relevant options</w:t>
            </w:r>
          </w:p>
          <w:p w:rsidR="00000000" w:rsidRPr="00FC775C" w:rsidP="00FC775C">
            <w:pPr>
              <w:pStyle w:val="List2"/>
            </w:pPr>
            <w:r w:rsidRPr="00FC775C">
              <w:t>3.3.</w:t>
            </w:r>
            <w:r w:rsidRPr="00FC775C">
              <w:tab/>
              <w:t xml:space="preserve">The selected option, including </w:t>
            </w:r>
            <w:r w:rsidRPr="00FC775C">
              <w:t>material choices and processes, is developed in detail and progressively validated against established criteria</w:t>
            </w:r>
          </w:p>
          <w:p w:rsidR="00000000" w:rsidRPr="00FC775C" w:rsidP="00FC775C">
            <w:pPr>
              <w:pStyle w:val="List2"/>
            </w:pPr>
            <w:r w:rsidRPr="00FC775C">
              <w:t>3.4.</w:t>
            </w:r>
            <w:r w:rsidRPr="00FC775C">
              <w:tab/>
              <w:t xml:space="preserve">Material compatibility is confirmed </w:t>
            </w:r>
          </w:p>
          <w:p w:rsidR="00000000" w:rsidRPr="00FC775C" w:rsidP="00FC775C">
            <w:pPr>
              <w:pStyle w:val="List2"/>
            </w:pPr>
            <w:r w:rsidRPr="00FC775C">
              <w:t>3.5.</w:t>
            </w:r>
            <w:r w:rsidRPr="00FC775C">
              <w:tab/>
              <w:t>Material is selected/constructed to component specifications</w:t>
            </w:r>
          </w:p>
          <w:p w:rsidR="00000000" w:rsidRPr="00FC775C" w:rsidP="00FC775C">
            <w:pPr>
              <w:pStyle w:val="List2"/>
            </w:pPr>
            <w:r w:rsidRPr="00FC775C">
              <w:t>3.6.</w:t>
            </w:r>
            <w:r w:rsidRPr="00FC775C">
              <w:tab/>
              <w:t>Test material are listed agains</w:t>
            </w:r>
            <w:r w:rsidRPr="00FC775C">
              <w:t>t material performance specifications</w:t>
            </w:r>
          </w:p>
          <w:p w:rsidR="00000000" w:rsidRPr="00FC775C" w:rsidP="00FC775C">
            <w:pPr>
              <w:pStyle w:val="List2"/>
            </w:pPr>
            <w:r w:rsidRPr="00FC775C">
              <w:t>3.7.</w:t>
            </w:r>
            <w:r w:rsidRPr="00FC775C">
              <w:tab/>
              <w:t>Material failure causes are identified</w:t>
            </w:r>
          </w:p>
          <w:p w:rsidR="00000000" w:rsidRPr="00FC775C" w:rsidP="00FC775C">
            <w:pPr>
              <w:pStyle w:val="List2"/>
            </w:pPr>
            <w:r w:rsidRPr="00FC775C">
              <w:t>3.8.</w:t>
            </w:r>
            <w:r w:rsidRPr="00FC775C">
              <w:tab/>
              <w:t>Testing procedures and results are documented</w:t>
            </w:r>
          </w:p>
          <w:p w:rsidR="00000000" w:rsidP="00FC775C">
            <w:pPr>
              <w:pStyle w:val="List2"/>
              <w:rPr>
                <w:lang w:val="en-NZ"/>
              </w:rPr>
            </w:pPr>
            <w:r w:rsidRPr="00FC775C">
              <w:t>3.9.</w:t>
            </w:r>
            <w:r w:rsidRPr="00FC775C">
              <w:tab/>
              <w:t>Recommendations for material usage are devised</w:t>
            </w:r>
          </w:p>
        </w:tc>
      </w:tr>
      <w:tr w:rsidTr="007D5AA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List"/>
              <w:rPr>
                <w:lang w:val="en-NZ"/>
              </w:rPr>
            </w:pPr>
            <w:r w:rsidRPr="00FC775C">
              <w:t>4.</w:t>
            </w:r>
            <w:r w:rsidRPr="00FC775C">
              <w:tab/>
              <w:t>Test component suitability against component performance specificat</w:t>
            </w:r>
            <w:r w:rsidRPr="00FC775C">
              <w:t>ions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List2"/>
            </w:pPr>
            <w:r w:rsidRPr="00FC775C">
              <w:t>4.1.</w:t>
            </w:r>
            <w:r w:rsidRPr="00FC775C">
              <w:tab/>
              <w:t>Component test procedures are determined</w:t>
            </w:r>
          </w:p>
          <w:p w:rsidR="00000000" w:rsidRPr="00FC775C" w:rsidP="00FC775C">
            <w:pPr>
              <w:pStyle w:val="List2"/>
            </w:pPr>
            <w:r w:rsidRPr="00FC775C">
              <w:t>4.2.</w:t>
            </w:r>
            <w:r w:rsidRPr="00FC775C">
              <w:tab/>
              <w:t xml:space="preserve">Component is tested against component performance specifications </w:t>
            </w:r>
          </w:p>
          <w:p w:rsidR="00000000" w:rsidRPr="00FC775C" w:rsidP="00FC775C">
            <w:pPr>
              <w:pStyle w:val="List2"/>
            </w:pPr>
            <w:r w:rsidRPr="00FC775C">
              <w:t>4.3.</w:t>
            </w:r>
            <w:r w:rsidRPr="00FC775C">
              <w:tab/>
              <w:t>Testing procedures and results are documented</w:t>
            </w:r>
          </w:p>
          <w:p w:rsidR="00000000" w:rsidRPr="00FC775C" w:rsidP="00FC775C">
            <w:pPr>
              <w:pStyle w:val="List2"/>
            </w:pPr>
            <w:r w:rsidRPr="00FC775C">
              <w:t>4.4.</w:t>
            </w:r>
            <w:r w:rsidRPr="00FC775C">
              <w:tab/>
              <w:t>Recommendations for component usage are devised</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9" w:name="O_483874"/>
      <w:bookmarkEnd w:id="9"/>
      <w:r w:rsidRPr="00FC775C">
        <w:t>Required Skills and Knowledge</w:t>
      </w:r>
    </w:p>
    <w:tbl>
      <w:tblPr>
        <w:tblW w:w="0" w:type="auto"/>
        <w:tblLayout w:type="fixed"/>
        <w:tblCellMar>
          <w:left w:w="62" w:type="dxa"/>
          <w:right w:w="62" w:type="dxa"/>
        </w:tblCellMar>
        <w:tblLook w:val="0000"/>
      </w:tblPr>
      <w:tblGrid>
        <w:gridCol w:w="8522"/>
      </w:tblGrid>
      <w:tr w:rsidTr="007D5A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REQUIRED SKILLS AND KNOWLEDGE</w:t>
            </w:r>
          </w:p>
        </w:tc>
      </w:tr>
      <w:tr w:rsidTr="007D5A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This section describes the skills and knowledge required for this unit.</w:t>
            </w:r>
          </w:p>
        </w:tc>
      </w:tr>
      <w:tr w:rsidTr="007D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Required skills</w:t>
            </w:r>
          </w:p>
        </w:tc>
      </w:tr>
      <w:tr w:rsidTr="007D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Required skills include:</w:t>
            </w:r>
          </w:p>
          <w:p w:rsidR="00000000" w:rsidRPr="00FC775C" w:rsidP="00FC775C">
            <w:pPr>
              <w:pStyle w:val="ListBullet"/>
            </w:pPr>
            <w:r w:rsidRPr="00FC775C">
              <w:t>research, collect, organise and understand information related to the suitabili</w:t>
            </w:r>
            <w:r w:rsidRPr="00FC775C">
              <w:t>ty of material for competition vehicle components including the technical, regulatory, environmental and safety requirements</w:t>
            </w:r>
          </w:p>
          <w:p w:rsidR="00000000" w:rsidRPr="00FC775C" w:rsidP="00FC775C">
            <w:pPr>
              <w:pStyle w:val="ListBullet"/>
            </w:pPr>
            <w:r w:rsidRPr="00FC775C">
              <w:t>communicate ideas and information to enable clarification of requirements, coordination of work with supervisors and other workers and the reporting of work outcomes and resolution of problems</w:t>
            </w:r>
          </w:p>
          <w:p w:rsidR="00000000" w:rsidRPr="00FC775C" w:rsidP="00FC775C">
            <w:pPr>
              <w:pStyle w:val="ListBullet"/>
            </w:pPr>
            <w:r w:rsidRPr="00FC775C">
              <w:t>plan and organise activities including the development of speci</w:t>
            </w:r>
            <w:r w:rsidRPr="00FC775C">
              <w:t>fications, checklists and schedules and the coordination of appropriate persons, equipment, systems and material to avoid back-tracking, workflow interruptions or wastage</w:t>
            </w:r>
          </w:p>
          <w:p w:rsidR="00000000" w:rsidRPr="00FC775C" w:rsidP="00FC775C">
            <w:pPr>
              <w:pStyle w:val="ListBullet"/>
            </w:pPr>
            <w:r w:rsidRPr="00FC775C">
              <w:t>work with others to foster the team by recognising dependencies and using cooperative</w:t>
            </w:r>
            <w:r w:rsidRPr="00FC775C">
              <w:t xml:space="preserve"> approaches to optimise communication, workflow and productivity</w:t>
            </w:r>
          </w:p>
          <w:p w:rsidR="00000000" w:rsidRPr="00FC775C" w:rsidP="00FC775C">
            <w:pPr>
              <w:pStyle w:val="ListBullet"/>
            </w:pPr>
            <w:r w:rsidRPr="00FC775C">
              <w:t>use mathematical ideas and techniques to correctly complete measurements, calculate technical specifications, calibrate and establish test equipment and evaluate test results against pre-esta</w:t>
            </w:r>
            <w:r w:rsidRPr="00FC775C">
              <w:t>blished criteria</w:t>
            </w:r>
          </w:p>
          <w:p w:rsidR="00000000" w:rsidRPr="00FC775C" w:rsidP="00FC775C">
            <w:pPr>
              <w:pStyle w:val="ListBullet"/>
            </w:pPr>
            <w:r w:rsidRPr="00FC775C">
              <w:t>create and apply systematic problem-solving techniques to anticipate problems, avoid reworking and avoid wastage</w:t>
            </w:r>
          </w:p>
          <w:p w:rsidR="00000000" w:rsidP="00FC775C">
            <w:pPr>
              <w:pStyle w:val="ListBullet"/>
              <w:rPr>
                <w:lang w:val="en-NZ"/>
              </w:rPr>
            </w:pPr>
            <w:r w:rsidRPr="00FC775C">
              <w:t>use workplace technology related to the management of assembly and preparation including tooling, measuring devices, equipment</w:t>
            </w:r>
            <w:r w:rsidRPr="00FC775C">
              <w:t>, calculators and computers</w:t>
            </w:r>
          </w:p>
        </w:tc>
      </w:tr>
      <w:tr w:rsidTr="007D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Required knowledge</w:t>
            </w:r>
          </w:p>
        </w:tc>
      </w:tr>
      <w:tr w:rsidTr="007D5A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Required knowledge includes:</w:t>
            </w:r>
          </w:p>
          <w:p w:rsidR="00000000" w:rsidRPr="00FC775C" w:rsidP="00FC775C">
            <w:pPr>
              <w:pStyle w:val="ListBullet"/>
            </w:pPr>
            <w:r w:rsidRPr="00FC775C">
              <w:t>regulatory body and category rules and component supplier specifications</w:t>
            </w:r>
          </w:p>
          <w:p w:rsidR="00000000" w:rsidRPr="00FC775C" w:rsidP="00FC775C">
            <w:pPr>
              <w:pStyle w:val="ListBullet"/>
            </w:pPr>
            <w:r w:rsidRPr="00FC775C">
              <w:t>possible legal and safety impacts of material selection</w:t>
            </w:r>
          </w:p>
          <w:p w:rsidR="00000000" w:rsidRPr="00FC775C" w:rsidP="00FC775C">
            <w:pPr>
              <w:pStyle w:val="ListBullet"/>
            </w:pPr>
            <w:r w:rsidRPr="00FC775C">
              <w:t>molecular structure of material</w:t>
            </w:r>
          </w:p>
          <w:p w:rsidR="00000000" w:rsidRPr="00FC775C" w:rsidP="00FC775C">
            <w:pPr>
              <w:pStyle w:val="ListBullet"/>
            </w:pPr>
            <w:r w:rsidRPr="00FC775C">
              <w:t>physical propert</w:t>
            </w:r>
            <w:r w:rsidRPr="00FC775C">
              <w:t>ies of fabrication material and composites of this material</w:t>
            </w:r>
          </w:p>
          <w:p w:rsidR="00000000" w:rsidRPr="00FC775C" w:rsidP="00FC775C">
            <w:pPr>
              <w:pStyle w:val="ListBullet"/>
            </w:pPr>
            <w:r w:rsidRPr="00FC775C">
              <w:t>chemical properties of fabrication material and composites of this material</w:t>
            </w:r>
          </w:p>
          <w:p w:rsidR="00000000" w:rsidRPr="00FC775C" w:rsidP="00FC775C">
            <w:pPr>
              <w:pStyle w:val="ListBullet"/>
            </w:pPr>
            <w:r w:rsidRPr="00FC775C">
              <w:t>material treatment processes</w:t>
            </w:r>
          </w:p>
          <w:p w:rsidR="00000000" w:rsidRPr="00FC775C" w:rsidP="00FC775C">
            <w:pPr>
              <w:pStyle w:val="ListBullet"/>
            </w:pPr>
            <w:r w:rsidRPr="00FC775C">
              <w:t>causes of fabrication material degradation</w:t>
            </w:r>
          </w:p>
          <w:p w:rsidR="00000000" w:rsidRPr="00FC775C" w:rsidP="00FC775C">
            <w:pPr>
              <w:pStyle w:val="ListBullet"/>
            </w:pPr>
            <w:r w:rsidRPr="00FC775C">
              <w:t>mechanical propert</w:t>
            </w:r>
            <w:r w:rsidRPr="00FC775C">
              <w:t>ies of fabrication material and composites of this material</w:t>
            </w:r>
          </w:p>
          <w:p w:rsidR="00000000" w:rsidRPr="00FC775C" w:rsidP="00FC775C">
            <w:pPr>
              <w:pStyle w:val="ListBullet"/>
            </w:pPr>
            <w:r w:rsidRPr="00FC775C">
              <w:t>appropriateness of testing procedures to material characteristics being sought</w:t>
            </w:r>
          </w:p>
          <w:p w:rsidR="00000000" w:rsidRPr="00FC775C" w:rsidP="00FC775C">
            <w:pPr>
              <w:pStyle w:val="ListBullet"/>
            </w:pPr>
            <w:r w:rsidRPr="00FC775C">
              <w:t>material and component testing procedures, both:</w:t>
            </w:r>
          </w:p>
          <w:p w:rsidR="00000000" w:rsidRPr="00FC775C" w:rsidP="00FC775C">
            <w:pPr>
              <w:pStyle w:val="ListBullet2"/>
            </w:pPr>
            <w:r w:rsidRPr="00FC775C">
              <w:t>destructive</w:t>
            </w:r>
          </w:p>
          <w:p w:rsidR="00000000" w:rsidRPr="00FC775C" w:rsidP="00FC775C">
            <w:pPr>
              <w:pStyle w:val="ListBullet2"/>
            </w:pPr>
            <w:r w:rsidRPr="00FC775C">
              <w:t>non-destructive</w:t>
            </w:r>
          </w:p>
          <w:p w:rsidR="00000000" w:rsidRPr="00FC775C" w:rsidP="00FC775C">
            <w:pPr>
              <w:pStyle w:val="ListBullet"/>
            </w:pPr>
            <w:r w:rsidRPr="00FC775C">
              <w:t>problem-solving techniques</w:t>
            </w:r>
          </w:p>
          <w:p w:rsidR="00000000" w:rsidRPr="00FC775C" w:rsidP="00FC775C">
            <w:pPr>
              <w:pStyle w:val="ListBullet"/>
            </w:pPr>
            <w:r w:rsidRPr="00FC775C">
              <w:t>supervision</w:t>
            </w:r>
            <w:r w:rsidRPr="00FC775C">
              <w:t xml:space="preserve"> of WHS requirements</w:t>
            </w:r>
          </w:p>
          <w:p w:rsidR="00000000" w:rsidRPr="00FC775C" w:rsidP="00FC775C">
            <w:pPr>
              <w:pStyle w:val="ListBullet"/>
            </w:pPr>
            <w:r w:rsidRPr="00FC775C">
              <w:t>record keeping methods</w:t>
            </w:r>
          </w:p>
          <w:p w:rsidR="00000000" w:rsidRPr="00FC775C" w:rsidP="00FC775C">
            <w:pPr>
              <w:pStyle w:val="ListBullet"/>
            </w:pPr>
            <w:r w:rsidRPr="00FC775C">
              <w:t>associated WHS policies and procedures</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10" w:name="O_483869"/>
      <w:bookmarkEnd w:id="10"/>
      <w:r w:rsidRPr="00FC775C">
        <w:t>Evidence Guide</w:t>
      </w:r>
    </w:p>
    <w:tbl>
      <w:tblPr>
        <w:tblW w:w="9570" w:type="dxa"/>
        <w:tblLayout w:type="fixed"/>
        <w:tblCellMar>
          <w:left w:w="62" w:type="dxa"/>
          <w:right w:w="62" w:type="dxa"/>
        </w:tblCellMar>
        <w:tblLook w:val="0000"/>
      </w:tblPr>
      <w:tblGrid>
        <w:gridCol w:w="3484"/>
        <w:gridCol w:w="6086"/>
      </w:tblGrid>
      <w:tr w:rsidTr="007D5A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EVIDENCE GUIDE</w:t>
            </w:r>
          </w:p>
        </w:tc>
      </w:tr>
      <w:tr w:rsidTr="007D5A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The evidence guide provides advice on assessment and must be read in conjunction with the performance criteria, required skills and knowledge, range statement and the Assessment Guidelines for the Training Package.</w:t>
            </w:r>
          </w:p>
        </w:tc>
      </w:tr>
      <w:tr w:rsidTr="007D5A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p>
        </w:tc>
      </w:tr>
      <w:tr w:rsidTr="007D5A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Assessors must be satisfied that the candidate can competently and consistently:</w:t>
            </w:r>
          </w:p>
          <w:p w:rsidR="00000000" w:rsidRPr="00FC775C" w:rsidP="00FC775C">
            <w:pPr>
              <w:pStyle w:val="ListBullet"/>
            </w:pPr>
            <w:r w:rsidRPr="00FC775C">
              <w:t>interpret and apply team requirements, controlling body and category rules and su</w:t>
            </w:r>
            <w:r w:rsidRPr="00FC775C">
              <w:t xml:space="preserve">pplementary regulations </w:t>
            </w:r>
          </w:p>
          <w:p w:rsidR="00000000" w:rsidRPr="00FC775C" w:rsidP="00FC775C">
            <w:pPr>
              <w:pStyle w:val="ListBullet"/>
            </w:pPr>
            <w:r w:rsidRPr="00FC775C">
              <w:t>correctly apply and use safety equipment and personal protective equipment</w:t>
            </w:r>
          </w:p>
          <w:p w:rsidR="00000000" w:rsidRPr="00FC775C" w:rsidP="00FC775C">
            <w:pPr>
              <w:pStyle w:val="ListBullet"/>
            </w:pPr>
            <w:r w:rsidRPr="00FC775C">
              <w:t xml:space="preserve">follow task instructions, operating procedures and inspection processes to: </w:t>
            </w:r>
          </w:p>
          <w:p w:rsidR="00000000" w:rsidRPr="00FC775C" w:rsidP="00FC775C">
            <w:pPr>
              <w:pStyle w:val="ListBullet2"/>
            </w:pPr>
            <w:r w:rsidRPr="00FC775C">
              <w:t>minimise the risk of injury to self or others</w:t>
            </w:r>
          </w:p>
          <w:p w:rsidR="00000000" w:rsidRPr="00FC775C" w:rsidP="00FC775C">
            <w:pPr>
              <w:pStyle w:val="ListBullet2"/>
            </w:pPr>
            <w:r w:rsidRPr="00FC775C">
              <w:t>prevent damage to competition vehicle or equipment</w:t>
            </w:r>
          </w:p>
          <w:p w:rsidR="00000000" w:rsidRPr="00FC775C" w:rsidP="00FC775C">
            <w:pPr>
              <w:pStyle w:val="ListBullet2"/>
            </w:pPr>
            <w:r w:rsidRPr="00FC775C">
              <w:t>achieve required outcomes within team time and quality standards</w:t>
            </w:r>
          </w:p>
          <w:p w:rsidR="00000000" w:rsidRPr="00FC775C" w:rsidP="00FC775C">
            <w:pPr>
              <w:pStyle w:val="ListBullet"/>
            </w:pPr>
            <w:r w:rsidRPr="00FC775C">
              <w:t>correctly determine material suitability for a minimum of two (2) competition vehicle components. At least one (1) component must be made f</w:t>
            </w:r>
            <w:r w:rsidRPr="00FC775C">
              <w:t>rom metal and one (1) from a composite material. Each of the following must be covered:</w:t>
            </w:r>
          </w:p>
          <w:p w:rsidR="00000000" w:rsidRPr="00FC775C" w:rsidP="00FC775C">
            <w:pPr>
              <w:pStyle w:val="ListBullet2"/>
            </w:pPr>
            <w:r w:rsidRPr="00FC775C">
              <w:t>selection, development and recording of material and component performance specifications and evaluation criteria before undertaking component production and testing</w:t>
            </w:r>
          </w:p>
          <w:p w:rsidR="00000000" w:rsidRPr="00FC775C" w:rsidP="00FC775C">
            <w:pPr>
              <w:pStyle w:val="ListBullet2"/>
            </w:pPr>
            <w:r w:rsidRPr="00FC775C">
              <w:t>s</w:t>
            </w:r>
            <w:r w:rsidRPr="00FC775C">
              <w:t>election, development and validation of component production methodology, processes and specifications</w:t>
            </w:r>
          </w:p>
          <w:p w:rsidR="00000000" w:rsidRPr="00FC775C" w:rsidP="00FC775C">
            <w:pPr>
              <w:pStyle w:val="ListBullet2"/>
            </w:pPr>
            <w:r w:rsidRPr="00FC775C">
              <w:t>application of the component production specifications and testing against predetermined criteria</w:t>
            </w:r>
          </w:p>
          <w:p w:rsidR="00000000" w:rsidRPr="00FC775C" w:rsidP="00FC775C">
            <w:pPr>
              <w:pStyle w:val="ListBullet2"/>
            </w:pPr>
            <w:r w:rsidRPr="00FC775C">
              <w:t>recording and reporting of outcomes</w:t>
            </w:r>
          </w:p>
          <w:p w:rsidR="00000000" w:rsidRPr="00FC775C" w:rsidP="00FC775C">
            <w:pPr>
              <w:pStyle w:val="ListBullet"/>
            </w:pPr>
            <w:r w:rsidRPr="00FC775C">
              <w:t>work effectively w</w:t>
            </w:r>
            <w:r w:rsidRPr="00FC775C">
              <w:t>ith others</w:t>
            </w:r>
          </w:p>
          <w:p w:rsidR="00000000" w:rsidP="00FC775C">
            <w:pPr>
              <w:pStyle w:val="ListBullet"/>
              <w:rPr>
                <w:lang w:val="en-NZ"/>
              </w:rPr>
            </w:pPr>
            <w:r w:rsidRPr="00FC775C">
              <w:t>modify activities to cater for variations in workplace context and environment.</w:t>
            </w:r>
          </w:p>
        </w:tc>
      </w:tr>
      <w:tr w:rsidTr="007D5A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Context of</w:t>
            </w:r>
            <w:r w:rsidRPr="00FC775C">
              <w:t xml:space="preserve">, </w:t>
            </w:r>
            <w:r w:rsidRPr="00FC775C">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ListBullet"/>
            </w:pPr>
            <w:r w:rsidRPr="00FC775C">
              <w:t xml:space="preserve">Assessment may occur on the job or in a workplace simulated facility with process </w:t>
            </w:r>
            <w:r w:rsidRPr="00FC775C">
              <w:t>equipment, material, work instructions and deadlines.</w:t>
            </w:r>
          </w:p>
          <w:p w:rsidR="00000000" w:rsidRPr="00FC775C" w:rsidP="00FC775C">
            <w:pPr>
              <w:pStyle w:val="ListBullet"/>
            </w:pPr>
            <w:r w:rsidRPr="00FC775C">
              <w:t>Access to competition vehicles and associated assembly tooling in real or simulated situations involving the application of assembly techniques and to the related computing, operational and inventory su</w:t>
            </w:r>
            <w:r w:rsidRPr="00FC775C">
              <w:t>pport systems.</w:t>
            </w:r>
          </w:p>
          <w:p w:rsidR="00000000" w:rsidRPr="00FC775C" w:rsidP="00FC775C">
            <w:pPr>
              <w:pStyle w:val="ListBullet"/>
            </w:pPr>
            <w:r w:rsidRPr="00FC775C">
              <w:t>Access to material, testing equipment and fabrication equipment to confirm component appropriateness.</w:t>
            </w:r>
          </w:p>
          <w:p w:rsidR="00000000" w:rsidP="00FC775C">
            <w:pPr>
              <w:pStyle w:val="ListBullet"/>
              <w:rPr>
                <w:lang w:val="en-NZ"/>
              </w:rPr>
            </w:pPr>
            <w:r w:rsidRPr="00FC775C">
              <w:t>Access to real or simulated work areas, material, equipment and information on work specifications, customer requirements, organisational p</w:t>
            </w:r>
            <w:r w:rsidRPr="00FC775C">
              <w:t>rocedures, safety procedures and regulations and quality standards.</w:t>
            </w:r>
          </w:p>
        </w:tc>
      </w:tr>
      <w:tr w:rsidTr="007D5A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ListBullet"/>
            </w:pPr>
            <w:r w:rsidRPr="00FC775C">
              <w:t>Assessment methods must confirm consistency of performance over time and in a range of workplace contexts.</w:t>
            </w:r>
          </w:p>
          <w:p w:rsidR="00000000" w:rsidRPr="00FC775C" w:rsidP="00FC775C">
            <w:pPr>
              <w:pStyle w:val="ListBullet"/>
            </w:pPr>
            <w:r w:rsidRPr="00FC775C">
              <w:t>Assessment should be by direct observation of tasks and questioning on underpinning knowledge.</w:t>
            </w:r>
          </w:p>
          <w:p w:rsidR="00000000" w:rsidRPr="00FC775C" w:rsidP="00FC775C">
            <w:pPr>
              <w:pStyle w:val="ListBullet"/>
            </w:pPr>
            <w:r w:rsidRPr="00FC775C">
              <w:t>Assessment should be conducted over time and may be in conjunction with assessment of other units of competency.</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11" w:name="O_483873"/>
      <w:bookmarkEnd w:id="11"/>
      <w:r w:rsidRPr="00FC775C">
        <w:t>Range Statement</w:t>
      </w:r>
    </w:p>
    <w:tbl>
      <w:tblPr>
        <w:tblW w:w="0" w:type="auto"/>
        <w:tblLayout w:type="fixed"/>
        <w:tblCellMar>
          <w:left w:w="62" w:type="dxa"/>
          <w:right w:w="62" w:type="dxa"/>
        </w:tblCellMar>
        <w:tblLook w:val="0000"/>
      </w:tblPr>
      <w:tblGrid>
        <w:gridCol w:w="3458"/>
        <w:gridCol w:w="5064"/>
      </w:tblGrid>
      <w:tr w:rsidTr="007D5A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RANGE STATEMENT</w:t>
            </w:r>
          </w:p>
        </w:tc>
      </w:tr>
      <w:tr w:rsidTr="007D5A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The range statement relates to the unit of competency as a whole. It allows for different work environments and situations that may affect performance. Bold italicised wording, if used in the performance criteria, is detailed below. Essen</w:t>
            </w:r>
            <w:r w:rsidRPr="00FC775C">
              <w:t>tial operating conditions that may be present with training and assessment (depending on the work situation, needs of the candidate, accessibility of the item, and local industry and regional contexts) may also be included.</w:t>
            </w:r>
          </w:p>
        </w:tc>
      </w:tr>
      <w:tr w:rsidTr="007D5AA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Components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 xml:space="preserve">Components </w:t>
            </w:r>
            <w:r w:rsidRPr="00FC775C">
              <w:t>include, but are not limited to:</w:t>
            </w:r>
          </w:p>
          <w:p w:rsidR="00000000" w:rsidP="00FC775C">
            <w:pPr>
              <w:pStyle w:val="ListBullet"/>
              <w:rPr>
                <w:lang w:val="en-NZ"/>
              </w:rPr>
            </w:pPr>
            <w:r w:rsidRPr="00FC775C">
              <w:t>competition vehicle structural (e.g. brackets, braces, roll cages, and tubs/cockpits/hulls) and operating components (linkages, suspension components and drive train components)</w:t>
            </w:r>
          </w:p>
        </w:tc>
      </w:tr>
      <w:tr w:rsidTr="007D5AA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WHS requirements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WHS requirements include:</w:t>
            </w:r>
          </w:p>
          <w:p w:rsidR="00000000" w:rsidRPr="00FC775C" w:rsidP="00FC775C">
            <w:pPr>
              <w:pStyle w:val="ListBullet"/>
            </w:pPr>
            <w:r w:rsidRPr="00FC775C">
              <w:t>state/territory and federal legislation</w:t>
            </w:r>
          </w:p>
          <w:p w:rsidR="00000000" w:rsidRPr="00FC775C" w:rsidP="00FC775C">
            <w:pPr>
              <w:pStyle w:val="ListBullet"/>
            </w:pPr>
            <w:r w:rsidRPr="00FC775C">
              <w:t>material safety management systems</w:t>
            </w:r>
          </w:p>
          <w:p w:rsidR="00000000" w:rsidRPr="00FC775C" w:rsidP="00FC775C">
            <w:pPr>
              <w:pStyle w:val="ListBullet"/>
            </w:pPr>
            <w:r w:rsidRPr="00FC775C">
              <w:t>controlling body requirements</w:t>
            </w:r>
          </w:p>
          <w:p w:rsidR="00000000" w:rsidP="00FC775C">
            <w:pPr>
              <w:pStyle w:val="ListBullet"/>
              <w:rPr>
                <w:lang w:val="en-NZ"/>
              </w:rPr>
            </w:pPr>
            <w:r w:rsidRPr="00FC775C">
              <w:t>manufacturer specifications and local safe operating procedures</w:t>
            </w:r>
          </w:p>
        </w:tc>
      </w:tr>
      <w:tr w:rsidTr="007D5AA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Legislative requirements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Work is carried out in accordance with legislative obligatio</w:t>
            </w:r>
            <w:r w:rsidRPr="00FC775C">
              <w:t>ns (including environmental requirements), manual handling procedures and team insurance requirements</w:t>
            </w:r>
          </w:p>
        </w:tc>
      </w:tr>
      <w:tr w:rsidTr="007D5AA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Material</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Material may include, but is not limited to:</w:t>
            </w:r>
          </w:p>
          <w:p w:rsidR="00000000" w:rsidP="00FC775C">
            <w:pPr>
              <w:pStyle w:val="ListBullet"/>
              <w:rPr>
                <w:lang w:val="en-NZ"/>
              </w:rPr>
            </w:pPr>
            <w:r w:rsidRPr="00FC775C">
              <w:t>metals (including alloys) and composite material (plastics, fibreglass/carbon/Kevlar based materia</w:t>
            </w:r>
            <w:r w:rsidRPr="00FC775C">
              <w:t>l) which may be single material or combination material</w:t>
            </w:r>
          </w:p>
        </w:tc>
      </w:tr>
      <w:tr w:rsidTr="007D5AA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Tooling and equipment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Tooling and equipment may include, but is not limited to:</w:t>
            </w:r>
          </w:p>
          <w:p w:rsidR="00000000" w:rsidRPr="00FC775C" w:rsidP="00FC775C">
            <w:pPr>
              <w:pStyle w:val="ListBullet"/>
            </w:pPr>
            <w:r w:rsidRPr="00FC775C">
              <w:t>hand tooling</w:t>
            </w:r>
          </w:p>
          <w:p w:rsidR="00000000" w:rsidRPr="00FC775C" w:rsidP="00FC775C">
            <w:pPr>
              <w:pStyle w:val="ListBullet"/>
            </w:pPr>
            <w:r w:rsidRPr="00FC775C">
              <w:t>fabrication equipment</w:t>
            </w:r>
          </w:p>
          <w:p w:rsidR="00000000" w:rsidRPr="00FC775C" w:rsidP="00FC775C">
            <w:pPr>
              <w:pStyle w:val="ListBullet"/>
            </w:pPr>
            <w:r w:rsidRPr="00FC775C">
              <w:t>measuring devices</w:t>
            </w:r>
          </w:p>
          <w:p w:rsidR="00000000" w:rsidRPr="00FC775C" w:rsidP="00FC775C">
            <w:pPr>
              <w:pStyle w:val="ListBullet"/>
            </w:pPr>
            <w:r w:rsidRPr="00FC775C">
              <w:t>testing devices</w:t>
            </w:r>
          </w:p>
          <w:p w:rsidR="00000000" w:rsidRPr="00FC775C" w:rsidP="00FC775C">
            <w:pPr>
              <w:pStyle w:val="ListBullet"/>
            </w:pPr>
            <w:r w:rsidRPr="00FC775C">
              <w:t>tools for calibration of measuring and testing devices</w:t>
            </w:r>
          </w:p>
          <w:p w:rsidR="00000000" w:rsidP="00FC775C">
            <w:pPr>
              <w:pStyle w:val="ListBullet"/>
              <w:rPr>
                <w:lang w:val="en-NZ"/>
              </w:rPr>
            </w:pPr>
            <w:r w:rsidRPr="00FC775C">
              <w:t>computers and relevant software</w:t>
            </w:r>
          </w:p>
        </w:tc>
      </w:tr>
      <w:tr w:rsidTr="007D5AA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Personal protective equipment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t xml:space="preserve">Personal protective equipment is to include that prescribed under legislation, regulations and enterprise policies and practices </w:t>
            </w:r>
          </w:p>
        </w:tc>
      </w:tr>
      <w:tr w:rsidTr="007D5AA4">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Informa</w:t>
            </w:r>
            <w:r w:rsidRPr="00FC775C">
              <w:rPr>
                <w:rStyle w:val="SpecialBold"/>
              </w:rPr>
              <w:t>tion</w:t>
            </w:r>
            <w:r w:rsidRPr="00FC775C">
              <w:t xml:space="preserve">/ </w:t>
            </w:r>
            <w:r w:rsidRPr="00FC775C">
              <w:rPr>
                <w:rStyle w:val="SpecialBold"/>
              </w:rPr>
              <w:t>documents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Information/ documents may include:</w:t>
            </w:r>
          </w:p>
          <w:p w:rsidR="00000000" w:rsidRPr="00FC775C" w:rsidP="00FC775C">
            <w:pPr>
              <w:pStyle w:val="ListBullet"/>
            </w:pPr>
            <w:r w:rsidRPr="00FC775C">
              <w:t>regulatory body and category rules</w:t>
            </w:r>
          </w:p>
          <w:p w:rsidR="00000000" w:rsidRPr="00FC775C" w:rsidP="00FC775C">
            <w:pPr>
              <w:pStyle w:val="ListBullet"/>
            </w:pPr>
            <w:r w:rsidRPr="00FC775C">
              <w:t>trade/professional journals, reports and electronic sources of information</w:t>
            </w:r>
          </w:p>
          <w:p w:rsidR="00000000" w:rsidRPr="00FC775C" w:rsidP="00FC775C">
            <w:pPr>
              <w:pStyle w:val="ListBullet"/>
            </w:pPr>
            <w:r w:rsidRPr="00FC775C">
              <w:t>team procedures relating to documentation, reporting, testing, calibration and communication</w:t>
            </w:r>
          </w:p>
          <w:p w:rsidR="00000000" w:rsidRPr="00FC775C" w:rsidP="00FC775C">
            <w:pPr>
              <w:pStyle w:val="ListBullet"/>
            </w:pPr>
            <w:r w:rsidRPr="00FC775C">
              <w:t>component supplier specifications and assembly procedures</w:t>
            </w:r>
          </w:p>
          <w:p w:rsidR="00000000" w:rsidRPr="00FC775C" w:rsidP="00FC775C">
            <w:pPr>
              <w:pStyle w:val="ListBullet"/>
            </w:pPr>
            <w:r w:rsidRPr="00FC775C">
              <w:t>test equipment supplier specifications</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12" w:name="O_483876"/>
      <w:bookmarkEnd w:id="12"/>
      <w:r w:rsidRPr="00FC775C">
        <w:t>Unit Sector(s)</w:t>
      </w:r>
    </w:p>
    <w:tbl>
      <w:tblPr>
        <w:tblW w:w="0" w:type="auto"/>
        <w:tblLayout w:type="fixed"/>
        <w:tblCellMar>
          <w:left w:w="62" w:type="dxa"/>
          <w:right w:w="62" w:type="dxa"/>
        </w:tblCellMar>
        <w:tblLook w:val="0000"/>
      </w:tblPr>
      <w:tblGrid>
        <w:gridCol w:w="2609"/>
        <w:gridCol w:w="5913"/>
      </w:tblGrid>
      <w:tr w:rsidTr="007D5AA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Motorsport</w:t>
            </w:r>
          </w:p>
        </w:tc>
      </w:tr>
    </w:tbl>
    <w:p w:rsidR="00000000" w:rsidRPr="00FC775C" w:rsidP="00FC775C">
      <w:pPr>
        <w:pStyle w:val="BodyText"/>
      </w:pPr>
    </w:p>
    <w:p w:rsidR="00000000" w:rsidRPr="00FC775C" w:rsidP="00FC775C">
      <w:pPr>
        <w:pStyle w:val="AllowPageBreak"/>
      </w:pPr>
    </w:p>
    <w:p w:rsidR="00000000" w:rsidRPr="00FC775C" w:rsidP="00FC775C">
      <w:pPr>
        <w:pStyle w:val="Heading1"/>
      </w:pPr>
      <w:bookmarkStart w:id="13" w:name="O_483865"/>
      <w:bookmarkEnd w:id="13"/>
      <w:r w:rsidRPr="00FC775C">
        <w:t>Co-requisite units</w:t>
      </w:r>
    </w:p>
    <w:p w:rsidR="00000000" w:rsidRPr="00FC775C" w:rsidP="00FC775C">
      <w:pPr>
        <w:pStyle w:val="BodyText"/>
      </w:pPr>
      <w:r w:rsidRPr="00FC775C">
        <w:t>Not applicable.</w:t>
      </w:r>
    </w:p>
    <w:p w:rsidR="00000000" w:rsidRPr="00FC775C" w:rsidP="00FC775C">
      <w:pPr>
        <w:pStyle w:val="AllowPageBreak"/>
      </w:pPr>
    </w:p>
    <w:p w:rsidR="00000000" w:rsidRPr="00FC775C" w:rsidP="00FC775C">
      <w:pPr>
        <w:pStyle w:val="Heading1"/>
      </w:pPr>
      <w:bookmarkStart w:id="14" w:name="O_483864"/>
      <w:bookmarkEnd w:id="14"/>
      <w:r w:rsidRPr="00FC775C">
        <w:t>Competency field</w:t>
      </w:r>
    </w:p>
    <w:tbl>
      <w:tblPr>
        <w:tblW w:w="0" w:type="auto"/>
        <w:tblLayout w:type="fixed"/>
        <w:tblCellMar>
          <w:left w:w="62" w:type="dxa"/>
          <w:right w:w="62" w:type="dxa"/>
        </w:tblCellMar>
        <w:tblLook w:val="0000"/>
      </w:tblPr>
      <w:tblGrid>
        <w:gridCol w:w="2784"/>
        <w:gridCol w:w="5738"/>
      </w:tblGrid>
      <w:tr w:rsidTr="007D5A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75C">
            <w:pPr>
              <w:pStyle w:val="BodyText"/>
              <w:rPr>
                <w:lang w:val="en-NZ"/>
              </w:rPr>
            </w:pPr>
            <w:r w:rsidRPr="00FC77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75C" w:rsidP="00FC775C">
            <w:pPr>
              <w:pStyle w:val="BodyText"/>
            </w:pPr>
            <w:r w:rsidRPr="00FC775C">
              <w:t>Technical</w:t>
            </w:r>
          </w:p>
        </w:tc>
      </w:tr>
    </w:tbl>
    <w:p w:rsidR="00000000" w:rsidRPr="00FC775C" w:rsidP="00FC775C">
      <w:pPr>
        <w:pStyle w:val="BodyText"/>
      </w:pPr>
    </w:p>
    <w:p w:rsidR="00000000" w:rsidRPr="00FC775C" w:rsidP="00FC775C"/>
    <w:sectPr w:rsidSect="00FC77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5C" w:rsidRPr="007D5AA4" w:rsidP="007D5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A4" w:rsidP="00FC7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5AA4" w:rsidP="00FC77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D5AA4" w:rsidP="00FC77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5C" w:rsidRPr="007D5AA4" w:rsidP="007D5A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A4" w:rsidRPr="002D2AF8" w:rsidP="00FC775C">
    <w:pPr>
      <w:pStyle w:val="Header"/>
      <w:framePr w:wrap="around"/>
    </w:pPr>
    <w:r>
      <w:fldChar w:fldCharType="begin"/>
    </w:r>
    <w:r>
      <w:instrText xml:space="preserve"> TITLE   \* MERGEFORMAT </w:instrText>
    </w:r>
    <w:r>
      <w:fldChar w:fldCharType="separate"/>
    </w:r>
    <w:r>
      <w:t>AURMTA5003 Determine material suitability for competition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D5AA4" w:rsidP="00FC77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D44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2D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242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7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75C"/>
    <w:pPr>
      <w:spacing w:before="360" w:after="60"/>
      <w:outlineLvl w:val="0"/>
    </w:pPr>
    <w:rPr>
      <w:sz w:val="32"/>
    </w:rPr>
  </w:style>
  <w:style w:type="paragraph" w:styleId="Heading2">
    <w:name w:val="heading 2"/>
    <w:basedOn w:val="HeadingBase"/>
    <w:next w:val="BodyText"/>
    <w:link w:val="Heading2Char"/>
    <w:qFormat/>
    <w:rsid w:val="00FC775C"/>
    <w:pPr>
      <w:keepLines/>
      <w:spacing w:before="240" w:after="120"/>
      <w:outlineLvl w:val="1"/>
    </w:pPr>
    <w:rPr>
      <w:sz w:val="28"/>
      <w:szCs w:val="40"/>
    </w:rPr>
  </w:style>
  <w:style w:type="paragraph" w:styleId="Heading3">
    <w:name w:val="heading 3"/>
    <w:basedOn w:val="HeadingBase"/>
    <w:next w:val="BodyText"/>
    <w:link w:val="Heading3Char"/>
    <w:qFormat/>
    <w:rsid w:val="00FC775C"/>
    <w:pPr>
      <w:spacing w:before="180" w:after="120"/>
      <w:outlineLvl w:val="2"/>
    </w:pPr>
    <w:rPr>
      <w:spacing w:val="-10"/>
      <w:kern w:val="32"/>
    </w:rPr>
  </w:style>
  <w:style w:type="paragraph" w:styleId="Heading4">
    <w:name w:val="heading 4"/>
    <w:basedOn w:val="HeadingBase"/>
    <w:next w:val="BodyText"/>
    <w:link w:val="Heading4Char"/>
    <w:qFormat/>
    <w:rsid w:val="00FC775C"/>
    <w:pPr>
      <w:spacing w:before="160" w:after="120"/>
      <w:outlineLvl w:val="3"/>
    </w:pPr>
    <w:rPr>
      <w:sz w:val="22"/>
    </w:rPr>
  </w:style>
  <w:style w:type="paragraph" w:styleId="Heading5">
    <w:name w:val="heading 5"/>
    <w:basedOn w:val="HeadingBase"/>
    <w:next w:val="Normal"/>
    <w:link w:val="Heading5Char"/>
    <w:qFormat/>
    <w:rsid w:val="00FC775C"/>
    <w:pPr>
      <w:spacing w:before="80"/>
      <w:outlineLvl w:val="4"/>
    </w:pPr>
    <w:rPr>
      <w:color w:val="918585"/>
      <w:sz w:val="20"/>
    </w:rPr>
  </w:style>
  <w:style w:type="paragraph" w:styleId="Heading6">
    <w:name w:val="heading 6"/>
    <w:basedOn w:val="HeadingBase"/>
    <w:next w:val="Normal"/>
    <w:link w:val="Heading6Char"/>
    <w:qFormat/>
    <w:rsid w:val="00FC775C"/>
    <w:pPr>
      <w:spacing w:before="60"/>
      <w:outlineLvl w:val="5"/>
    </w:pPr>
    <w:rPr>
      <w:color w:val="918585"/>
      <w:sz w:val="20"/>
    </w:rPr>
  </w:style>
  <w:style w:type="paragraph" w:styleId="Heading7">
    <w:name w:val="heading 7"/>
    <w:basedOn w:val="Normal"/>
    <w:next w:val="Normal"/>
    <w:link w:val="Heading7Char"/>
    <w:qFormat/>
    <w:rsid w:val="00FC775C"/>
    <w:pPr>
      <w:ind w:left="720"/>
      <w:outlineLvl w:val="6"/>
    </w:pPr>
    <w:rPr>
      <w:i/>
    </w:rPr>
  </w:style>
  <w:style w:type="paragraph" w:styleId="Heading8">
    <w:name w:val="heading 8"/>
    <w:basedOn w:val="Normal"/>
    <w:next w:val="Normal"/>
    <w:link w:val="Heading8Char"/>
    <w:qFormat/>
    <w:rsid w:val="00FC775C"/>
    <w:pPr>
      <w:ind w:left="720"/>
      <w:outlineLvl w:val="7"/>
    </w:pPr>
    <w:rPr>
      <w:i/>
    </w:rPr>
  </w:style>
  <w:style w:type="paragraph" w:styleId="Heading9">
    <w:name w:val="heading 9"/>
    <w:basedOn w:val="Normal"/>
    <w:next w:val="Normal"/>
    <w:link w:val="Heading9Char"/>
    <w:qFormat/>
    <w:rsid w:val="00FC775C"/>
    <w:pPr>
      <w:ind w:left="720"/>
      <w:outlineLvl w:val="8"/>
    </w:pPr>
    <w:rPr>
      <w:i/>
    </w:rPr>
  </w:style>
  <w:style w:type="character" w:default="1" w:styleId="DefaultParagraphFont">
    <w:name w:val="Default Paragraph Font"/>
    <w:uiPriority w:val="1"/>
    <w:unhideWhenUsed/>
    <w:rsid w:val="00FC7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75C"/>
  </w:style>
  <w:style w:type="character" w:customStyle="1" w:styleId="Heading1Char">
    <w:name w:val="Heading 1 Char"/>
    <w:basedOn w:val="DefaultParagraphFont"/>
    <w:link w:val="Heading1"/>
    <w:rsid w:val="00FC775C"/>
    <w:rPr>
      <w:rFonts w:ascii="Times New Roman" w:eastAsia="Times New Roman" w:hAnsi="Times New Roman" w:cs="Times New Roman"/>
      <w:b/>
      <w:sz w:val="32"/>
      <w:szCs w:val="20"/>
      <w:lang w:eastAsia="en-US"/>
    </w:rPr>
  </w:style>
  <w:style w:type="paragraph" w:styleId="BodyText">
    <w:name w:val="Body Text"/>
    <w:basedOn w:val="Normal"/>
    <w:link w:val="BodyTextChar"/>
    <w:rsid w:val="00FC77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75C"/>
    <w:rPr>
      <w:rFonts w:ascii="Times New Roman" w:eastAsia="Times New Roman" w:hAnsi="Times New Roman" w:cs="Times New Roman"/>
      <w:sz w:val="24"/>
      <w:lang w:eastAsia="en-US"/>
    </w:rPr>
  </w:style>
  <w:style w:type="paragraph" w:styleId="List">
    <w:name w:val="List"/>
    <w:basedOn w:val="BodyText"/>
    <w:next w:val="BodyText"/>
    <w:rsid w:val="00FC775C"/>
    <w:pPr>
      <w:tabs>
        <w:tab w:val="left" w:pos="340"/>
      </w:tabs>
      <w:spacing w:before="60" w:after="60"/>
      <w:ind w:left="340" w:hanging="340"/>
    </w:pPr>
  </w:style>
  <w:style w:type="paragraph" w:styleId="ListBullet">
    <w:name w:val="List Bullet"/>
    <w:basedOn w:val="List"/>
    <w:rsid w:val="00FC775C"/>
    <w:pPr>
      <w:numPr>
        <w:numId w:val="13"/>
      </w:numPr>
      <w:tabs>
        <w:tab w:val="clear" w:pos="340"/>
      </w:tabs>
      <w:spacing w:before="40" w:after="40"/>
    </w:pPr>
  </w:style>
  <w:style w:type="character" w:customStyle="1" w:styleId="SpecialBold">
    <w:name w:val="Special Bold"/>
    <w:basedOn w:val="DefaultParagraphFont"/>
    <w:rsid w:val="00FC775C"/>
    <w:rPr>
      <w:b/>
      <w:spacing w:val="0"/>
    </w:rPr>
  </w:style>
  <w:style w:type="paragraph" w:styleId="ListBullet2">
    <w:name w:val="List Bullet 2"/>
    <w:basedOn w:val="List2"/>
    <w:rsid w:val="00FC775C"/>
    <w:pPr>
      <w:numPr>
        <w:numId w:val="14"/>
      </w:numPr>
      <w:tabs>
        <w:tab w:val="clear" w:pos="680"/>
      </w:tabs>
    </w:pPr>
  </w:style>
  <w:style w:type="paragraph" w:customStyle="1" w:styleId="SuperHeading">
    <w:name w:val="SuperHeading"/>
    <w:basedOn w:val="Normal"/>
    <w:rsid w:val="00FC775C"/>
    <w:pPr>
      <w:spacing w:before="240" w:after="120"/>
      <w:outlineLvl w:val="0"/>
    </w:pPr>
    <w:rPr>
      <w:rFonts w:ascii="Times New Roman" w:hAnsi="Times New Roman"/>
      <w:b/>
      <w:sz w:val="32"/>
    </w:rPr>
  </w:style>
  <w:style w:type="paragraph" w:customStyle="1" w:styleId="AllowPageBreak">
    <w:name w:val="AllowPageBreak"/>
    <w:rsid w:val="00FC77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775C"/>
    <w:pPr>
      <w:tabs>
        <w:tab w:val="left" w:pos="680"/>
      </w:tabs>
      <w:spacing w:before="60" w:after="60"/>
      <w:ind w:left="680" w:hanging="340"/>
    </w:pPr>
  </w:style>
  <w:style w:type="character" w:customStyle="1" w:styleId="Heading2Char">
    <w:name w:val="Heading 2 Char"/>
    <w:basedOn w:val="DefaultParagraphFont"/>
    <w:link w:val="Heading2"/>
    <w:rsid w:val="00FC7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7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7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75C"/>
    <w:rPr>
      <w:rFonts w:ascii="Courier New" w:eastAsia="Times New Roman" w:hAnsi="Courier New" w:cs="Times New Roman"/>
      <w:i/>
      <w:szCs w:val="20"/>
      <w:lang w:eastAsia="en-US"/>
    </w:rPr>
  </w:style>
  <w:style w:type="paragraph" w:customStyle="1" w:styleId="HeadingBase">
    <w:name w:val="Heading Base"/>
    <w:rsid w:val="00FC7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75C"/>
    <w:pPr>
      <w:tabs>
        <w:tab w:val="right" w:leader="dot" w:pos="9072"/>
      </w:tabs>
      <w:ind w:left="567"/>
    </w:pPr>
    <w:rPr>
      <w:szCs w:val="22"/>
    </w:rPr>
  </w:style>
  <w:style w:type="paragraph" w:customStyle="1" w:styleId="TOCBase">
    <w:name w:val="TOC Base"/>
    <w:rsid w:val="00FC7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75C"/>
    <w:pPr>
      <w:tabs>
        <w:tab w:val="right" w:leader="dot" w:pos="9072"/>
      </w:tabs>
      <w:spacing w:before="40" w:after="40"/>
      <w:ind w:left="284"/>
    </w:pPr>
    <w:rPr>
      <w:rFonts w:ascii="Times New Roman" w:hAnsi="Times New Roman"/>
    </w:rPr>
  </w:style>
  <w:style w:type="paragraph" w:styleId="TOC1">
    <w:name w:val="toc 1"/>
    <w:basedOn w:val="TOCBase"/>
    <w:next w:val="Normal"/>
    <w:rsid w:val="00FC77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75C"/>
    <w:rPr>
      <w:rFonts w:ascii="Times New Roman" w:eastAsia="Times New Roman" w:hAnsi="Times New Roman" w:cs="Times New Roman"/>
      <w:sz w:val="16"/>
      <w:lang w:eastAsia="en-US"/>
    </w:rPr>
  </w:style>
  <w:style w:type="paragraph" w:styleId="Title">
    <w:name w:val="Title"/>
    <w:basedOn w:val="HeadingBase"/>
    <w:link w:val="TitleChar"/>
    <w:qFormat/>
    <w:rsid w:val="00FC775C"/>
    <w:pPr>
      <w:spacing w:before="5040"/>
      <w:jc w:val="center"/>
    </w:pPr>
    <w:rPr>
      <w:sz w:val="48"/>
      <w:szCs w:val="72"/>
      <w:lang w:val="en-US"/>
    </w:rPr>
  </w:style>
  <w:style w:type="character" w:customStyle="1" w:styleId="TitleChar">
    <w:name w:val="Title Char"/>
    <w:basedOn w:val="DefaultParagraphFont"/>
    <w:link w:val="Title"/>
    <w:rsid w:val="00FC7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75C"/>
    <w:pPr>
      <w:tabs>
        <w:tab w:val="left" w:pos="3600"/>
        <w:tab w:val="left" w:pos="3958"/>
      </w:tabs>
    </w:pPr>
  </w:style>
  <w:style w:type="paragraph" w:customStyle="1" w:styleId="Note">
    <w:name w:val="Note"/>
    <w:basedOn w:val="BodyText"/>
    <w:rsid w:val="00FC7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75C"/>
    <w:pPr>
      <w:framePr w:wrap="auto" w:hAnchor="text" w:y="6049"/>
    </w:pPr>
    <w:rPr>
      <w:color w:val="000000"/>
      <w:sz w:val="40"/>
    </w:rPr>
  </w:style>
  <w:style w:type="paragraph" w:customStyle="1" w:styleId="TOCTitle">
    <w:name w:val="TOCTitle"/>
    <w:basedOn w:val="Heading1"/>
    <w:rsid w:val="00FC775C"/>
    <w:pPr>
      <w:spacing w:after="240"/>
      <w:jc w:val="center"/>
      <w:outlineLvl w:val="9"/>
    </w:pPr>
    <w:rPr>
      <w:caps/>
    </w:rPr>
  </w:style>
  <w:style w:type="paragraph" w:customStyle="1" w:styleId="Version">
    <w:name w:val="Version"/>
    <w:rsid w:val="00FC7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75C"/>
    <w:pPr>
      <w:keepNext w:val="0"/>
      <w:tabs>
        <w:tab w:val="right" w:pos="4176"/>
      </w:tabs>
      <w:ind w:left="198" w:hanging="198"/>
    </w:pPr>
    <w:rPr>
      <w:rFonts w:ascii="Garamond" w:hAnsi="Garamond"/>
    </w:rPr>
  </w:style>
  <w:style w:type="paragraph" w:styleId="IndexHeading">
    <w:name w:val="index heading"/>
    <w:basedOn w:val="Normal"/>
    <w:next w:val="Index1"/>
    <w:semiHidden/>
    <w:rsid w:val="00FC775C"/>
    <w:pPr>
      <w:spacing w:before="120" w:after="120"/>
    </w:pPr>
    <w:rPr>
      <w:rFonts w:ascii="Arial" w:hAnsi="Arial"/>
      <w:b/>
      <w:color w:val="918585"/>
      <w:sz w:val="24"/>
    </w:rPr>
  </w:style>
  <w:style w:type="paragraph" w:styleId="Header">
    <w:name w:val="header"/>
    <w:basedOn w:val="Normal"/>
    <w:link w:val="HeaderChar"/>
    <w:rsid w:val="00FC7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75C"/>
    <w:rPr>
      <w:rFonts w:ascii="Times New Roman" w:eastAsia="Times New Roman" w:hAnsi="Times New Roman" w:cs="Times New Roman"/>
      <w:sz w:val="16"/>
      <w:szCs w:val="20"/>
      <w:lang w:val="en-GB" w:eastAsia="en-US"/>
    </w:rPr>
  </w:style>
  <w:style w:type="paragraph" w:customStyle="1" w:styleId="Chapter">
    <w:name w:val="Chapter"/>
    <w:basedOn w:val="Normal"/>
    <w:rsid w:val="00FC775C"/>
    <w:pPr>
      <w:spacing w:before="240"/>
    </w:pPr>
    <w:rPr>
      <w:rFonts w:ascii="Times New Roman" w:hAnsi="Times New Roman"/>
      <w:smallCaps/>
      <w:spacing w:val="80"/>
      <w:sz w:val="28"/>
    </w:rPr>
  </w:style>
  <w:style w:type="paragraph" w:customStyle="1" w:styleId="InChapter">
    <w:name w:val="InChapter"/>
    <w:basedOn w:val="Heading3"/>
    <w:rsid w:val="00FC775C"/>
    <w:pPr>
      <w:spacing w:after="240"/>
      <w:outlineLvl w:val="9"/>
    </w:pPr>
    <w:rPr>
      <w:noProof/>
    </w:rPr>
  </w:style>
  <w:style w:type="paragraph" w:styleId="Index2">
    <w:name w:val="index 2"/>
    <w:basedOn w:val="Normal"/>
    <w:next w:val="Normal"/>
    <w:semiHidden/>
    <w:rsid w:val="00FC775C"/>
    <w:pPr>
      <w:tabs>
        <w:tab w:val="right" w:pos="4176"/>
      </w:tabs>
      <w:ind w:left="568" w:hanging="284"/>
    </w:pPr>
    <w:rPr>
      <w:rFonts w:ascii="Garamond" w:hAnsi="Garamond"/>
    </w:rPr>
  </w:style>
  <w:style w:type="paragraph" w:customStyle="1" w:styleId="Byline">
    <w:name w:val="Byline"/>
    <w:rsid w:val="00FC7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75C"/>
    <w:pPr>
      <w:tabs>
        <w:tab w:val="clear" w:pos="3600"/>
        <w:tab w:val="clear" w:pos="3958"/>
      </w:tabs>
      <w:jc w:val="right"/>
    </w:pPr>
  </w:style>
  <w:style w:type="character" w:styleId="Emphasis">
    <w:name w:val="Emphasis"/>
    <w:basedOn w:val="DefaultParagraphFont"/>
    <w:qFormat/>
    <w:rsid w:val="00FC775C"/>
    <w:rPr>
      <w:i/>
    </w:rPr>
  </w:style>
  <w:style w:type="paragraph" w:styleId="Caption">
    <w:name w:val="caption"/>
    <w:basedOn w:val="BodyText"/>
    <w:next w:val="Normal"/>
    <w:qFormat/>
    <w:rsid w:val="00FC775C"/>
    <w:pPr>
      <w:framePr w:w="2268" w:hSpace="181" w:vSpace="181" w:wrap="around" w:vAnchor="text" w:hAnchor="page" w:x="1135" w:y="285" w:anchorLock="1"/>
    </w:pPr>
    <w:rPr>
      <w:i/>
    </w:rPr>
  </w:style>
  <w:style w:type="paragraph" w:customStyle="1" w:styleId="MiniTOCTitle">
    <w:name w:val="MiniTOCTitle"/>
    <w:basedOn w:val="Heading4"/>
    <w:rsid w:val="00FC775C"/>
    <w:pPr>
      <w:spacing w:before="240"/>
      <w:outlineLvl w:val="9"/>
    </w:pPr>
    <w:rPr>
      <w:noProof/>
      <w:sz w:val="24"/>
    </w:rPr>
  </w:style>
  <w:style w:type="paragraph" w:customStyle="1" w:styleId="MiniTOCItem">
    <w:name w:val="MiniTOCItem"/>
    <w:basedOn w:val="ListBullet"/>
    <w:rsid w:val="00FC775C"/>
    <w:pPr>
      <w:numPr>
        <w:numId w:val="0"/>
      </w:numPr>
      <w:tabs>
        <w:tab w:val="right" w:leader="dot" w:pos="6521"/>
      </w:tabs>
      <w:spacing w:before="0" w:after="0"/>
    </w:pPr>
  </w:style>
  <w:style w:type="paragraph" w:customStyle="1" w:styleId="TOFTitle">
    <w:name w:val="TOFTitle"/>
    <w:basedOn w:val="TOCTitle"/>
    <w:rsid w:val="00FC775C"/>
  </w:style>
  <w:style w:type="paragraph" w:styleId="TableofFigures">
    <w:name w:val="table of figures"/>
    <w:basedOn w:val="Normal"/>
    <w:next w:val="Normal"/>
    <w:semiHidden/>
    <w:rsid w:val="00FC775C"/>
    <w:pPr>
      <w:tabs>
        <w:tab w:val="right" w:leader="dot" w:pos="9072"/>
      </w:tabs>
      <w:ind w:left="970" w:hanging="403"/>
    </w:pPr>
    <w:rPr>
      <w:rFonts w:ascii="Times New Roman" w:hAnsi="Times New Roman"/>
      <w:b/>
    </w:rPr>
  </w:style>
  <w:style w:type="paragraph" w:styleId="ListNumber">
    <w:name w:val="List Number"/>
    <w:basedOn w:val="List"/>
    <w:rsid w:val="00FC775C"/>
    <w:pPr>
      <w:numPr>
        <w:numId w:val="11"/>
      </w:numPr>
    </w:pPr>
  </w:style>
  <w:style w:type="character" w:customStyle="1" w:styleId="WingdingSymbols">
    <w:name w:val="Wingding Symbols"/>
    <w:rsid w:val="00FC775C"/>
    <w:rPr>
      <w:rFonts w:ascii="Wingdings" w:hAnsi="Wingdings"/>
    </w:rPr>
  </w:style>
  <w:style w:type="paragraph" w:customStyle="1" w:styleId="TableHeading">
    <w:name w:val="Table Heading"/>
    <w:basedOn w:val="HeadingBase"/>
    <w:rsid w:val="00FC775C"/>
    <w:pPr>
      <w:keepLines/>
      <w:pBdr>
        <w:bottom w:val="single" w:sz="6" w:space="1" w:color="918585"/>
      </w:pBdr>
      <w:spacing w:before="240"/>
    </w:pPr>
  </w:style>
  <w:style w:type="character" w:customStyle="1" w:styleId="HotSpot">
    <w:name w:val="HotSpot"/>
    <w:rsid w:val="00FC775C"/>
    <w:rPr>
      <w:color w:val="0033CC"/>
      <w:u w:val="none"/>
    </w:rPr>
  </w:style>
  <w:style w:type="paragraph" w:customStyle="1" w:styleId="BodyTextRight">
    <w:name w:val="Body Text Right"/>
    <w:basedOn w:val="BodyText"/>
    <w:rsid w:val="00FC775C"/>
    <w:pPr>
      <w:spacing w:before="0" w:after="0"/>
      <w:jc w:val="right"/>
    </w:pPr>
  </w:style>
  <w:style w:type="paragraph" w:styleId="Index3">
    <w:name w:val="index 3"/>
    <w:basedOn w:val="ListNumber2"/>
    <w:next w:val="Normal"/>
    <w:semiHidden/>
    <w:rsid w:val="00FC775C"/>
    <w:pPr>
      <w:numPr>
        <w:numId w:val="0"/>
      </w:numPr>
      <w:tabs>
        <w:tab w:val="right" w:leader="dot" w:pos="4176"/>
      </w:tabs>
    </w:pPr>
  </w:style>
  <w:style w:type="paragraph" w:styleId="ListNumber2">
    <w:name w:val="List Number 2"/>
    <w:basedOn w:val="List2"/>
    <w:rsid w:val="00FC775C"/>
    <w:pPr>
      <w:numPr>
        <w:numId w:val="10"/>
      </w:numPr>
      <w:tabs>
        <w:tab w:val="clear" w:pos="1060"/>
      </w:tabs>
    </w:pPr>
  </w:style>
  <w:style w:type="paragraph" w:customStyle="1" w:styleId="MarginNote">
    <w:name w:val="Margin Note"/>
    <w:basedOn w:val="BodyText"/>
    <w:rsid w:val="00FC7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7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75C"/>
    <w:rPr>
      <w:sz w:val="32"/>
    </w:rPr>
  </w:style>
  <w:style w:type="paragraph" w:customStyle="1" w:styleId="HeadingProcedure">
    <w:name w:val="Heading Procedure"/>
    <w:basedOn w:val="HeadingBase"/>
    <w:next w:val="Normal"/>
    <w:rsid w:val="00FC775C"/>
    <w:pPr>
      <w:tabs>
        <w:tab w:val="left" w:pos="0"/>
      </w:tabs>
      <w:spacing w:before="120" w:after="60"/>
    </w:pPr>
    <w:rPr>
      <w:i/>
      <w:color w:val="918585"/>
      <w:sz w:val="22"/>
    </w:rPr>
  </w:style>
  <w:style w:type="paragraph" w:customStyle="1" w:styleId="TableBodyText">
    <w:name w:val="Table Body Text"/>
    <w:basedOn w:val="BodyText"/>
    <w:rsid w:val="00FC775C"/>
    <w:pPr>
      <w:spacing w:before="60" w:after="60"/>
    </w:pPr>
  </w:style>
  <w:style w:type="paragraph" w:styleId="ListContinue">
    <w:name w:val="List Continue"/>
    <w:basedOn w:val="List"/>
    <w:rsid w:val="00FC775C"/>
    <w:pPr>
      <w:ind w:firstLine="0"/>
    </w:pPr>
  </w:style>
  <w:style w:type="paragraph" w:customStyle="1" w:styleId="ListNote">
    <w:name w:val="List Note"/>
    <w:basedOn w:val="List"/>
    <w:rsid w:val="00FC775C"/>
    <w:pPr>
      <w:pBdr>
        <w:top w:val="single" w:sz="6" w:space="2" w:color="918585"/>
        <w:bottom w:val="single" w:sz="6" w:space="2" w:color="918585"/>
      </w:pBdr>
      <w:tabs>
        <w:tab w:val="left" w:pos="1021"/>
      </w:tabs>
      <w:ind w:firstLine="0"/>
    </w:pPr>
  </w:style>
  <w:style w:type="paragraph" w:customStyle="1" w:styleId="Warning">
    <w:name w:val="Warning"/>
    <w:basedOn w:val="BodyText"/>
    <w:rsid w:val="00FC775C"/>
    <w:pPr>
      <w:shd w:val="clear" w:color="auto" w:fill="D9D9D9"/>
      <w:tabs>
        <w:tab w:val="left" w:pos="992"/>
      </w:tabs>
      <w:ind w:left="119" w:right="119"/>
    </w:pPr>
    <w:rPr>
      <w:sz w:val="20"/>
    </w:rPr>
  </w:style>
  <w:style w:type="paragraph" w:customStyle="1" w:styleId="MarginIcons">
    <w:name w:val="Margin Icons"/>
    <w:basedOn w:val="BodyText"/>
    <w:rsid w:val="00FC7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75C"/>
    <w:rPr>
      <w:rFonts w:ascii="Courier New" w:hAnsi="Courier New"/>
    </w:rPr>
  </w:style>
  <w:style w:type="paragraph" w:customStyle="1" w:styleId="NoteBullet">
    <w:name w:val="Note Bullet"/>
    <w:basedOn w:val="Note"/>
    <w:rsid w:val="00FC775C"/>
    <w:pPr>
      <w:tabs>
        <w:tab w:val="clear" w:pos="680"/>
      </w:tabs>
      <w:spacing w:before="60" w:after="60"/>
    </w:pPr>
  </w:style>
  <w:style w:type="paragraph" w:customStyle="1" w:styleId="SubHeading2">
    <w:name w:val="SubHeading2"/>
    <w:basedOn w:val="HeadingBase"/>
    <w:rsid w:val="00FC775C"/>
    <w:pPr>
      <w:spacing w:before="240" w:after="60"/>
    </w:pPr>
    <w:rPr>
      <w:sz w:val="20"/>
    </w:rPr>
  </w:style>
  <w:style w:type="paragraph" w:customStyle="1" w:styleId="SubHeading1">
    <w:name w:val="SubHeading1"/>
    <w:basedOn w:val="HeadingBase"/>
    <w:rsid w:val="00FC775C"/>
    <w:pPr>
      <w:spacing w:before="240" w:after="60"/>
    </w:pPr>
    <w:rPr>
      <w:color w:val="918585"/>
      <w:sz w:val="22"/>
    </w:rPr>
  </w:style>
  <w:style w:type="paragraph" w:customStyle="1" w:styleId="SideHeading">
    <w:name w:val="Side Heading"/>
    <w:basedOn w:val="HeadingBase"/>
    <w:rsid w:val="00FC7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75C"/>
    <w:pPr>
      <w:numPr>
        <w:numId w:val="12"/>
      </w:numPr>
    </w:pPr>
  </w:style>
  <w:style w:type="paragraph" w:styleId="PlainText">
    <w:name w:val="Plain Text"/>
    <w:basedOn w:val="Normal"/>
    <w:link w:val="PlainTextChar"/>
    <w:rsid w:val="00FC775C"/>
    <w:rPr>
      <w:sz w:val="20"/>
    </w:rPr>
  </w:style>
  <w:style w:type="character" w:customStyle="1" w:styleId="PlainTextChar">
    <w:name w:val="Plain Text Char"/>
    <w:basedOn w:val="DefaultParagraphFont"/>
    <w:link w:val="PlainText"/>
    <w:rsid w:val="00FC775C"/>
    <w:rPr>
      <w:rFonts w:ascii="Courier New" w:eastAsia="Times New Roman" w:hAnsi="Courier New" w:cs="Times New Roman"/>
      <w:sz w:val="20"/>
      <w:szCs w:val="20"/>
      <w:lang w:eastAsia="en-US"/>
    </w:rPr>
  </w:style>
  <w:style w:type="character" w:customStyle="1" w:styleId="MenuOption">
    <w:name w:val="Menu Option"/>
    <w:basedOn w:val="DefaultParagraphFont"/>
    <w:rsid w:val="00FC775C"/>
    <w:rPr>
      <w:b/>
      <w:smallCaps/>
    </w:rPr>
  </w:style>
  <w:style w:type="paragraph" w:customStyle="1" w:styleId="TableListNumber">
    <w:name w:val="Table List Number"/>
    <w:basedOn w:val="ListNumber"/>
    <w:rsid w:val="00FC775C"/>
    <w:pPr>
      <w:numPr>
        <w:numId w:val="0"/>
      </w:numPr>
    </w:pPr>
  </w:style>
  <w:style w:type="paragraph" w:styleId="TOC4">
    <w:name w:val="toc 4"/>
    <w:basedOn w:val="TOCBase"/>
    <w:next w:val="Normal"/>
    <w:semiHidden/>
    <w:rsid w:val="00FC775C"/>
    <w:pPr>
      <w:tabs>
        <w:tab w:val="right" w:leader="dot" w:pos="9071"/>
      </w:tabs>
      <w:ind w:left="1701"/>
    </w:pPr>
  </w:style>
  <w:style w:type="paragraph" w:customStyle="1" w:styleId="ListAlpha">
    <w:name w:val="List Alpha"/>
    <w:basedOn w:val="List"/>
    <w:rsid w:val="00FC775C"/>
    <w:pPr>
      <w:numPr>
        <w:numId w:val="9"/>
      </w:numPr>
    </w:pPr>
  </w:style>
  <w:style w:type="paragraph" w:customStyle="1" w:styleId="ListAlpha2">
    <w:name w:val="List Alpha 2"/>
    <w:basedOn w:val="List2"/>
    <w:rsid w:val="00FC775C"/>
    <w:pPr>
      <w:numPr>
        <w:numId w:val="8"/>
      </w:numPr>
    </w:pPr>
  </w:style>
  <w:style w:type="paragraph" w:styleId="List3">
    <w:name w:val="List 3"/>
    <w:basedOn w:val="BodyText"/>
    <w:rsid w:val="00FC775C"/>
    <w:pPr>
      <w:tabs>
        <w:tab w:val="left" w:pos="1021"/>
      </w:tabs>
      <w:spacing w:before="60" w:after="60"/>
      <w:ind w:left="1020" w:hanging="340"/>
    </w:pPr>
  </w:style>
  <w:style w:type="paragraph" w:styleId="List4">
    <w:name w:val="List 4"/>
    <w:basedOn w:val="BodyText"/>
    <w:rsid w:val="00FC775C"/>
    <w:pPr>
      <w:tabs>
        <w:tab w:val="left" w:pos="1361"/>
      </w:tabs>
      <w:spacing w:before="60" w:after="60"/>
      <w:ind w:left="1361" w:hanging="340"/>
    </w:pPr>
  </w:style>
  <w:style w:type="paragraph" w:styleId="List5">
    <w:name w:val="List 5"/>
    <w:basedOn w:val="BodyText"/>
    <w:rsid w:val="00FC775C"/>
    <w:pPr>
      <w:tabs>
        <w:tab w:val="left" w:pos="1701"/>
      </w:tabs>
      <w:spacing w:before="60" w:after="60"/>
      <w:ind w:left="1701" w:hanging="340"/>
    </w:pPr>
  </w:style>
  <w:style w:type="paragraph" w:styleId="ListBullet3">
    <w:name w:val="List Bullet 3"/>
    <w:basedOn w:val="List3"/>
    <w:rsid w:val="00FC775C"/>
    <w:pPr>
      <w:numPr>
        <w:numId w:val="15"/>
      </w:numPr>
      <w:tabs>
        <w:tab w:val="clear" w:pos="1021"/>
      </w:tabs>
      <w:ind w:left="1037" w:hanging="357"/>
    </w:pPr>
  </w:style>
  <w:style w:type="paragraph" w:styleId="ListBullet4">
    <w:name w:val="List Bullet 4"/>
    <w:basedOn w:val="List4"/>
    <w:rsid w:val="00FC775C"/>
    <w:pPr>
      <w:numPr>
        <w:numId w:val="3"/>
      </w:numPr>
    </w:pPr>
  </w:style>
  <w:style w:type="paragraph" w:styleId="ListBullet5">
    <w:name w:val="List Bullet 5"/>
    <w:basedOn w:val="List5"/>
    <w:rsid w:val="00FC775C"/>
    <w:pPr>
      <w:numPr>
        <w:numId w:val="4"/>
      </w:numPr>
    </w:pPr>
  </w:style>
  <w:style w:type="paragraph" w:styleId="ListContinue2">
    <w:name w:val="List Continue 2"/>
    <w:basedOn w:val="List2"/>
    <w:rsid w:val="00FC775C"/>
    <w:pPr>
      <w:ind w:firstLine="0"/>
    </w:pPr>
  </w:style>
  <w:style w:type="paragraph" w:styleId="ListContinue3">
    <w:name w:val="List Continue 3"/>
    <w:basedOn w:val="List3"/>
    <w:rsid w:val="00FC775C"/>
    <w:pPr>
      <w:ind w:left="1021" w:firstLine="0"/>
    </w:pPr>
  </w:style>
  <w:style w:type="paragraph" w:styleId="ListContinue4">
    <w:name w:val="List Continue 4"/>
    <w:basedOn w:val="List4"/>
    <w:rsid w:val="00FC775C"/>
    <w:pPr>
      <w:ind w:firstLine="0"/>
    </w:pPr>
  </w:style>
  <w:style w:type="paragraph" w:styleId="ListContinue5">
    <w:name w:val="List Continue 5"/>
    <w:basedOn w:val="List5"/>
    <w:rsid w:val="00FC775C"/>
    <w:pPr>
      <w:ind w:firstLine="0"/>
    </w:pPr>
  </w:style>
  <w:style w:type="paragraph" w:styleId="ListNumber3">
    <w:name w:val="List Number 3"/>
    <w:basedOn w:val="List3"/>
    <w:rsid w:val="00FC775C"/>
    <w:pPr>
      <w:numPr>
        <w:numId w:val="5"/>
      </w:numPr>
    </w:pPr>
  </w:style>
  <w:style w:type="paragraph" w:styleId="ListNumber4">
    <w:name w:val="List Number 4"/>
    <w:basedOn w:val="List4"/>
    <w:rsid w:val="00FC775C"/>
    <w:pPr>
      <w:numPr>
        <w:numId w:val="6"/>
      </w:numPr>
    </w:pPr>
  </w:style>
  <w:style w:type="paragraph" w:styleId="ListNumber5">
    <w:name w:val="List Number 5"/>
    <w:basedOn w:val="List5"/>
    <w:rsid w:val="00FC775C"/>
    <w:pPr>
      <w:numPr>
        <w:numId w:val="7"/>
      </w:numPr>
    </w:pPr>
  </w:style>
  <w:style w:type="paragraph" w:styleId="BlockText">
    <w:name w:val="Block Text"/>
    <w:basedOn w:val="Normal"/>
    <w:rsid w:val="00FC775C"/>
    <w:pPr>
      <w:spacing w:after="120"/>
      <w:ind w:left="1440" w:right="1440"/>
    </w:pPr>
  </w:style>
  <w:style w:type="character" w:customStyle="1" w:styleId="Subscript">
    <w:name w:val="Subscript"/>
    <w:basedOn w:val="DefaultParagraphFont"/>
    <w:rsid w:val="00FC775C"/>
    <w:rPr>
      <w:sz w:val="16"/>
      <w:vertAlign w:val="subscript"/>
    </w:rPr>
  </w:style>
  <w:style w:type="character" w:customStyle="1" w:styleId="Superscript">
    <w:name w:val="Superscript"/>
    <w:basedOn w:val="DefaultParagraphFont"/>
    <w:rsid w:val="00FC775C"/>
    <w:rPr>
      <w:sz w:val="16"/>
      <w:vertAlign w:val="superscript"/>
    </w:rPr>
  </w:style>
  <w:style w:type="character" w:customStyle="1" w:styleId="Symbols">
    <w:name w:val="Symbols"/>
    <w:basedOn w:val="DefaultParagraphFont"/>
    <w:rsid w:val="00FC775C"/>
    <w:rPr>
      <w:rFonts w:ascii="Symbol" w:hAnsi="Symbol"/>
    </w:rPr>
  </w:style>
  <w:style w:type="character" w:customStyle="1" w:styleId="MenuOptions">
    <w:name w:val="Menu Options"/>
    <w:basedOn w:val="DefaultParagraphFont"/>
    <w:rsid w:val="00FC775C"/>
    <w:rPr>
      <w:rFonts w:ascii="Arial Narrow" w:hAnsi="Arial Narrow"/>
      <w:smallCaps/>
    </w:rPr>
  </w:style>
  <w:style w:type="character" w:customStyle="1" w:styleId="Buttons">
    <w:name w:val="Buttons"/>
    <w:basedOn w:val="DefaultParagraphFont"/>
    <w:rsid w:val="00FC775C"/>
    <w:rPr>
      <w:b/>
    </w:rPr>
  </w:style>
  <w:style w:type="character" w:customStyle="1" w:styleId="Underlined">
    <w:name w:val="Underlined"/>
    <w:basedOn w:val="DefaultParagraphFont"/>
    <w:rsid w:val="00FC775C"/>
    <w:rPr>
      <w:u w:val="single"/>
    </w:rPr>
  </w:style>
  <w:style w:type="paragraph" w:customStyle="1" w:styleId="TableBodyTextRight">
    <w:name w:val="Table Body Text Right"/>
    <w:basedOn w:val="TableBodyText"/>
    <w:rsid w:val="00FC775C"/>
    <w:pPr>
      <w:widowControl w:val="0"/>
      <w:autoSpaceDE w:val="0"/>
      <w:autoSpaceDN w:val="0"/>
      <w:adjustRightInd w:val="0"/>
      <w:jc w:val="right"/>
    </w:pPr>
    <w:rPr>
      <w:rFonts w:cs="Arial"/>
      <w:szCs w:val="18"/>
    </w:rPr>
  </w:style>
  <w:style w:type="paragraph" w:customStyle="1" w:styleId="CopyrightText">
    <w:name w:val="Copyright Text"/>
    <w:basedOn w:val="BodyText"/>
    <w:rsid w:val="00FC775C"/>
    <w:rPr>
      <w:sz w:val="18"/>
    </w:rPr>
  </w:style>
  <w:style w:type="paragraph" w:customStyle="1" w:styleId="BodySmallRight">
    <w:name w:val="Body Small Right"/>
    <w:basedOn w:val="BodyTextRight"/>
    <w:rsid w:val="00FC775C"/>
    <w:rPr>
      <w:sz w:val="18"/>
      <w:szCs w:val="18"/>
    </w:rPr>
  </w:style>
  <w:style w:type="paragraph" w:customStyle="1" w:styleId="MarginEdition">
    <w:name w:val="Margin Edition"/>
    <w:basedOn w:val="MarginNote"/>
    <w:rsid w:val="00FC775C"/>
    <w:pPr>
      <w:spacing w:before="0" w:after="0"/>
    </w:pPr>
    <w:rPr>
      <w:rFonts w:ascii="Times New Roman" w:hAnsi="Times New Roman"/>
      <w:color w:val="999999"/>
    </w:rPr>
  </w:style>
  <w:style w:type="paragraph" w:customStyle="1" w:styleId="Spacer">
    <w:name w:val="Spacer"/>
    <w:basedOn w:val="Normal"/>
    <w:rsid w:val="00FC775C"/>
    <w:rPr>
      <w:sz w:val="2"/>
      <w:szCs w:val="2"/>
    </w:rPr>
  </w:style>
  <w:style w:type="character" w:customStyle="1" w:styleId="Small">
    <w:name w:val="Small"/>
    <w:basedOn w:val="DefaultParagraphFont"/>
    <w:rsid w:val="00FC775C"/>
    <w:rPr>
      <w:sz w:val="16"/>
    </w:rPr>
  </w:style>
  <w:style w:type="paragraph" w:customStyle="1" w:styleId="WideTable">
    <w:name w:val="Wide Table"/>
    <w:basedOn w:val="Normal"/>
    <w:rsid w:val="00FC775C"/>
    <w:pPr>
      <w:ind w:left="-1418"/>
    </w:pPr>
    <w:rPr>
      <w:sz w:val="2"/>
      <w:szCs w:val="2"/>
    </w:rPr>
  </w:style>
  <w:style w:type="character" w:styleId="PageNumber">
    <w:name w:val="page number"/>
    <w:basedOn w:val="DefaultParagraphFont"/>
    <w:rsid w:val="00FC775C"/>
  </w:style>
  <w:style w:type="paragraph" w:styleId="Quote">
    <w:name w:val="Quote"/>
    <w:basedOn w:val="Heading1"/>
    <w:link w:val="QuoteChar"/>
    <w:qFormat/>
    <w:rsid w:val="00FC775C"/>
    <w:rPr>
      <w:b w:val="0"/>
      <w:sz w:val="72"/>
      <w:szCs w:val="72"/>
      <w:lang w:val="en-NZ"/>
    </w:rPr>
  </w:style>
  <w:style w:type="character" w:customStyle="1" w:styleId="QuoteChar">
    <w:name w:val="Quote Char"/>
    <w:basedOn w:val="DefaultParagraphFont"/>
    <w:link w:val="Quote"/>
    <w:rsid w:val="00FC7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75C"/>
    <w:pPr>
      <w:pageBreakBefore/>
    </w:pPr>
  </w:style>
  <w:style w:type="paragraph" w:customStyle="1" w:styleId="Border">
    <w:name w:val="Border"/>
    <w:basedOn w:val="Normal"/>
    <w:qFormat/>
    <w:rsid w:val="00FC7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75C"/>
    <w:rPr>
      <w:b/>
      <w:bCs/>
      <w:i/>
      <w:iCs/>
      <w:color w:val="auto"/>
    </w:rPr>
  </w:style>
  <w:style w:type="paragraph" w:styleId="IntenseQuote">
    <w:name w:val="Intense Quote"/>
    <w:basedOn w:val="Normal"/>
    <w:next w:val="Normal"/>
    <w:link w:val="IntenseQuoteChar"/>
    <w:uiPriority w:val="30"/>
    <w:qFormat/>
    <w:rsid w:val="00FC7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7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75C"/>
    <w:rPr>
      <w:smallCaps/>
      <w:color w:val="auto"/>
      <w:u w:val="single"/>
    </w:rPr>
  </w:style>
  <w:style w:type="character" w:styleId="IntenseReference">
    <w:name w:val="Intense Reference"/>
    <w:basedOn w:val="DefaultParagraphFont"/>
    <w:uiPriority w:val="32"/>
    <w:qFormat/>
    <w:rsid w:val="00FC775C"/>
    <w:rPr>
      <w:b/>
      <w:bCs/>
      <w:smallCaps/>
      <w:color w:val="auto"/>
      <w:spacing w:val="5"/>
      <w:u w:val="single"/>
    </w:rPr>
  </w:style>
  <w:style w:type="paragraph" w:customStyle="1" w:styleId="2ColumnHeading">
    <w:name w:val="2Column Heading"/>
    <w:basedOn w:val="BodyText"/>
    <w:qFormat/>
    <w:rsid w:val="00FC775C"/>
    <w:pPr>
      <w:spacing w:after="60"/>
      <w:ind w:left="-2268"/>
    </w:pPr>
    <w:rPr>
      <w:b/>
    </w:rPr>
  </w:style>
  <w:style w:type="paragraph" w:customStyle="1" w:styleId="Heading1TOC">
    <w:name w:val="Heading1 TOC"/>
    <w:basedOn w:val="Normal"/>
    <w:qFormat/>
    <w:rsid w:val="00FC775C"/>
    <w:pPr>
      <w:spacing w:before="240" w:after="120"/>
    </w:pPr>
    <w:rPr>
      <w:rFonts w:ascii="Times New Roman" w:hAnsi="Times New Roman"/>
      <w:b/>
      <w:sz w:val="32"/>
    </w:rPr>
  </w:style>
  <w:style w:type="paragraph" w:customStyle="1" w:styleId="Heading2TOC">
    <w:name w:val="Heading2 TOC"/>
    <w:basedOn w:val="Normal"/>
    <w:qFormat/>
    <w:rsid w:val="00FC775C"/>
    <w:pPr>
      <w:spacing w:before="240" w:after="60"/>
    </w:pPr>
    <w:rPr>
      <w:rFonts w:ascii="Times New Roman" w:hAnsi="Times New Roman"/>
      <w:b/>
      <w:sz w:val="28"/>
    </w:rPr>
  </w:style>
  <w:style w:type="character" w:customStyle="1" w:styleId="Underline">
    <w:name w:val="Underline"/>
    <w:basedOn w:val="DefaultParagraphFont"/>
    <w:qFormat/>
    <w:rsid w:val="00FC775C"/>
    <w:rPr>
      <w:u w:val="single"/>
    </w:rPr>
  </w:style>
  <w:style w:type="character" w:customStyle="1" w:styleId="BoldandItalics">
    <w:name w:val="Bold and Italics"/>
    <w:qFormat/>
    <w:rsid w:val="00FC775C"/>
    <w:rPr>
      <w:b/>
      <w:i/>
      <w:u w:val="none"/>
    </w:rPr>
  </w:style>
  <w:style w:type="paragraph" w:styleId="BalloonText">
    <w:name w:val="Balloon Text"/>
    <w:basedOn w:val="Normal"/>
    <w:link w:val="BalloonTextChar"/>
    <w:rsid w:val="00FC775C"/>
    <w:rPr>
      <w:rFonts w:ascii="Tahoma" w:hAnsi="Tahoma" w:cs="Tahoma"/>
      <w:sz w:val="16"/>
      <w:szCs w:val="16"/>
    </w:rPr>
  </w:style>
  <w:style w:type="character" w:customStyle="1" w:styleId="BalloonTextChar">
    <w:name w:val="Balloon Text Char"/>
    <w:basedOn w:val="DefaultParagraphFont"/>
    <w:link w:val="BalloonText"/>
    <w:rsid w:val="00FC77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7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7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75C"/>
    <w:rPr>
      <w:b/>
      <w:color w:val="660033"/>
      <w:spacing w:val="0"/>
    </w:rPr>
  </w:style>
  <w:style w:type="paragraph" w:customStyle="1" w:styleId="Nameditemlist">
    <w:name w:val="Named item list"/>
    <w:basedOn w:val="BodyText"/>
    <w:qFormat/>
    <w:rsid w:val="00FC77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1470</Words>
  <Characters>10070</Characters>
  <Application>Microsoft Office Word</Application>
  <DocSecurity>0</DocSecurity>
  <Lines>319</Lines>
  <Paragraphs>164</Paragraphs>
  <ScaleCrop>false</ScaleCrop>
  <Company>Author-it Software Corporation Ltd.</Company>
  <LinksUpToDate>false</LinksUpToDate>
  <CharactersWithSpaces>11442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AURMTA5003 Determine material suitability for competition vehicle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2013-01-15T10:58:00Z</dcterms:created>
  <dcterms:modified xsi:type="dcterms:W3CDTF">2013-01-15T10:58:00Z</dcterms:modified>
</cp:coreProperties>
</file>