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F4F" w:rsidP="00C74F4F">
      <w:pPr>
        <w:pStyle w:val="Title"/>
      </w:pPr>
      <w:r>
        <w:fldChar w:fldCharType="begin"/>
      </w:r>
      <w:r>
        <w:instrText xml:space="preserve"> TITLE   \* MERGEFORMAT </w:instrText>
      </w:r>
      <w:r>
        <w:fldChar w:fldCharType="separate"/>
      </w:r>
      <w:r>
        <w:t>AURMSA3002 Implement and monitor safety and risk management in a motorsport environment</w:t>
      </w:r>
      <w:r>
        <w:fldChar w:fldCharType="end"/>
      </w:r>
    </w:p>
    <w:p w:rsidR="00C74F4F" w:rsidP="00C74F4F">
      <w:pPr>
        <w:pStyle w:val="Version"/>
        <w:sectPr w:rsidSect="00F06F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FA6" w:rsidP="00F06FA6">
      <w:pPr>
        <w:pStyle w:val="SuperHeading"/>
      </w:pPr>
      <w:r w:rsidRPr="00F06FA6">
        <w:t>AURMSA3002 Implement and monitor safety and risk management in a motorsport environment</w:t>
      </w:r>
    </w:p>
    <w:p w:rsidR="00000000" w:rsidRPr="00F06FA6" w:rsidP="00F06FA6">
      <w:pPr>
        <w:pStyle w:val="Heading1"/>
      </w:pPr>
      <w:bookmarkStart w:id="1" w:name="O_483765"/>
      <w:bookmarkEnd w:id="1"/>
      <w:r w:rsidRPr="00F06FA6">
        <w:t>Modification History</w:t>
      </w:r>
    </w:p>
    <w:tbl>
      <w:tblPr>
        <w:tblW w:w="9637" w:type="dxa"/>
        <w:tblLayout w:type="fixed"/>
        <w:tblCellMar>
          <w:left w:w="62" w:type="dxa"/>
          <w:right w:w="62" w:type="dxa"/>
        </w:tblCellMar>
        <w:tblLook w:val="0000"/>
      </w:tblPr>
      <w:tblGrid>
        <w:gridCol w:w="2976"/>
        <w:gridCol w:w="6661"/>
      </w:tblGrid>
      <w:tr w:rsidTr="00C74F4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Comment</w:t>
            </w:r>
          </w:p>
        </w:tc>
      </w:tr>
      <w:tr w:rsidTr="00C74F4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Replaces AURMO3001A Implement and monitor safety and risk management in a motorsport environment</w:t>
            </w:r>
          </w:p>
          <w:p w:rsidR="00000000" w:rsidRPr="00F06FA6" w:rsidP="00F06FA6">
            <w:pPr>
              <w:pStyle w:val="BodyText"/>
            </w:pPr>
            <w:r w:rsidRPr="00F06FA6">
              <w:t>Unit code updated to meet policy requirements</w:t>
            </w:r>
          </w:p>
          <w:p w:rsidR="00000000" w:rsidRPr="00F06FA6" w:rsidP="00F06FA6">
            <w:pPr>
              <w:pStyle w:val="BodyText"/>
            </w:pPr>
            <w:r w:rsidRPr="00F06FA6">
              <w:t>Reference to OHS legislation replaced with new WHS legislation</w:t>
            </w:r>
          </w:p>
        </w:tc>
      </w:tr>
    </w:tbl>
    <w:p w:rsidR="00000000" w:rsidRPr="00F06FA6" w:rsidP="00F06FA6">
      <w:pPr>
        <w:pStyle w:val="BodyText"/>
      </w:pPr>
    </w:p>
    <w:p w:rsidR="00000000" w:rsidRPr="00F06FA6" w:rsidP="00F06FA6">
      <w:pPr>
        <w:pStyle w:val="AllowPageBreak"/>
      </w:pPr>
    </w:p>
    <w:p w:rsidR="00000000" w:rsidRPr="00F06FA6" w:rsidP="00F06FA6">
      <w:pPr>
        <w:pStyle w:val="Heading1"/>
      </w:pPr>
      <w:bookmarkStart w:id="2" w:name="O_483763"/>
      <w:bookmarkEnd w:id="2"/>
      <w:r w:rsidRPr="00F06FA6">
        <w:t>Unit Descriptor</w:t>
      </w:r>
    </w:p>
    <w:tbl>
      <w:tblPr>
        <w:tblW w:w="0" w:type="auto"/>
        <w:tblLayout w:type="fixed"/>
        <w:tblCellMar>
          <w:left w:w="62" w:type="dxa"/>
          <w:right w:w="62" w:type="dxa"/>
        </w:tblCellMar>
        <w:tblLook w:val="0000"/>
      </w:tblPr>
      <w:tblGrid>
        <w:gridCol w:w="2666"/>
        <w:gridCol w:w="5856"/>
      </w:tblGrid>
      <w:tr w:rsidTr="00C74F4F">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This unit of competency describes the skills and knowledge required to implement predetermined w</w:t>
            </w:r>
            <w:r w:rsidRPr="00F06FA6">
              <w:t xml:space="preserve">orkplace health and safety (WHS) policies and procedures and to monitor WHS practices and manage risks as a supervisory function. </w:t>
            </w:r>
          </w:p>
          <w:p w:rsidR="00000000" w:rsidRPr="00F06FA6" w:rsidP="00F06FA6">
            <w:pPr>
              <w:pStyle w:val="BodyText"/>
            </w:pPr>
            <w:r w:rsidRPr="00F06FA6">
              <w:t>No licensing, legislative, regulatory or certification requirements apply to this unit at the time of publication.</w:t>
            </w:r>
          </w:p>
        </w:tc>
      </w:tr>
    </w:tbl>
    <w:p w:rsidR="00000000" w:rsidRPr="00F06FA6" w:rsidP="00F06FA6">
      <w:pPr>
        <w:pStyle w:val="BodyText"/>
      </w:pPr>
    </w:p>
    <w:p w:rsidR="00000000" w:rsidRPr="00F06FA6" w:rsidP="00F06FA6">
      <w:pPr>
        <w:pStyle w:val="AllowPageBreak"/>
      </w:pPr>
    </w:p>
    <w:p w:rsidR="00000000" w:rsidRPr="00F06FA6" w:rsidP="00F06FA6">
      <w:pPr>
        <w:pStyle w:val="Heading1"/>
      </w:pPr>
      <w:bookmarkStart w:id="3" w:name="O_483751"/>
      <w:bookmarkEnd w:id="3"/>
      <w:r w:rsidRPr="00F06FA6">
        <w:t>Application of the Unit</w:t>
      </w:r>
    </w:p>
    <w:tbl>
      <w:tblPr>
        <w:tblW w:w="0" w:type="auto"/>
        <w:tblLayout w:type="fixed"/>
        <w:tblCellMar>
          <w:left w:w="62" w:type="dxa"/>
          <w:right w:w="62" w:type="dxa"/>
        </w:tblCellMar>
        <w:tblLook w:val="0000"/>
      </w:tblPr>
      <w:tblGrid>
        <w:gridCol w:w="2752"/>
        <w:gridCol w:w="5770"/>
      </w:tblGrid>
      <w:tr w:rsidTr="00C74F4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This unit applies to individuals who undertake a leadership role to promote and monitor the application of safe work practices and control of risks within teams of officials, contractors and v</w:t>
            </w:r>
            <w:r w:rsidRPr="00F06FA6">
              <w:t>olunteers in motorsport events, including practice sessions. They have a key role in ensuring the safe conduct of events and in influencing the ongoing safety of the workplace.</w:t>
            </w:r>
          </w:p>
          <w:p w:rsidR="00000000" w:rsidRPr="00F06FA6" w:rsidP="00F06FA6">
            <w:pPr>
              <w:pStyle w:val="BodyText"/>
            </w:pPr>
            <w:r w:rsidRPr="00F06FA6">
              <w:t xml:space="preserve">Under WHS law, all organisations must ensure the health, safety and welfare at </w:t>
            </w:r>
            <w:r w:rsidRPr="00F06FA6">
              <w:t>work of all employees and the safety of people, other than their workers, who may be present at the workplace. In the motorsport industries, the workplace would include any location where an event is held and 'others' would include contractors, volunteers,</w:t>
            </w:r>
            <w:r w:rsidRPr="00F06FA6">
              <w:t xml:space="preserve"> competitors and spectators.</w:t>
            </w:r>
          </w:p>
        </w:tc>
      </w:tr>
    </w:tbl>
    <w:p w:rsidR="00000000" w:rsidRPr="00F06FA6" w:rsidP="00F06FA6">
      <w:pPr>
        <w:pStyle w:val="BodyText"/>
      </w:pPr>
    </w:p>
    <w:p w:rsidR="00000000" w:rsidRPr="00F06FA6" w:rsidP="00F06FA6">
      <w:pPr>
        <w:pStyle w:val="AllowPageBreak"/>
      </w:pPr>
    </w:p>
    <w:p w:rsidR="00000000" w:rsidRPr="00F06FA6" w:rsidP="00F06FA6">
      <w:pPr>
        <w:pStyle w:val="Heading1"/>
      </w:pPr>
      <w:bookmarkStart w:id="4" w:name="O_483759"/>
      <w:bookmarkEnd w:id="4"/>
      <w:r w:rsidRPr="00F06FA6">
        <w:t>Licensing/Regulatory Information</w:t>
      </w:r>
    </w:p>
    <w:p w:rsidR="00000000" w:rsidRPr="00F06FA6" w:rsidP="00F06FA6">
      <w:pPr>
        <w:pStyle w:val="BodyText"/>
      </w:pPr>
      <w:r w:rsidRPr="00F06FA6">
        <w:t>Not applicable.</w:t>
      </w:r>
    </w:p>
    <w:p w:rsidR="00000000" w:rsidRPr="00F06FA6" w:rsidP="00F06FA6">
      <w:pPr>
        <w:pStyle w:val="AllowPageBreak"/>
      </w:pPr>
    </w:p>
    <w:p w:rsidR="00000000" w:rsidRPr="00F06FA6" w:rsidP="00F06FA6">
      <w:pPr>
        <w:pStyle w:val="Heading1"/>
      </w:pPr>
      <w:bookmarkStart w:id="5" w:name="O_483760"/>
      <w:bookmarkEnd w:id="5"/>
      <w:r w:rsidRPr="00F06FA6">
        <w:t>Pre-Requisites</w:t>
      </w:r>
    </w:p>
    <w:p w:rsidR="00000000" w:rsidRPr="00F06FA6" w:rsidP="00F06FA6">
      <w:pPr>
        <w:pStyle w:val="BodyText"/>
      </w:pPr>
      <w:r w:rsidRPr="00F06FA6">
        <w:t>Not applicable.</w:t>
      </w:r>
    </w:p>
    <w:p w:rsidR="00000000" w:rsidRPr="00F06FA6" w:rsidP="00F06FA6">
      <w:pPr>
        <w:pStyle w:val="AllowPageBreak"/>
      </w:pPr>
    </w:p>
    <w:p w:rsidR="00000000" w:rsidRPr="00F06FA6" w:rsidP="00F06FA6">
      <w:pPr>
        <w:pStyle w:val="Heading1"/>
      </w:pPr>
      <w:bookmarkStart w:id="6" w:name="O_483756"/>
      <w:bookmarkEnd w:id="6"/>
      <w:r w:rsidRPr="00F06FA6">
        <w:t>Employability Skills Information</w:t>
      </w:r>
    </w:p>
    <w:tbl>
      <w:tblPr>
        <w:tblW w:w="0" w:type="auto"/>
        <w:tblLayout w:type="fixed"/>
        <w:tblCellMar>
          <w:left w:w="62" w:type="dxa"/>
          <w:right w:w="62" w:type="dxa"/>
        </w:tblCellMar>
        <w:tblLook w:val="0000"/>
      </w:tblPr>
      <w:tblGrid>
        <w:gridCol w:w="2802"/>
        <w:gridCol w:w="5720"/>
      </w:tblGrid>
      <w:tr w:rsidTr="00C74F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This unit contains employability skills.</w:t>
            </w:r>
          </w:p>
        </w:tc>
      </w:tr>
    </w:tbl>
    <w:p w:rsidR="00C74F4F" w:rsidP="00F06FA6">
      <w:pPr>
        <w:pStyle w:val="BodyText"/>
      </w:pPr>
    </w:p>
    <w:p w:rsidR="00C74F4F" w:rsidP="00F06FA6">
      <w:pPr>
        <w:pStyle w:val="BodyText"/>
      </w:pPr>
    </w:p>
    <w:p w:rsidR="00000000" w:rsidRPr="00F06FA6" w:rsidP="00F06FA6">
      <w:pPr>
        <w:pStyle w:val="Heading1"/>
      </w:pPr>
      <w:bookmarkStart w:id="7" w:name="O_483755"/>
      <w:bookmarkEnd w:id="7"/>
      <w:r w:rsidRPr="00F06FA6">
        <w:t>Elements and Performance Criteria Pre-Content</w:t>
      </w:r>
    </w:p>
    <w:tbl>
      <w:tblPr>
        <w:tblW w:w="0" w:type="auto"/>
        <w:tblLayout w:type="fixed"/>
        <w:tblCellMar>
          <w:left w:w="62" w:type="dxa"/>
          <w:right w:w="62" w:type="dxa"/>
        </w:tblCellMar>
        <w:tblLook w:val="0000"/>
      </w:tblPr>
      <w:tblGrid>
        <w:gridCol w:w="2581"/>
        <w:gridCol w:w="5941"/>
      </w:tblGrid>
      <w:tr w:rsidTr="00C74F4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Performance criteria describe the performance needed to demonstrate achievement of the element. Assessment of performance i</w:t>
            </w:r>
            <w:r w:rsidRPr="00F06FA6">
              <w:t>s to be consistent with the evidence guide.</w:t>
            </w:r>
          </w:p>
        </w:tc>
      </w:tr>
    </w:tbl>
    <w:p w:rsidR="00000000" w:rsidRPr="00F06FA6" w:rsidP="00F06FA6">
      <w:pPr>
        <w:pStyle w:val="BodyText"/>
      </w:pPr>
    </w:p>
    <w:p w:rsidR="00000000" w:rsidRPr="00F06FA6" w:rsidP="00F06FA6">
      <w:pPr>
        <w:pStyle w:val="AllowPageBreak"/>
      </w:pPr>
    </w:p>
    <w:p w:rsidR="00000000" w:rsidRPr="00F06FA6" w:rsidP="00F06FA6">
      <w:pPr>
        <w:pStyle w:val="Heading1"/>
      </w:pPr>
      <w:bookmarkStart w:id="8" w:name="O_483754"/>
      <w:bookmarkEnd w:id="8"/>
      <w:r w:rsidRPr="00F06FA6">
        <w:t>Elements and Performance Criteria</w:t>
      </w:r>
    </w:p>
    <w:tbl>
      <w:tblPr>
        <w:tblW w:w="0" w:type="auto"/>
        <w:tblLayout w:type="fixed"/>
        <w:tblCellMar>
          <w:left w:w="62" w:type="dxa"/>
          <w:right w:w="62" w:type="dxa"/>
        </w:tblCellMar>
        <w:tblLook w:val="0000"/>
      </w:tblPr>
      <w:tblGrid>
        <w:gridCol w:w="2581"/>
        <w:gridCol w:w="5941"/>
      </w:tblGrid>
      <w:tr w:rsidTr="00C74F4F">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PERFORMANCE CRITERIA</w:t>
            </w:r>
          </w:p>
        </w:tc>
      </w:tr>
      <w:tr w:rsidTr="00C74F4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List"/>
              <w:rPr>
                <w:lang w:val="en-NZ"/>
              </w:rPr>
            </w:pPr>
            <w:r w:rsidRPr="00F06FA6">
              <w:t>1.</w:t>
            </w:r>
            <w:r w:rsidRPr="00F06FA6">
              <w:tab/>
              <w:t>Provide information on health, safety and control of risks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List2"/>
            </w:pPr>
            <w:r w:rsidRPr="00F06FA6">
              <w:t>1.1.</w:t>
            </w:r>
            <w:r w:rsidRPr="00F06FA6">
              <w:tab/>
              <w:t>Accurately and clearly explain to person</w:t>
            </w:r>
            <w:r w:rsidRPr="00F06FA6">
              <w:t xml:space="preserve">nel relevant WHS information, including organisation-specific policies and procedures </w:t>
            </w:r>
          </w:p>
          <w:p w:rsidR="00000000" w:rsidRPr="00F06FA6" w:rsidP="00F06FA6">
            <w:pPr>
              <w:pStyle w:val="List2"/>
            </w:pPr>
            <w:r w:rsidRPr="00F06FA6">
              <w:t>1.2.</w:t>
            </w:r>
            <w:r w:rsidRPr="00F06FA6">
              <w:tab/>
              <w:t xml:space="preserve">Make all current and updated WHS information readily accessible to staff in a timely and regular manner according to organisational procedures </w:t>
            </w:r>
          </w:p>
          <w:p w:rsidR="00000000" w:rsidRPr="00F06FA6" w:rsidP="00F06FA6">
            <w:pPr>
              <w:pStyle w:val="List2"/>
            </w:pPr>
            <w:r w:rsidRPr="00F06FA6">
              <w:t>1.3.</w:t>
            </w:r>
            <w:r w:rsidRPr="00F06FA6">
              <w:tab/>
              <w:t>Regularly provi</w:t>
            </w:r>
            <w:r w:rsidRPr="00F06FA6">
              <w:t>de information and clearly explain to the work group information about identifying hazards and controlling risks</w:t>
            </w:r>
          </w:p>
          <w:p w:rsidR="00000000" w:rsidP="00F06FA6">
            <w:pPr>
              <w:pStyle w:val="List2"/>
              <w:rPr>
                <w:lang w:val="en-NZ"/>
              </w:rPr>
            </w:pPr>
            <w:r w:rsidRPr="00F06FA6">
              <w:t>1.4.</w:t>
            </w:r>
            <w:r w:rsidRPr="00F06FA6">
              <w:tab/>
              <w:t>Provide the opportunity for staff members to contribute their views on current and future WHS practices, including views on how to elimina</w:t>
            </w:r>
            <w:r w:rsidRPr="00F06FA6">
              <w:t xml:space="preserve">te or control risks </w:t>
            </w:r>
          </w:p>
        </w:tc>
      </w:tr>
      <w:tr w:rsidTr="00C74F4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List"/>
              <w:rPr>
                <w:lang w:val="en-NZ"/>
              </w:rPr>
            </w:pPr>
            <w:r w:rsidRPr="00F06FA6">
              <w:t>2.</w:t>
            </w:r>
            <w:r w:rsidRPr="00F06FA6">
              <w:tab/>
              <w:t xml:space="preserve">Monitor safe work practices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List2"/>
            </w:pPr>
            <w:r w:rsidRPr="00F06FA6">
              <w:t>2.1.</w:t>
            </w:r>
            <w:r w:rsidRPr="00F06FA6">
              <w:tab/>
              <w:t>Monitor ongoing compliance with safe work practices and vigilance on the job</w:t>
            </w:r>
          </w:p>
          <w:p w:rsidR="00000000" w:rsidRPr="00F06FA6" w:rsidP="00F06FA6">
            <w:pPr>
              <w:pStyle w:val="List2"/>
            </w:pPr>
            <w:r w:rsidRPr="00F06FA6">
              <w:t>2.2.</w:t>
            </w:r>
            <w:r w:rsidRPr="00F06FA6">
              <w:tab/>
              <w:t>Take prompt and appropriate action to address non-compliance with procedures, safe work practices and non-attention</w:t>
            </w:r>
            <w:r w:rsidRPr="00F06FA6">
              <w:t xml:space="preserve"> to event conditions</w:t>
            </w:r>
          </w:p>
          <w:p w:rsidR="00000000" w:rsidRPr="00F06FA6" w:rsidP="00F06FA6">
            <w:pPr>
              <w:pStyle w:val="List2"/>
            </w:pPr>
            <w:r w:rsidRPr="00F06FA6">
              <w:t>2.3.</w:t>
            </w:r>
            <w:r w:rsidRPr="00F06FA6">
              <w:tab/>
              <w:t>Monitor the effectiveness of work practices in maintaining the safety of personnel and managing risks through close attention to event operations and conditions</w:t>
            </w:r>
          </w:p>
          <w:p w:rsidR="00000000" w:rsidP="00F06FA6">
            <w:pPr>
              <w:pStyle w:val="List2"/>
              <w:rPr>
                <w:lang w:val="en-NZ"/>
              </w:rPr>
            </w:pPr>
            <w:r w:rsidRPr="00F06FA6">
              <w:t>2.4.</w:t>
            </w:r>
            <w:r w:rsidRPr="00F06FA6">
              <w:tab/>
            </w:r>
            <w:r w:rsidRPr="00F06FA6">
              <w:t xml:space="preserve">Provide timely feedback on WHS management practices to designated person according to organisation procedures </w:t>
            </w:r>
          </w:p>
        </w:tc>
      </w:tr>
      <w:tr w:rsidTr="00C74F4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List"/>
              <w:rPr>
                <w:lang w:val="en-NZ"/>
              </w:rPr>
            </w:pPr>
            <w:r w:rsidRPr="00F06FA6">
              <w:t>3.</w:t>
            </w:r>
            <w:r w:rsidRPr="00F06FA6">
              <w:tab/>
              <w:t xml:space="preserve">Implement and monitor procedures for identifying hazards, and assessing and controlling risks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List2"/>
            </w:pPr>
            <w:r w:rsidRPr="00F06FA6">
              <w:t>3.1.</w:t>
            </w:r>
            <w:r w:rsidRPr="00F06FA6">
              <w:tab/>
              <w:t>Provide advice on hazards in work area ac</w:t>
            </w:r>
            <w:r w:rsidRPr="00F06FA6">
              <w:t>cording to organisation WHS policies and procedures</w:t>
            </w:r>
          </w:p>
          <w:p w:rsidR="00000000" w:rsidRPr="00F06FA6" w:rsidP="00F06FA6">
            <w:pPr>
              <w:pStyle w:val="List2"/>
            </w:pPr>
            <w:r w:rsidRPr="00F06FA6">
              <w:t>3.2.</w:t>
            </w:r>
            <w:r w:rsidRPr="00F06FA6">
              <w:tab/>
              <w:t>Support the implementation of procedures to control risks using the hierarchy of controls and in accordance with organisational procedures</w:t>
            </w:r>
          </w:p>
          <w:p w:rsidR="00000000" w:rsidRPr="00F06FA6" w:rsidP="00F06FA6">
            <w:pPr>
              <w:pStyle w:val="List2"/>
            </w:pPr>
            <w:r w:rsidRPr="00F06FA6">
              <w:t>3.3.</w:t>
            </w:r>
            <w:r w:rsidRPr="00F06FA6">
              <w:tab/>
              <w:t>Monitor the effectiveness of control measures, promptly</w:t>
            </w:r>
            <w:r w:rsidRPr="00F06FA6">
              <w:t xml:space="preserve"> identify any inadequacies and resolve or report them to the appropriate person </w:t>
            </w:r>
          </w:p>
          <w:p w:rsidR="00000000" w:rsidP="00F06FA6">
            <w:pPr>
              <w:pStyle w:val="List2"/>
              <w:rPr>
                <w:lang w:val="en-NZ"/>
              </w:rPr>
            </w:pPr>
            <w:r w:rsidRPr="00F06FA6">
              <w:t>3.4.</w:t>
            </w:r>
            <w:r w:rsidRPr="00F06FA6">
              <w:tab/>
              <w:t xml:space="preserve">Report incidents and responses accurately in accordance with organisational procedures and legislative requirements </w:t>
            </w:r>
          </w:p>
        </w:tc>
      </w:tr>
      <w:tr w:rsidTr="00C74F4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List"/>
              <w:rPr>
                <w:lang w:val="en-NZ"/>
              </w:rPr>
            </w:pPr>
            <w:r w:rsidRPr="00F06FA6">
              <w:t>4.</w:t>
            </w:r>
            <w:r w:rsidRPr="00F06FA6">
              <w:tab/>
              <w:t>Identify training needs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List2"/>
            </w:pPr>
            <w:r w:rsidRPr="00F06FA6">
              <w:t>4.1.</w:t>
            </w:r>
            <w:r w:rsidRPr="00F06FA6">
              <w:tab/>
              <w:t>Provide advice on WH</w:t>
            </w:r>
            <w:r w:rsidRPr="00F06FA6">
              <w:t>S training needs of individuals and workgroup based on monitoring of team performance</w:t>
            </w:r>
          </w:p>
          <w:p w:rsidR="00000000" w:rsidRPr="00F06FA6" w:rsidP="00F06FA6">
            <w:pPr>
              <w:pStyle w:val="List2"/>
            </w:pPr>
            <w:r w:rsidRPr="00F06FA6">
              <w:t>4.2.</w:t>
            </w:r>
            <w:r w:rsidRPr="00F06FA6">
              <w:tab/>
              <w:t>Provide coaching and mentoring assistance to team members and/or facilitate arrangements for fulfilling training needs in consultation with appropriate management an</w:t>
            </w:r>
            <w:r w:rsidRPr="00F06FA6">
              <w:t xml:space="preserve">d according to organisation policies and procedures </w:t>
            </w:r>
          </w:p>
        </w:tc>
      </w:tr>
    </w:tbl>
    <w:p w:rsidR="00000000" w:rsidRPr="00F06FA6" w:rsidP="00F06FA6">
      <w:pPr>
        <w:pStyle w:val="BodyText"/>
      </w:pPr>
    </w:p>
    <w:p w:rsidR="00000000" w:rsidRPr="00F06FA6" w:rsidP="00F06FA6">
      <w:pPr>
        <w:pStyle w:val="AllowPageBreak"/>
      </w:pPr>
    </w:p>
    <w:p w:rsidR="00000000" w:rsidRPr="00F06FA6" w:rsidP="00F06FA6">
      <w:pPr>
        <w:pStyle w:val="Heading1"/>
      </w:pPr>
      <w:bookmarkStart w:id="9" w:name="O_483762"/>
      <w:bookmarkEnd w:id="9"/>
      <w:r w:rsidRPr="00F06FA6">
        <w:t>Required Skills and Knowledge</w:t>
      </w:r>
    </w:p>
    <w:tbl>
      <w:tblPr>
        <w:tblW w:w="0" w:type="auto"/>
        <w:tblLayout w:type="fixed"/>
        <w:tblCellMar>
          <w:left w:w="62" w:type="dxa"/>
          <w:right w:w="62" w:type="dxa"/>
        </w:tblCellMar>
        <w:tblLook w:val="0000"/>
      </w:tblPr>
      <w:tblGrid>
        <w:gridCol w:w="8522"/>
      </w:tblGrid>
      <w:tr w:rsidTr="00C74F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REQUIRED SKILLS AND KNOWLEDGE</w:t>
            </w:r>
          </w:p>
        </w:tc>
      </w:tr>
      <w:tr w:rsidTr="00C74F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t>This section describes the skills and knowledge required for this unit.</w:t>
            </w:r>
          </w:p>
        </w:tc>
      </w:tr>
      <w:tr w:rsidTr="00C74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Required skills</w:t>
            </w:r>
          </w:p>
        </w:tc>
      </w:tr>
      <w:tr w:rsidTr="00C74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Required skills include:</w:t>
            </w:r>
          </w:p>
          <w:p w:rsidR="00000000" w:rsidRPr="00F06FA6" w:rsidP="00F06FA6">
            <w:pPr>
              <w:pStyle w:val="ListBullet"/>
            </w:pPr>
            <w:r w:rsidRPr="00F06FA6">
              <w:t>technical skills to the level required to operate information and communications technology to access information</w:t>
            </w:r>
          </w:p>
          <w:p w:rsidR="00000000" w:rsidRPr="00F06FA6" w:rsidP="00F06FA6">
            <w:pPr>
              <w:pStyle w:val="ListBullet"/>
            </w:pPr>
            <w:r w:rsidRPr="00F06FA6">
              <w:t>communication skills to the level required to communicate and discuss WHS information, processes and concerns, and to relate to people from a range of social, cultural and ethnic backgrounds and of varying physical and mental abilities</w:t>
            </w:r>
          </w:p>
          <w:p w:rsidR="00000000" w:rsidRPr="00F06FA6" w:rsidP="00F06FA6">
            <w:pPr>
              <w:pStyle w:val="ListBullet"/>
            </w:pPr>
            <w:r w:rsidRPr="00F06FA6">
              <w:t>literacy skills to t</w:t>
            </w:r>
            <w:r w:rsidRPr="00F06FA6">
              <w:t xml:space="preserve">he level required to read and interpret safety information, signs, symbols and notices, and to accurately record and report details of hazards, risks and incidents </w:t>
            </w:r>
          </w:p>
          <w:p w:rsidR="00000000" w:rsidRPr="00F06FA6" w:rsidP="00F06FA6">
            <w:pPr>
              <w:pStyle w:val="ListBullet"/>
            </w:pPr>
            <w:r w:rsidRPr="00F06FA6">
              <w:t>research skills to the level required to source information on motorsport industry safety i</w:t>
            </w:r>
            <w:r w:rsidRPr="00F06FA6">
              <w:t>ssues within a defined range</w:t>
            </w:r>
          </w:p>
          <w:p w:rsidR="00000000" w:rsidRPr="00F06FA6" w:rsidP="00F06FA6">
            <w:pPr>
              <w:pStyle w:val="ListBullet"/>
            </w:pPr>
            <w:r w:rsidRPr="00F06FA6">
              <w:t>problem-solving skills to the level required to identify hazards in a motorsport environment, assess risks and to identify improvements in processes</w:t>
            </w:r>
          </w:p>
          <w:p w:rsidR="00000000" w:rsidP="00F06FA6">
            <w:pPr>
              <w:pStyle w:val="ListBullet"/>
              <w:rPr>
                <w:lang w:val="en-NZ"/>
              </w:rPr>
            </w:pPr>
            <w:r w:rsidRPr="00F06FA6">
              <w:t>team skills to the level required to coordinate team adherence to safe work pr</w:t>
            </w:r>
            <w:r w:rsidRPr="00F06FA6">
              <w:t>actices</w:t>
            </w:r>
          </w:p>
        </w:tc>
      </w:tr>
      <w:tr w:rsidTr="00C74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Required knowledge</w:t>
            </w:r>
          </w:p>
        </w:tc>
      </w:tr>
      <w:tr w:rsidTr="00C74F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Required knowledge includes:</w:t>
            </w:r>
          </w:p>
          <w:p w:rsidR="00000000" w:rsidRPr="00F06FA6" w:rsidP="00F06FA6">
            <w:pPr>
              <w:pStyle w:val="ListBullet"/>
            </w:pPr>
            <w:r w:rsidRPr="00F06FA6">
              <w:t>responsibilities of employers and employees under relevant health and safety legislation</w:t>
            </w:r>
          </w:p>
          <w:p w:rsidR="00000000" w:rsidRPr="00F06FA6" w:rsidP="00F06FA6">
            <w:pPr>
              <w:pStyle w:val="ListBullet"/>
            </w:pPr>
            <w:r w:rsidRPr="00F06FA6">
              <w:t xml:space="preserve">organisational policies and procedures for WHS and risk management </w:t>
            </w:r>
          </w:p>
          <w:p w:rsidR="00000000" w:rsidRPr="00F06FA6" w:rsidP="00F06FA6">
            <w:pPr>
              <w:pStyle w:val="ListBullet"/>
            </w:pPr>
            <w:r w:rsidRPr="00F06FA6">
              <w:t>commonly used hazard signs and safety sy</w:t>
            </w:r>
            <w:r w:rsidRPr="00F06FA6">
              <w:t>mbols</w:t>
            </w:r>
          </w:p>
          <w:p w:rsidR="00000000" w:rsidRPr="00F06FA6" w:rsidP="00F06FA6">
            <w:pPr>
              <w:pStyle w:val="ListBullet"/>
            </w:pPr>
            <w:r w:rsidRPr="00F06FA6">
              <w:t xml:space="preserve">common types and purpose of personal protective equipment </w:t>
            </w:r>
          </w:p>
          <w:p w:rsidR="00000000" w:rsidRPr="00F06FA6" w:rsidP="00F06FA6">
            <w:pPr>
              <w:pStyle w:val="ListBullet"/>
            </w:pPr>
            <w:r w:rsidRPr="00F06FA6">
              <w:t>communication procedures, including reporting lines, within the motorsport environment</w:t>
            </w:r>
          </w:p>
          <w:p w:rsidR="00000000" w:rsidRPr="00F06FA6" w:rsidP="00F06FA6">
            <w:pPr>
              <w:pStyle w:val="ListBullet"/>
            </w:pPr>
            <w:r w:rsidRPr="00F06FA6">
              <w:t xml:space="preserve">range of potential workplace hazards, risks and emergency situations </w:t>
            </w:r>
          </w:p>
          <w:p w:rsidR="00000000" w:rsidRPr="00F06FA6" w:rsidP="00F06FA6">
            <w:pPr>
              <w:pStyle w:val="ListBullet"/>
            </w:pPr>
            <w:r w:rsidRPr="00F06FA6">
              <w:t xml:space="preserve">basic principles of risk management </w:t>
            </w:r>
          </w:p>
          <w:p w:rsidR="00000000" w:rsidRPr="00F06FA6" w:rsidP="00F06FA6">
            <w:pPr>
              <w:pStyle w:val="ListBullet"/>
            </w:pPr>
            <w:r w:rsidRPr="00F06FA6">
              <w:t xml:space="preserve">procedures for reporting risks and hazards and documentation which needs to be completed </w:t>
            </w:r>
          </w:p>
          <w:p w:rsidR="00000000" w:rsidRPr="00F06FA6" w:rsidP="00F06FA6">
            <w:pPr>
              <w:pStyle w:val="ListBullet"/>
            </w:pPr>
            <w:r w:rsidRPr="00F06FA6">
              <w:t>applicable commonwealth, state or territory legislation, regulations, standards and codes of practice, including WHS and environm</w:t>
            </w:r>
            <w:r w:rsidRPr="00F06FA6">
              <w:t>ental regulations, relevant to officiating or volunteering in a motorsport event</w:t>
            </w:r>
          </w:p>
          <w:p w:rsidR="00000000" w:rsidRPr="00F06FA6" w:rsidP="00F06FA6">
            <w:pPr>
              <w:pStyle w:val="ListBullet"/>
            </w:pPr>
            <w:r w:rsidRPr="00F06FA6">
              <w:t>organisational policies and procedures, including safety requirements, hazard identification, risk assessment and emergency response procedures, related to officiating or volu</w:t>
            </w:r>
            <w:r w:rsidRPr="00F06FA6">
              <w:t>nteering in a motorsport event</w:t>
            </w:r>
          </w:p>
        </w:tc>
      </w:tr>
    </w:tbl>
    <w:p w:rsidR="00000000" w:rsidRPr="00F06FA6" w:rsidP="00F06FA6">
      <w:pPr>
        <w:pStyle w:val="BodyText"/>
      </w:pPr>
    </w:p>
    <w:p w:rsidR="00000000" w:rsidRPr="00F06FA6" w:rsidP="00F06FA6">
      <w:pPr>
        <w:pStyle w:val="AllowPageBreak"/>
      </w:pPr>
    </w:p>
    <w:p w:rsidR="00000000" w:rsidRPr="00F06FA6" w:rsidP="00F06FA6">
      <w:pPr>
        <w:pStyle w:val="Heading1"/>
      </w:pPr>
      <w:bookmarkStart w:id="10" w:name="O_483757"/>
      <w:bookmarkEnd w:id="10"/>
      <w:r w:rsidRPr="00F06FA6">
        <w:t>Evidence Guide</w:t>
      </w:r>
    </w:p>
    <w:tbl>
      <w:tblPr>
        <w:tblW w:w="9570" w:type="dxa"/>
        <w:tblLayout w:type="fixed"/>
        <w:tblCellMar>
          <w:left w:w="62" w:type="dxa"/>
          <w:right w:w="62" w:type="dxa"/>
        </w:tblCellMar>
        <w:tblLook w:val="0000"/>
      </w:tblPr>
      <w:tblGrid>
        <w:gridCol w:w="3447"/>
        <w:gridCol w:w="6123"/>
      </w:tblGrid>
      <w:tr w:rsidTr="00C74F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EVIDENCE GUIDE</w:t>
            </w:r>
          </w:p>
        </w:tc>
      </w:tr>
      <w:tr w:rsidTr="00C74F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t xml:space="preserve">The evidence guide provides advice on assessment and must be read in conjunction with the performance criteria, required skills and knowledge, </w:t>
            </w:r>
            <w:r w:rsidRPr="00F06FA6">
              <w:t>range statement and the Assessment Guidelines for the Training Package.</w:t>
            </w:r>
          </w:p>
        </w:tc>
      </w:tr>
      <w:tr w:rsidTr="00C74F4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p>
        </w:tc>
      </w:tr>
      <w:tr w:rsidTr="00C74F4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Assessors must be satisfied that the candidate can competently a</w:t>
            </w:r>
            <w:r w:rsidRPr="00F06FA6">
              <w:t>nd consistently:</w:t>
            </w:r>
          </w:p>
          <w:p w:rsidR="00000000" w:rsidRPr="00F06FA6" w:rsidP="00F06FA6">
            <w:pPr>
              <w:pStyle w:val="ListBullet"/>
            </w:pPr>
            <w:r w:rsidRPr="00F06FA6">
              <w:t>provide information and clear explanations to team members on health, safety and control of risks</w:t>
            </w:r>
          </w:p>
          <w:p w:rsidR="00000000" w:rsidRPr="00F06FA6" w:rsidP="00F06FA6">
            <w:pPr>
              <w:pStyle w:val="ListBullet"/>
            </w:pPr>
            <w:r w:rsidRPr="00F06FA6">
              <w:t>monitor ongoing compliance of team with safe work practices</w:t>
            </w:r>
          </w:p>
          <w:p w:rsidR="00000000" w:rsidRPr="00F06FA6" w:rsidP="00F06FA6">
            <w:pPr>
              <w:pStyle w:val="ListBullet"/>
            </w:pPr>
            <w:r w:rsidRPr="00F06FA6">
              <w:t>take prompt and appropriate action to address non-compliance with safe work practices</w:t>
            </w:r>
          </w:p>
          <w:p w:rsidR="00000000" w:rsidRPr="00F06FA6" w:rsidP="00F06FA6">
            <w:pPr>
              <w:pStyle w:val="ListBullet"/>
            </w:pPr>
            <w:r w:rsidRPr="00F06FA6">
              <w:t>provide advice on hazards in the work area and support the implementation of procedures to control risks</w:t>
            </w:r>
          </w:p>
          <w:p w:rsidR="00000000" w:rsidRPr="00F06FA6" w:rsidP="00F06FA6">
            <w:pPr>
              <w:pStyle w:val="ListBullet"/>
            </w:pPr>
            <w:r w:rsidRPr="00F06FA6">
              <w:t>participate in procedures for monitoring and improving safety and</w:t>
            </w:r>
            <w:r w:rsidRPr="00F06FA6">
              <w:t xml:space="preserve"> risk management policies </w:t>
            </w:r>
          </w:p>
          <w:p w:rsidR="00000000" w:rsidRPr="00F06FA6" w:rsidP="00F06FA6">
            <w:pPr>
              <w:pStyle w:val="ListBullet"/>
            </w:pPr>
            <w:r w:rsidRPr="00F06FA6">
              <w:t>accurately record and report WHS risks and hazards using standard proformas or documentation</w:t>
            </w:r>
          </w:p>
          <w:p w:rsidR="00000000" w:rsidP="00F06FA6">
            <w:pPr>
              <w:pStyle w:val="ListBullet"/>
              <w:rPr>
                <w:lang w:val="en-NZ"/>
              </w:rPr>
            </w:pPr>
            <w:r w:rsidRPr="00F06FA6">
              <w:t>provide advice on WHS training needs of individuals and workgroup.</w:t>
            </w:r>
          </w:p>
        </w:tc>
      </w:tr>
      <w:tr w:rsidTr="00C74F4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Context of</w:t>
            </w:r>
            <w:r w:rsidRPr="00F06FA6">
              <w:t xml:space="preserve">, </w:t>
            </w:r>
            <w:r w:rsidRPr="00F06FA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ListBullet"/>
            </w:pPr>
            <w:r w:rsidRPr="00F06FA6">
              <w:t>The application o</w:t>
            </w:r>
            <w:r w:rsidRPr="00F06FA6">
              <w:t>f competency is to be assessed in the workplace or a simulated environment that reflects as far as possible the actual working environment.</w:t>
            </w:r>
          </w:p>
          <w:p w:rsidR="00000000" w:rsidRPr="00F06FA6" w:rsidP="00F06FA6">
            <w:pPr>
              <w:pStyle w:val="ListBullet"/>
            </w:pPr>
            <w:r w:rsidRPr="00F06FA6">
              <w:t>Assessment is to occur using standard and authorised work practices, safety requirements and environmental constrain</w:t>
            </w:r>
            <w:r w:rsidRPr="00F06FA6">
              <w:t>ts.</w:t>
            </w:r>
          </w:p>
          <w:p w:rsidR="00000000" w:rsidRPr="00F06FA6" w:rsidP="00F06FA6">
            <w:pPr>
              <w:pStyle w:val="ListBullet"/>
            </w:pPr>
            <w:r w:rsidRPr="00F06FA6">
              <w:t>Assessment is to comply with relevant regulatory requirements, including specified Australian standards.</w:t>
            </w:r>
          </w:p>
          <w:p w:rsidR="00000000" w:rsidRPr="00F06FA6" w:rsidP="00F06FA6">
            <w:pPr>
              <w:pStyle w:val="ListBullet"/>
            </w:pPr>
            <w:r w:rsidRPr="00F06FA6">
              <w:t>Where applicable, reasonable adjustment must be made to work environments and training situations to accommodate ethnicity, age, gender, demographi</w:t>
            </w:r>
            <w:r w:rsidRPr="00F06FA6">
              <w:t>cs and disability.</w:t>
            </w:r>
          </w:p>
          <w:p w:rsidR="00000000" w:rsidRPr="00F06FA6" w:rsidP="00F06FA6">
            <w:pPr>
              <w:pStyle w:val="ListBullet"/>
            </w:pPr>
            <w:r w:rsidRPr="00F06FA6">
              <w:t xml:space="preserve">The following resources should be made available: </w:t>
            </w:r>
          </w:p>
          <w:p w:rsidR="00000000" w:rsidRPr="00F06FA6" w:rsidP="00F06FA6">
            <w:pPr>
              <w:pStyle w:val="ListBullet2"/>
            </w:pPr>
            <w:r w:rsidRPr="00F06FA6">
              <w:t>access to legislative and organisational information on WHS policies and procedures</w:t>
            </w:r>
          </w:p>
          <w:p w:rsidR="00000000" w:rsidRPr="00F06FA6" w:rsidP="00F06FA6">
            <w:pPr>
              <w:pStyle w:val="ListBullet2"/>
            </w:pPr>
            <w:r w:rsidRPr="00F06FA6">
              <w:t>access to suitable motorsport events</w:t>
            </w:r>
          </w:p>
          <w:p w:rsidR="00000000" w:rsidRPr="00F06FA6" w:rsidP="00F06FA6">
            <w:pPr>
              <w:pStyle w:val="ListBullet2"/>
            </w:pPr>
            <w:r w:rsidRPr="00F06FA6">
              <w:t>NCR and event supplementary regulations</w:t>
            </w:r>
          </w:p>
          <w:p w:rsidR="00000000" w:rsidP="00F06FA6">
            <w:pPr>
              <w:pStyle w:val="ListBullet2"/>
              <w:rPr>
                <w:lang w:val="en-NZ"/>
              </w:rPr>
            </w:pPr>
            <w:r w:rsidRPr="00F06FA6">
              <w:t>applicable personal protection and safety equipment and resources.</w:t>
            </w:r>
          </w:p>
        </w:tc>
      </w:tr>
      <w:tr w:rsidTr="00C74F4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ListBullet"/>
            </w:pPr>
            <w:r w:rsidRPr="00F06FA6">
              <w:t>Assessment must satisfy the endorsed Assessment Guidelines of this Training Package.</w:t>
            </w:r>
          </w:p>
          <w:p w:rsidR="00000000" w:rsidRPr="00F06FA6" w:rsidP="00F06FA6">
            <w:pPr>
              <w:pStyle w:val="ListBullet"/>
            </w:pPr>
            <w:r w:rsidRPr="00F06FA6">
              <w:t>Assessment methods must confirm consistency and accuracy of performance (over time and in a range of workplace relevant contexts) together with application of Required Skills and Knowledge.</w:t>
            </w:r>
          </w:p>
          <w:p w:rsidR="00000000" w:rsidRPr="00F06FA6" w:rsidP="00F06FA6">
            <w:pPr>
              <w:pStyle w:val="ListBullet"/>
            </w:pPr>
            <w:r w:rsidRPr="00F06FA6">
              <w:t>Assessment methods must be by direct observation of tasks and incl</w:t>
            </w:r>
            <w:r w:rsidRPr="00F06FA6">
              <w:t>ude questioning on Required Skills and Knowledge to ensure its correct interpretation and application.</w:t>
            </w:r>
          </w:p>
          <w:p w:rsidR="00000000" w:rsidRPr="00F06FA6" w:rsidP="00F06FA6">
            <w:pPr>
              <w:pStyle w:val="ListBullet"/>
            </w:pPr>
            <w:r w:rsidRPr="00F06FA6">
              <w:t>Assessment may be applied under project-related conditions (real or simulated) and require evidence of process.</w:t>
            </w:r>
          </w:p>
          <w:p w:rsidR="00000000" w:rsidRPr="00F06FA6" w:rsidP="00F06FA6">
            <w:pPr>
              <w:pStyle w:val="ListBullet"/>
            </w:pPr>
            <w:r w:rsidRPr="00F06FA6">
              <w:t>Assessment must confirm a reasonable infe</w:t>
            </w:r>
            <w:r w:rsidRPr="00F06FA6">
              <w:t>rence that competency is able not only to be satisfied under the particular circumstance, but is able to be transferred to other circumstances.</w:t>
            </w:r>
          </w:p>
          <w:p w:rsidR="00000000" w:rsidP="00F06FA6">
            <w:pPr>
              <w:pStyle w:val="ListBullet"/>
              <w:rPr>
                <w:lang w:val="en-NZ"/>
              </w:rPr>
            </w:pPr>
            <w:r w:rsidRPr="00F06FA6">
              <w:t>Competence in this unit may be assessed in conjunction with other functional units which together form part of t</w:t>
            </w:r>
            <w:r w:rsidRPr="00F06FA6">
              <w:t>he holistic work role.</w:t>
            </w:r>
          </w:p>
        </w:tc>
      </w:tr>
      <w:tr w:rsidTr="00C74F4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Assessment processes and techniques must be culturally sensitive and appropriate to the language and literacy capacity of the candidate and the work being performed.</w:t>
            </w:r>
          </w:p>
        </w:tc>
      </w:tr>
    </w:tbl>
    <w:p w:rsidR="00C74F4F" w:rsidP="00F06FA6">
      <w:pPr>
        <w:pStyle w:val="BodyText"/>
      </w:pPr>
    </w:p>
    <w:p w:rsidR="00C74F4F" w:rsidP="00F06FA6">
      <w:pPr>
        <w:pStyle w:val="BodyText"/>
      </w:pPr>
    </w:p>
    <w:p w:rsidR="00000000" w:rsidRPr="00F06FA6" w:rsidP="00F06FA6">
      <w:pPr>
        <w:pStyle w:val="Heading1"/>
      </w:pPr>
      <w:bookmarkStart w:id="11" w:name="O_483761"/>
      <w:bookmarkEnd w:id="11"/>
      <w:r w:rsidRPr="00F06FA6">
        <w:t>Range Sta</w:t>
      </w:r>
      <w:r w:rsidRPr="00F06FA6">
        <w:t>tement</w:t>
      </w:r>
    </w:p>
    <w:tbl>
      <w:tblPr>
        <w:tblW w:w="0" w:type="auto"/>
        <w:tblLayout w:type="fixed"/>
        <w:tblCellMar>
          <w:left w:w="62" w:type="dxa"/>
          <w:right w:w="62" w:type="dxa"/>
        </w:tblCellMar>
        <w:tblLook w:val="0000"/>
      </w:tblPr>
      <w:tblGrid>
        <w:gridCol w:w="3603"/>
        <w:gridCol w:w="4919"/>
      </w:tblGrid>
      <w:tr w:rsidTr="00C74F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RANGE STATEMENT</w:t>
            </w:r>
          </w:p>
        </w:tc>
      </w:tr>
      <w:tr w:rsidTr="00C74F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t xml:space="preserve">The range statement relates to the unit of competency as a whole. It allows for different work environments and situations that may affect </w:t>
            </w:r>
            <w:r w:rsidRPr="00F06FA6">
              <w:t>performance. Essential operating conditions that may be present with training and assessment (depending on the work situation, needs of the candidate, accessibility of the item, and local industry and regional contexts) may also be included.</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Motorsports may include:</w:t>
            </w:r>
          </w:p>
          <w:p w:rsidR="00000000" w:rsidRPr="00F06FA6" w:rsidP="00F06FA6">
            <w:pPr>
              <w:pStyle w:val="ListBullet"/>
            </w:pPr>
            <w:r w:rsidRPr="00F06FA6">
              <w:t>automobile (car, truck and cart), motorcycle and powerboat events</w:t>
            </w:r>
          </w:p>
          <w:p w:rsidR="00000000" w:rsidRPr="00F06FA6" w:rsidP="00F06FA6">
            <w:pPr>
              <w:pStyle w:val="ListBullet"/>
            </w:pPr>
            <w:r w:rsidRPr="00F06FA6">
              <w:t>competitions and practice sessions</w:t>
            </w:r>
          </w:p>
          <w:p w:rsidR="00000000" w:rsidRPr="00F06FA6" w:rsidP="00F06FA6">
            <w:pPr>
              <w:pStyle w:val="ListBullet"/>
            </w:pPr>
            <w:r w:rsidRPr="00F06FA6">
              <w:t>circuit, track, speedway, rally, road and off-road events</w:t>
            </w:r>
          </w:p>
          <w:p w:rsidR="00000000" w:rsidP="00F06FA6">
            <w:pPr>
              <w:pStyle w:val="ListBullet"/>
              <w:rPr>
                <w:lang w:val="en-NZ"/>
              </w:rPr>
            </w:pPr>
            <w:r w:rsidRPr="00F06FA6">
              <w:t>club, state/territory, national and international events</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WHS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WHS policies and procedures may relate to:</w:t>
            </w:r>
          </w:p>
          <w:p w:rsidR="00000000" w:rsidRPr="00F06FA6" w:rsidP="00F06FA6">
            <w:pPr>
              <w:pStyle w:val="ListBullet"/>
            </w:pPr>
            <w:r w:rsidRPr="00F06FA6">
              <w:t xml:space="preserve">application of first aid </w:t>
            </w:r>
          </w:p>
          <w:p w:rsidR="00000000" w:rsidRPr="00F06FA6" w:rsidP="00F06FA6">
            <w:pPr>
              <w:pStyle w:val="ListBullet"/>
            </w:pPr>
            <w:r w:rsidRPr="00F06FA6">
              <w:t xml:space="preserve">emergency and evacuation response </w:t>
            </w:r>
          </w:p>
          <w:p w:rsidR="00000000" w:rsidRPr="00F06FA6" w:rsidP="00F06FA6">
            <w:pPr>
              <w:pStyle w:val="ListBullet"/>
            </w:pPr>
            <w:r w:rsidRPr="00F06FA6">
              <w:t xml:space="preserve">equipment maintenance and use </w:t>
            </w:r>
          </w:p>
          <w:p w:rsidR="00000000" w:rsidRPr="00F06FA6" w:rsidP="00F06FA6">
            <w:pPr>
              <w:pStyle w:val="ListBullet"/>
            </w:pPr>
            <w:r w:rsidRPr="00F06FA6">
              <w:t xml:space="preserve">hazard and risk identification and reporting </w:t>
            </w:r>
          </w:p>
          <w:p w:rsidR="00000000" w:rsidRPr="00F06FA6" w:rsidP="00F06FA6">
            <w:pPr>
              <w:pStyle w:val="ListBullet"/>
            </w:pPr>
            <w:r w:rsidRPr="00F06FA6">
              <w:t>WHS consultation and participative arrangement</w:t>
            </w:r>
            <w:r w:rsidRPr="00F06FA6">
              <w:t xml:space="preserve">s </w:t>
            </w:r>
          </w:p>
          <w:p w:rsidR="00000000" w:rsidRPr="00F06FA6" w:rsidP="00F06FA6">
            <w:pPr>
              <w:pStyle w:val="ListBullet"/>
            </w:pPr>
            <w:r w:rsidRPr="00F06FA6">
              <w:t xml:space="preserve">reporting accidents, incidents, injuries and near misses </w:t>
            </w:r>
          </w:p>
          <w:p w:rsidR="00000000" w:rsidRPr="00F06FA6" w:rsidP="00F06FA6">
            <w:pPr>
              <w:pStyle w:val="ListBullet"/>
            </w:pPr>
            <w:r w:rsidRPr="00F06FA6">
              <w:t xml:space="preserve">risk assessment and control measures </w:t>
            </w:r>
          </w:p>
          <w:p w:rsidR="00000000" w:rsidRPr="00F06FA6" w:rsidP="00F06FA6">
            <w:pPr>
              <w:pStyle w:val="ListBullet"/>
            </w:pPr>
            <w:r w:rsidRPr="00F06FA6">
              <w:t xml:space="preserve">safe operating procedures and instructions for use of equipment and technology </w:t>
            </w:r>
          </w:p>
          <w:p w:rsidR="00000000" w:rsidRPr="00F06FA6" w:rsidP="00F06FA6">
            <w:pPr>
              <w:pStyle w:val="ListBullet"/>
            </w:pPr>
            <w:r w:rsidRPr="00F06FA6">
              <w:t xml:space="preserve">use and maintenance of personal protective equipment </w:t>
            </w:r>
          </w:p>
          <w:p w:rsidR="00000000" w:rsidP="00F06FA6">
            <w:pPr>
              <w:pStyle w:val="ListBullet"/>
              <w:rPr>
                <w:lang w:val="en-NZ"/>
              </w:rPr>
            </w:pPr>
            <w:r w:rsidRPr="00F06FA6">
              <w:t xml:space="preserve">use, storage and disposal of hazardous substances or dangerous items </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Hazard</w:t>
            </w:r>
            <w:r w:rsidRPr="00F06FA6">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Hazard relates to:</w:t>
            </w:r>
          </w:p>
          <w:p w:rsidR="00000000" w:rsidP="00F06FA6">
            <w:pPr>
              <w:pStyle w:val="ListBullet"/>
              <w:rPr>
                <w:lang w:val="en-NZ"/>
              </w:rPr>
            </w:pPr>
            <w:r w:rsidRPr="00F06FA6">
              <w:t xml:space="preserve">any thing (including an intrinsic property of a thing) or situation with the potential to cause injury or harm </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Hazard identification</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Hazards may be identif</w:t>
            </w:r>
            <w:r w:rsidRPr="00F06FA6">
              <w:t>ied through:</w:t>
            </w:r>
          </w:p>
          <w:p w:rsidR="00000000" w:rsidRPr="00F06FA6" w:rsidP="00F06FA6">
            <w:pPr>
              <w:pStyle w:val="ListBullet"/>
            </w:pPr>
            <w:r w:rsidRPr="00F06FA6">
              <w:t xml:space="preserve">continuous monitoring of work environment </w:t>
            </w:r>
          </w:p>
          <w:p w:rsidR="00000000" w:rsidRPr="00F06FA6" w:rsidP="00F06FA6">
            <w:pPr>
              <w:pStyle w:val="ListBullet"/>
            </w:pPr>
            <w:r w:rsidRPr="00F06FA6">
              <w:t xml:space="preserve">debrief and review of incidents </w:t>
            </w:r>
          </w:p>
          <w:p w:rsidR="00000000" w:rsidRPr="00F06FA6" w:rsidP="00F06FA6">
            <w:pPr>
              <w:pStyle w:val="ListBullet"/>
            </w:pPr>
            <w:r w:rsidRPr="00F06FA6">
              <w:t xml:space="preserve">regular informal and informal discussions with colleagues </w:t>
            </w:r>
          </w:p>
          <w:p w:rsidR="00000000" w:rsidRPr="00F06FA6" w:rsidP="00F06FA6">
            <w:pPr>
              <w:pStyle w:val="ListBullet"/>
            </w:pPr>
            <w:r w:rsidRPr="00F06FA6">
              <w:t xml:space="preserve">regular inspections of equipment and work area </w:t>
            </w:r>
          </w:p>
          <w:p w:rsidR="00000000" w:rsidP="00F06FA6">
            <w:pPr>
              <w:pStyle w:val="ListBullet"/>
              <w:rPr>
                <w:lang w:val="en-NZ"/>
              </w:rPr>
            </w:pPr>
            <w:r w:rsidRPr="00F06FA6">
              <w:t xml:space="preserve">review of workplace health and safety records </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Risk</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Risk relates to</w:t>
            </w:r>
          </w:p>
          <w:p w:rsidR="00000000" w:rsidP="00F06FA6">
            <w:pPr>
              <w:pStyle w:val="ListBullet"/>
              <w:rPr>
                <w:lang w:val="en-NZ"/>
              </w:rPr>
            </w:pPr>
            <w:r w:rsidRPr="00F06FA6">
              <w:t xml:space="preserve">the likelihood of a hazard causing injury or harm </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Risk control</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Procedures for controlling risks may include:</w:t>
            </w:r>
          </w:p>
          <w:p w:rsidR="00000000" w:rsidRPr="00F06FA6" w:rsidP="00F06FA6">
            <w:pPr>
              <w:pStyle w:val="ListBullet"/>
            </w:pPr>
            <w:r w:rsidRPr="00F06FA6">
              <w:t xml:space="preserve">application of the hierarchy of control </w:t>
            </w:r>
          </w:p>
          <w:p w:rsidR="00000000" w:rsidRPr="00F06FA6" w:rsidP="00F06FA6">
            <w:pPr>
              <w:pStyle w:val="ListBullet"/>
            </w:pPr>
            <w:r w:rsidRPr="00F06FA6">
              <w:t xml:space="preserve">basic risk assessment </w:t>
            </w:r>
          </w:p>
          <w:p w:rsidR="00000000" w:rsidRPr="00F06FA6" w:rsidP="00F06FA6">
            <w:pPr>
              <w:pStyle w:val="ListBullet"/>
            </w:pPr>
            <w:r w:rsidRPr="00F06FA6">
              <w:t xml:space="preserve">communicating WHS information to others </w:t>
            </w:r>
          </w:p>
          <w:p w:rsidR="00000000" w:rsidRPr="00F06FA6" w:rsidP="00F06FA6">
            <w:pPr>
              <w:pStyle w:val="ListBullet"/>
            </w:pPr>
            <w:r w:rsidRPr="00F06FA6">
              <w:t>complying with safe op</w:t>
            </w:r>
            <w:r w:rsidRPr="00F06FA6">
              <w:t xml:space="preserve">erating procedures for equipment </w:t>
            </w:r>
          </w:p>
          <w:p w:rsidR="00000000" w:rsidRPr="00F06FA6" w:rsidP="00F06FA6">
            <w:pPr>
              <w:pStyle w:val="ListBullet"/>
            </w:pPr>
            <w:r w:rsidRPr="00F06FA6">
              <w:t>correct selection, use, storage and maintenance procedures for personal protective equipment</w:t>
            </w:r>
          </w:p>
          <w:p w:rsidR="00000000" w:rsidRPr="00F06FA6" w:rsidP="00F06FA6">
            <w:pPr>
              <w:pStyle w:val="ListBullet"/>
            </w:pPr>
            <w:r w:rsidRPr="00F06FA6">
              <w:t xml:space="preserve">evacuation </w:t>
            </w:r>
          </w:p>
          <w:p w:rsidR="00000000" w:rsidRPr="00F06FA6" w:rsidP="00F06FA6">
            <w:pPr>
              <w:pStyle w:val="ListBullet"/>
            </w:pPr>
            <w:r w:rsidRPr="00F06FA6">
              <w:t xml:space="preserve">maintaining vigilance, awareness and observation in the work environment </w:t>
            </w:r>
          </w:p>
          <w:p w:rsidR="00000000" w:rsidRPr="00F06FA6" w:rsidP="00F06FA6">
            <w:pPr>
              <w:pStyle w:val="ListBullet"/>
            </w:pPr>
            <w:r w:rsidRPr="00F06FA6">
              <w:t xml:space="preserve">reporting of identified risks or hazards </w:t>
            </w:r>
          </w:p>
          <w:p w:rsidR="00000000" w:rsidRPr="00F06FA6" w:rsidP="00F06FA6">
            <w:pPr>
              <w:pStyle w:val="ListBullet"/>
            </w:pPr>
            <w:r w:rsidRPr="00F06FA6">
              <w:t>r</w:t>
            </w:r>
            <w:r w:rsidRPr="00F06FA6">
              <w:t xml:space="preserve">equests for backup support or instructions </w:t>
            </w:r>
          </w:p>
          <w:p w:rsidR="00000000" w:rsidRPr="00F06FA6" w:rsidP="00F06FA6">
            <w:pPr>
              <w:pStyle w:val="ListBullet"/>
            </w:pPr>
            <w:r w:rsidRPr="00F06FA6">
              <w:t xml:space="preserve">safe lifting and manual handling </w:t>
            </w:r>
          </w:p>
          <w:p w:rsidR="00000000" w:rsidRPr="00F06FA6" w:rsidP="00F06FA6">
            <w:pPr>
              <w:pStyle w:val="ListBullet"/>
            </w:pPr>
            <w:r w:rsidRPr="00F06FA6">
              <w:t xml:space="preserve">security of documents, cash, equipment and persons </w:t>
            </w:r>
          </w:p>
          <w:p w:rsidR="00000000" w:rsidP="00F06FA6">
            <w:pPr>
              <w:pStyle w:val="ListBullet"/>
              <w:rPr>
                <w:lang w:val="en-NZ"/>
              </w:rPr>
            </w:pPr>
            <w:r w:rsidRPr="00F06FA6">
              <w:t xml:space="preserve">use of fire safety equipment </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Emergency situations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Emergency situations may include:</w:t>
            </w:r>
          </w:p>
          <w:p w:rsidR="00000000" w:rsidRPr="00F06FA6" w:rsidP="00F06FA6">
            <w:pPr>
              <w:pStyle w:val="ListBullet"/>
            </w:pPr>
            <w:r w:rsidRPr="00F06FA6">
              <w:t xml:space="preserve">accidents </w:t>
            </w:r>
          </w:p>
          <w:p w:rsidR="00000000" w:rsidRPr="00F06FA6" w:rsidP="00F06FA6">
            <w:pPr>
              <w:pStyle w:val="ListBullet"/>
            </w:pPr>
            <w:r w:rsidRPr="00F06FA6">
              <w:t xml:space="preserve">collapse or partial collapse of buildings or structures </w:t>
            </w:r>
          </w:p>
          <w:p w:rsidR="00000000" w:rsidRPr="00F06FA6" w:rsidP="00F06FA6">
            <w:pPr>
              <w:pStyle w:val="ListBullet"/>
            </w:pPr>
            <w:r w:rsidRPr="00F06FA6">
              <w:t xml:space="preserve">damage to people or property </w:t>
            </w:r>
          </w:p>
          <w:p w:rsidR="00000000" w:rsidRPr="00F06FA6" w:rsidP="00F06FA6">
            <w:pPr>
              <w:pStyle w:val="ListBullet"/>
            </w:pPr>
            <w:r w:rsidRPr="00F06FA6">
              <w:t xml:space="preserve">explosion </w:t>
            </w:r>
          </w:p>
          <w:p w:rsidR="00000000" w:rsidRPr="00F06FA6" w:rsidP="00F06FA6">
            <w:pPr>
              <w:pStyle w:val="ListBullet"/>
            </w:pPr>
            <w:r w:rsidRPr="00F06FA6">
              <w:t xml:space="preserve">fire </w:t>
            </w:r>
          </w:p>
          <w:p w:rsidR="00000000" w:rsidRPr="00F06FA6" w:rsidP="00F06FA6">
            <w:pPr>
              <w:pStyle w:val="ListBullet"/>
            </w:pPr>
            <w:r w:rsidRPr="00F06FA6">
              <w:t>natural disasters</w:t>
            </w:r>
          </w:p>
          <w:p w:rsidR="00000000" w:rsidP="00F06FA6">
            <w:pPr>
              <w:pStyle w:val="ListBullet"/>
              <w:rPr>
                <w:lang w:val="en-NZ"/>
              </w:rPr>
            </w:pPr>
            <w:r w:rsidRPr="00F06FA6">
              <w:t xml:space="preserve">spill or release of toxic chemicals or biological substances </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Information</w:t>
            </w:r>
            <w:r w:rsidRPr="00F06FA6">
              <w:t>/</w:t>
            </w:r>
            <w:r w:rsidRPr="00F06FA6">
              <w:rPr>
                <w:rStyle w:val="SpecialBold"/>
              </w:rPr>
              <w:t>documents</w:t>
            </w:r>
            <w:r w:rsidRPr="00F06FA6">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Sources of information/documents may include:</w:t>
            </w:r>
          </w:p>
          <w:p w:rsidR="00000000" w:rsidRPr="00F06FA6" w:rsidP="00F06FA6">
            <w:pPr>
              <w:pStyle w:val="ListBullet"/>
            </w:pPr>
            <w:r w:rsidRPr="00F06FA6">
              <w:t>hardcopy and electronic media</w:t>
            </w:r>
          </w:p>
          <w:p w:rsidR="00000000" w:rsidRPr="00F06FA6" w:rsidP="00F06FA6">
            <w:pPr>
              <w:pStyle w:val="ListBullet"/>
            </w:pPr>
            <w:r w:rsidRPr="00F06FA6">
              <w:t>verbal, written and graphical information</w:t>
            </w:r>
          </w:p>
          <w:p w:rsidR="00000000" w:rsidRPr="00F06FA6" w:rsidP="00F06FA6">
            <w:pPr>
              <w:pStyle w:val="ListBullet"/>
            </w:pPr>
            <w:r w:rsidRPr="00F06FA6">
              <w:t>safe work procedures related to motorsport officiating and volunteering</w:t>
            </w:r>
          </w:p>
          <w:p w:rsidR="00000000" w:rsidRPr="00F06FA6" w:rsidP="00F06FA6">
            <w:pPr>
              <w:pStyle w:val="ListBullet"/>
            </w:pPr>
            <w:r w:rsidRPr="00F06FA6">
              <w:t>regulatory/legislative requirements pertaining to motorsport officiating and volunteering</w:t>
            </w:r>
          </w:p>
          <w:p w:rsidR="00000000" w:rsidRPr="00F06FA6" w:rsidP="00F06FA6">
            <w:pPr>
              <w:pStyle w:val="ListBullet"/>
            </w:pPr>
            <w:r w:rsidRPr="00F06FA6">
              <w:t>National Competition R</w:t>
            </w:r>
            <w:r w:rsidRPr="00F06FA6">
              <w:t>ules (NCR) and event supplementary regulations</w:t>
            </w:r>
          </w:p>
          <w:p w:rsidR="00000000" w:rsidRPr="00F06FA6" w:rsidP="00F06FA6">
            <w:pPr>
              <w:pStyle w:val="ListBullet"/>
            </w:pPr>
            <w:r w:rsidRPr="00F06FA6">
              <w:t>Federation Internationale de l'Automobile (FIA) and Federation Internationale Motocycliste (FIM) policies and procedures</w:t>
            </w:r>
          </w:p>
          <w:p w:rsidR="00000000" w:rsidRPr="00F06FA6" w:rsidP="00F06FA6">
            <w:pPr>
              <w:pStyle w:val="ListBullet"/>
            </w:pPr>
            <w:r w:rsidRPr="00F06FA6">
              <w:t>motorsport organisation manuals, codes of conduct, policies and procedures</w:t>
            </w:r>
          </w:p>
          <w:p w:rsidR="00000000" w:rsidRPr="00F06FA6" w:rsidP="00F06FA6">
            <w:pPr>
              <w:pStyle w:val="ListBullet"/>
            </w:pPr>
            <w:r w:rsidRPr="00F06FA6">
              <w:t>controlling b</w:t>
            </w:r>
            <w:r w:rsidRPr="00F06FA6">
              <w:t xml:space="preserve">ody rules, category rules and supplementary regulations </w:t>
            </w:r>
          </w:p>
          <w:p w:rsidR="00000000" w:rsidRPr="00F06FA6" w:rsidP="00F06FA6">
            <w:pPr>
              <w:pStyle w:val="ListBullet"/>
            </w:pPr>
            <w:r w:rsidRPr="00F06FA6">
              <w:t>event policies and procedures relating to work areas, authorities and lines of communication</w:t>
            </w:r>
          </w:p>
          <w:p w:rsidR="00000000" w:rsidP="00F06FA6">
            <w:pPr>
              <w:pStyle w:val="ListBullet"/>
              <w:rPr>
                <w:lang w:val="en-NZ"/>
              </w:rPr>
            </w:pPr>
            <w:r w:rsidRPr="00F06FA6">
              <w:t>task instructions, including briefings, worksheets, checklists and plans</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WHS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WHS requirement</w:t>
            </w:r>
            <w:r w:rsidRPr="00F06FA6">
              <w:t>s are to be in accordance with applicable commonwealth, state or territory legislation and regulations, and organisational safety policies and procedures, and may include:</w:t>
            </w:r>
          </w:p>
          <w:p w:rsidR="00000000" w:rsidRPr="00F06FA6" w:rsidP="00F06FA6">
            <w:pPr>
              <w:pStyle w:val="ListBullet"/>
            </w:pPr>
            <w:r w:rsidRPr="00F06FA6">
              <w:t>personal protective equipment and clothing</w:t>
            </w:r>
          </w:p>
          <w:p w:rsidR="00000000" w:rsidRPr="00F06FA6" w:rsidP="00F06FA6">
            <w:pPr>
              <w:pStyle w:val="ListBullet"/>
            </w:pPr>
            <w:r w:rsidRPr="00F06FA6">
              <w:t>safety equipment</w:t>
            </w:r>
          </w:p>
          <w:p w:rsidR="00000000" w:rsidRPr="00F06FA6" w:rsidP="00F06FA6">
            <w:pPr>
              <w:pStyle w:val="ListBullet"/>
            </w:pPr>
            <w:r w:rsidRPr="00F06FA6">
              <w:t>first aid equipment</w:t>
            </w:r>
          </w:p>
          <w:p w:rsidR="00000000" w:rsidRPr="00F06FA6" w:rsidP="00F06FA6">
            <w:pPr>
              <w:pStyle w:val="ListBullet"/>
            </w:pPr>
            <w:r w:rsidRPr="00F06FA6">
              <w:t>hazard and risk control</w:t>
            </w:r>
          </w:p>
          <w:p w:rsidR="00000000" w:rsidRPr="00F06FA6" w:rsidP="00F06FA6">
            <w:pPr>
              <w:pStyle w:val="ListBullet"/>
            </w:pPr>
            <w:r w:rsidRPr="00F06FA6">
              <w:t>elimination of hazardous materials and substances</w:t>
            </w:r>
          </w:p>
          <w:p w:rsidR="00000000" w:rsidRPr="00F06FA6" w:rsidP="00F06FA6">
            <w:pPr>
              <w:pStyle w:val="ListBullet"/>
            </w:pPr>
            <w:r w:rsidRPr="00F06FA6">
              <w:t>manual handling, including shifting, lifting and carrying</w:t>
            </w:r>
          </w:p>
          <w:p w:rsidR="00000000" w:rsidP="00F06FA6">
            <w:pPr>
              <w:pStyle w:val="ListBullet"/>
              <w:rPr>
                <w:lang w:val="en-NZ"/>
              </w:rPr>
            </w:pPr>
            <w:r w:rsidRPr="00F06FA6">
              <w:t>emergency procedures</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Legislative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Legislative requirements are to be in accordance with applicable commonwealth</w:t>
            </w:r>
            <w:r w:rsidRPr="00F06FA6">
              <w:t>, state or territory legislation, regulations, certification requirements and codes of practice, and may include:</w:t>
            </w:r>
          </w:p>
          <w:p w:rsidR="00000000" w:rsidRPr="00F06FA6" w:rsidP="00F06FA6">
            <w:pPr>
              <w:pStyle w:val="ListBullet"/>
            </w:pPr>
            <w:r w:rsidRPr="00F06FA6">
              <w:t>award and enterprise agreements</w:t>
            </w:r>
          </w:p>
          <w:p w:rsidR="00000000" w:rsidRPr="00F06FA6" w:rsidP="00F06FA6">
            <w:pPr>
              <w:pStyle w:val="ListBullet"/>
            </w:pPr>
            <w:r w:rsidRPr="00F06FA6">
              <w:t>industrial relations</w:t>
            </w:r>
          </w:p>
          <w:p w:rsidR="00000000" w:rsidRPr="00F06FA6" w:rsidP="00F06FA6">
            <w:pPr>
              <w:pStyle w:val="ListBullet"/>
            </w:pPr>
            <w:r w:rsidRPr="00F06FA6">
              <w:t>confidentiality and privacy</w:t>
            </w:r>
          </w:p>
          <w:p w:rsidR="00000000" w:rsidRPr="00F06FA6" w:rsidP="00F06FA6">
            <w:pPr>
              <w:pStyle w:val="ListBullet"/>
            </w:pPr>
            <w:r w:rsidRPr="00F06FA6">
              <w:t>WHS</w:t>
            </w:r>
          </w:p>
          <w:p w:rsidR="00000000" w:rsidRPr="00F06FA6" w:rsidP="00F06FA6">
            <w:pPr>
              <w:pStyle w:val="ListBullet"/>
            </w:pPr>
            <w:r w:rsidRPr="00F06FA6">
              <w:t>the environment</w:t>
            </w:r>
          </w:p>
          <w:p w:rsidR="00000000" w:rsidRPr="00F06FA6" w:rsidP="00F06FA6">
            <w:pPr>
              <w:pStyle w:val="ListBullet"/>
            </w:pPr>
            <w:r w:rsidRPr="00F06FA6">
              <w:t>equal opportunity</w:t>
            </w:r>
          </w:p>
          <w:p w:rsidR="00000000" w:rsidRPr="00F06FA6" w:rsidP="00F06FA6">
            <w:pPr>
              <w:pStyle w:val="ListBullet"/>
            </w:pPr>
            <w:r w:rsidRPr="00F06FA6">
              <w:t>anti-discrimination</w:t>
            </w:r>
          </w:p>
          <w:p w:rsidR="00000000" w:rsidRPr="00F06FA6" w:rsidP="00F06FA6">
            <w:pPr>
              <w:pStyle w:val="ListBullet"/>
            </w:pPr>
            <w:r w:rsidRPr="00F06FA6">
              <w:t>relevant industry codes of practice</w:t>
            </w:r>
          </w:p>
          <w:p w:rsidR="00000000" w:rsidP="00F06FA6">
            <w:pPr>
              <w:pStyle w:val="ListBullet"/>
              <w:rPr>
                <w:lang w:val="en-NZ"/>
              </w:rPr>
            </w:pPr>
            <w:r w:rsidRPr="00F06FA6">
              <w:t>duty of care</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Environmental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 xml:space="preserve">Environmental requirements may include but are not limited to: </w:t>
            </w:r>
          </w:p>
          <w:p w:rsidR="00000000" w:rsidRPr="00F06FA6" w:rsidP="00F06FA6">
            <w:pPr>
              <w:pStyle w:val="ListBullet"/>
            </w:pPr>
            <w:r w:rsidRPr="00F06FA6">
              <w:t>waste management</w:t>
            </w:r>
          </w:p>
          <w:p w:rsidR="00000000" w:rsidRPr="00F06FA6" w:rsidP="00F06FA6">
            <w:pPr>
              <w:pStyle w:val="ListBullet"/>
            </w:pPr>
            <w:r w:rsidRPr="00F06FA6">
              <w:t>noise</w:t>
            </w:r>
          </w:p>
          <w:p w:rsidR="00000000" w:rsidRPr="00F06FA6" w:rsidP="00F06FA6">
            <w:pPr>
              <w:pStyle w:val="ListBullet"/>
            </w:pPr>
            <w:r w:rsidRPr="00F06FA6">
              <w:t>habitat, flora and fauna protection</w:t>
            </w:r>
          </w:p>
          <w:p w:rsidR="00000000" w:rsidP="00F06FA6">
            <w:pPr>
              <w:pStyle w:val="ListBullet"/>
              <w:rPr>
                <w:lang w:val="en-NZ"/>
              </w:rPr>
            </w:pPr>
            <w:r w:rsidRPr="00F06FA6">
              <w:t>clean-up management</w:t>
            </w:r>
          </w:p>
        </w:tc>
      </w:tr>
      <w:tr w:rsidTr="00C74F4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Organisational policies and proced</w:t>
            </w:r>
            <w:r w:rsidRPr="00F06FA6">
              <w:rPr>
                <w:rStyle w:val="SpecialBold"/>
              </w:rPr>
              <w:t>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Organisational policies and procedures may include:</w:t>
            </w:r>
          </w:p>
          <w:p w:rsidR="00000000" w:rsidRPr="00F06FA6" w:rsidP="00F06FA6">
            <w:pPr>
              <w:pStyle w:val="ListBullet"/>
            </w:pPr>
            <w:r w:rsidRPr="00F06FA6">
              <w:t>WHS, sustainability, environment, equal opportunity and anti-discrimination policies and procedures</w:t>
            </w:r>
          </w:p>
          <w:p w:rsidR="00000000" w:rsidRPr="00F06FA6" w:rsidP="00F06FA6">
            <w:pPr>
              <w:pStyle w:val="ListBullet"/>
            </w:pPr>
            <w:r w:rsidRPr="00F06FA6">
              <w:t>industry codes of practice</w:t>
            </w:r>
          </w:p>
          <w:p w:rsidR="00000000" w:rsidRPr="00F06FA6" w:rsidP="00F06FA6">
            <w:pPr>
              <w:pStyle w:val="ListBullet"/>
            </w:pPr>
            <w:r w:rsidRPr="00F06FA6">
              <w:t xml:space="preserve">safe work procedures </w:t>
            </w:r>
          </w:p>
          <w:p w:rsidR="00000000" w:rsidRPr="00F06FA6" w:rsidP="00F06FA6">
            <w:pPr>
              <w:pStyle w:val="ListBullet"/>
            </w:pPr>
            <w:r w:rsidRPr="00F06FA6">
              <w:t>communication, reporting and recording procedures</w:t>
            </w:r>
          </w:p>
        </w:tc>
      </w:tr>
    </w:tbl>
    <w:p w:rsidR="00000000" w:rsidRPr="00F06FA6" w:rsidP="00F06FA6">
      <w:pPr>
        <w:pStyle w:val="BodyText"/>
      </w:pPr>
    </w:p>
    <w:p w:rsidR="00000000" w:rsidRPr="00F06FA6" w:rsidP="00F06FA6">
      <w:pPr>
        <w:pStyle w:val="AllowPageBreak"/>
      </w:pPr>
    </w:p>
    <w:p w:rsidR="00000000" w:rsidRPr="00F06FA6" w:rsidP="00F06FA6">
      <w:pPr>
        <w:pStyle w:val="Heading1"/>
      </w:pPr>
      <w:bookmarkStart w:id="12" w:name="O_483764"/>
      <w:bookmarkEnd w:id="12"/>
      <w:r w:rsidRPr="00F06FA6">
        <w:t>Unit Sector(s)</w:t>
      </w:r>
    </w:p>
    <w:tbl>
      <w:tblPr>
        <w:tblW w:w="0" w:type="auto"/>
        <w:tblLayout w:type="fixed"/>
        <w:tblCellMar>
          <w:left w:w="62" w:type="dxa"/>
          <w:right w:w="62" w:type="dxa"/>
        </w:tblCellMar>
        <w:tblLook w:val="0000"/>
      </w:tblPr>
      <w:tblGrid>
        <w:gridCol w:w="2609"/>
        <w:gridCol w:w="5913"/>
      </w:tblGrid>
      <w:tr w:rsidTr="00C74F4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 xml:space="preserve">Motorsport </w:t>
            </w:r>
          </w:p>
        </w:tc>
      </w:tr>
    </w:tbl>
    <w:p w:rsidR="00000000" w:rsidRPr="00F06FA6" w:rsidP="00F06FA6">
      <w:pPr>
        <w:pStyle w:val="BodyText"/>
      </w:pPr>
    </w:p>
    <w:p w:rsidR="00000000" w:rsidRPr="00F06FA6" w:rsidP="00F06FA6">
      <w:pPr>
        <w:pStyle w:val="AllowPageBreak"/>
      </w:pPr>
    </w:p>
    <w:p w:rsidR="00000000" w:rsidRPr="00F06FA6" w:rsidP="00F06FA6">
      <w:pPr>
        <w:pStyle w:val="Heading1"/>
      </w:pPr>
      <w:bookmarkStart w:id="13" w:name="O_483753"/>
      <w:bookmarkEnd w:id="13"/>
      <w:r w:rsidRPr="00F06FA6">
        <w:t>Co-requisite units</w:t>
      </w:r>
    </w:p>
    <w:p w:rsidR="00000000" w:rsidRPr="00F06FA6" w:rsidP="00F06FA6">
      <w:pPr>
        <w:pStyle w:val="BodyText"/>
      </w:pPr>
      <w:r w:rsidRPr="00F06FA6">
        <w:t>Not applicable.</w:t>
      </w:r>
    </w:p>
    <w:p w:rsidR="00000000" w:rsidRPr="00F06FA6" w:rsidP="00F06FA6">
      <w:pPr>
        <w:pStyle w:val="AllowPageBreak"/>
      </w:pPr>
    </w:p>
    <w:p w:rsidR="00000000" w:rsidRPr="00F06FA6" w:rsidP="00F06FA6">
      <w:pPr>
        <w:pStyle w:val="Heading1"/>
      </w:pPr>
      <w:bookmarkStart w:id="14" w:name="O_483752"/>
      <w:bookmarkEnd w:id="14"/>
      <w:r w:rsidRPr="00F06FA6">
        <w:t>Competency field</w:t>
      </w:r>
    </w:p>
    <w:tbl>
      <w:tblPr>
        <w:tblW w:w="0" w:type="auto"/>
        <w:tblLayout w:type="fixed"/>
        <w:tblCellMar>
          <w:left w:w="62" w:type="dxa"/>
          <w:right w:w="62" w:type="dxa"/>
        </w:tblCellMar>
        <w:tblLook w:val="0000"/>
      </w:tblPr>
      <w:tblGrid>
        <w:gridCol w:w="2784"/>
        <w:gridCol w:w="5738"/>
      </w:tblGrid>
      <w:tr w:rsidTr="00C74F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A6">
            <w:pPr>
              <w:pStyle w:val="BodyText"/>
              <w:rPr>
                <w:lang w:val="en-NZ"/>
              </w:rPr>
            </w:pPr>
            <w:r w:rsidRPr="00F06F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A6" w:rsidP="00F06FA6">
            <w:pPr>
              <w:pStyle w:val="BodyText"/>
            </w:pPr>
            <w:r w:rsidRPr="00F06FA6">
              <w:t>Health and Safety</w:t>
            </w:r>
          </w:p>
        </w:tc>
      </w:tr>
    </w:tbl>
    <w:p w:rsidR="00000000" w:rsidRPr="00F06FA6" w:rsidP="00F06FA6">
      <w:pPr>
        <w:pStyle w:val="BodyText"/>
      </w:pPr>
    </w:p>
    <w:p w:rsidR="00000000" w:rsidRPr="00F06FA6" w:rsidP="00F06FA6"/>
    <w:sectPr w:rsidSect="00F06F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6" w:rsidRPr="00C74F4F" w:rsidP="00C74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4F" w:rsidP="00F06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4F4F" w:rsidP="00F06F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74F4F" w:rsidP="00F06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6" w:rsidRPr="00C74F4F" w:rsidP="00C74F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4F" w:rsidRPr="002D2AF8" w:rsidP="00F06FA6">
    <w:pPr>
      <w:pStyle w:val="Header"/>
      <w:framePr w:wrap="around"/>
    </w:pPr>
    <w:r>
      <w:fldChar w:fldCharType="begin"/>
    </w:r>
    <w:r>
      <w:instrText xml:space="preserve"> TITLE   \* MERGEFORMAT </w:instrText>
    </w:r>
    <w:r>
      <w:fldChar w:fldCharType="separate"/>
    </w:r>
    <w:r>
      <w:t>AURMSA3002 Implement and monitor safety and risk management in a motorsport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74F4F" w:rsidP="00F06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465E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20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6B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FA6"/>
    <w:pPr>
      <w:spacing w:before="360" w:after="60"/>
      <w:outlineLvl w:val="0"/>
    </w:pPr>
    <w:rPr>
      <w:sz w:val="32"/>
    </w:rPr>
  </w:style>
  <w:style w:type="paragraph" w:styleId="Heading2">
    <w:name w:val="heading 2"/>
    <w:basedOn w:val="HeadingBase"/>
    <w:next w:val="BodyText"/>
    <w:link w:val="Heading2Char"/>
    <w:qFormat/>
    <w:rsid w:val="00F06FA6"/>
    <w:pPr>
      <w:keepLines/>
      <w:spacing w:before="240" w:after="120"/>
      <w:outlineLvl w:val="1"/>
    </w:pPr>
    <w:rPr>
      <w:sz w:val="28"/>
      <w:szCs w:val="40"/>
    </w:rPr>
  </w:style>
  <w:style w:type="paragraph" w:styleId="Heading3">
    <w:name w:val="heading 3"/>
    <w:basedOn w:val="HeadingBase"/>
    <w:next w:val="BodyText"/>
    <w:link w:val="Heading3Char"/>
    <w:qFormat/>
    <w:rsid w:val="00F06FA6"/>
    <w:pPr>
      <w:spacing w:before="180" w:after="120"/>
      <w:outlineLvl w:val="2"/>
    </w:pPr>
    <w:rPr>
      <w:spacing w:val="-10"/>
      <w:kern w:val="32"/>
    </w:rPr>
  </w:style>
  <w:style w:type="paragraph" w:styleId="Heading4">
    <w:name w:val="heading 4"/>
    <w:basedOn w:val="HeadingBase"/>
    <w:next w:val="BodyText"/>
    <w:link w:val="Heading4Char"/>
    <w:qFormat/>
    <w:rsid w:val="00F06FA6"/>
    <w:pPr>
      <w:spacing w:before="160" w:after="120"/>
      <w:outlineLvl w:val="3"/>
    </w:pPr>
    <w:rPr>
      <w:sz w:val="22"/>
    </w:rPr>
  </w:style>
  <w:style w:type="paragraph" w:styleId="Heading5">
    <w:name w:val="heading 5"/>
    <w:basedOn w:val="HeadingBase"/>
    <w:next w:val="Normal"/>
    <w:link w:val="Heading5Char"/>
    <w:qFormat/>
    <w:rsid w:val="00F06FA6"/>
    <w:pPr>
      <w:spacing w:before="80"/>
      <w:outlineLvl w:val="4"/>
    </w:pPr>
    <w:rPr>
      <w:color w:val="918585"/>
      <w:sz w:val="20"/>
    </w:rPr>
  </w:style>
  <w:style w:type="paragraph" w:styleId="Heading6">
    <w:name w:val="heading 6"/>
    <w:basedOn w:val="HeadingBase"/>
    <w:next w:val="Normal"/>
    <w:link w:val="Heading6Char"/>
    <w:qFormat/>
    <w:rsid w:val="00F06FA6"/>
    <w:pPr>
      <w:spacing w:before="60"/>
      <w:outlineLvl w:val="5"/>
    </w:pPr>
    <w:rPr>
      <w:color w:val="918585"/>
      <w:sz w:val="20"/>
    </w:rPr>
  </w:style>
  <w:style w:type="paragraph" w:styleId="Heading7">
    <w:name w:val="heading 7"/>
    <w:basedOn w:val="Normal"/>
    <w:next w:val="Normal"/>
    <w:link w:val="Heading7Char"/>
    <w:qFormat/>
    <w:rsid w:val="00F06FA6"/>
    <w:pPr>
      <w:ind w:left="720"/>
      <w:outlineLvl w:val="6"/>
    </w:pPr>
    <w:rPr>
      <w:i/>
    </w:rPr>
  </w:style>
  <w:style w:type="paragraph" w:styleId="Heading8">
    <w:name w:val="heading 8"/>
    <w:basedOn w:val="Normal"/>
    <w:next w:val="Normal"/>
    <w:link w:val="Heading8Char"/>
    <w:qFormat/>
    <w:rsid w:val="00F06FA6"/>
    <w:pPr>
      <w:ind w:left="720"/>
      <w:outlineLvl w:val="7"/>
    </w:pPr>
    <w:rPr>
      <w:i/>
    </w:rPr>
  </w:style>
  <w:style w:type="paragraph" w:styleId="Heading9">
    <w:name w:val="heading 9"/>
    <w:basedOn w:val="Normal"/>
    <w:next w:val="Normal"/>
    <w:link w:val="Heading9Char"/>
    <w:qFormat/>
    <w:rsid w:val="00F06FA6"/>
    <w:pPr>
      <w:ind w:left="720"/>
      <w:outlineLvl w:val="8"/>
    </w:pPr>
    <w:rPr>
      <w:i/>
    </w:rPr>
  </w:style>
  <w:style w:type="character" w:default="1" w:styleId="DefaultParagraphFont">
    <w:name w:val="Default Paragraph Font"/>
    <w:uiPriority w:val="1"/>
    <w:unhideWhenUsed/>
    <w:rsid w:val="00F06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FA6"/>
  </w:style>
  <w:style w:type="character" w:customStyle="1" w:styleId="Heading1Char">
    <w:name w:val="Heading 1 Char"/>
    <w:basedOn w:val="DefaultParagraphFont"/>
    <w:link w:val="Heading1"/>
    <w:rsid w:val="00F06FA6"/>
    <w:rPr>
      <w:rFonts w:ascii="Times New Roman" w:eastAsia="Times New Roman" w:hAnsi="Times New Roman" w:cs="Times New Roman"/>
      <w:b/>
      <w:sz w:val="32"/>
      <w:szCs w:val="20"/>
      <w:lang w:eastAsia="en-US"/>
    </w:rPr>
  </w:style>
  <w:style w:type="paragraph" w:styleId="BodyText">
    <w:name w:val="Body Text"/>
    <w:basedOn w:val="Normal"/>
    <w:link w:val="BodyTextChar"/>
    <w:rsid w:val="00F06F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FA6"/>
    <w:rPr>
      <w:rFonts w:ascii="Times New Roman" w:eastAsia="Times New Roman" w:hAnsi="Times New Roman" w:cs="Times New Roman"/>
      <w:sz w:val="24"/>
      <w:lang w:eastAsia="en-US"/>
    </w:rPr>
  </w:style>
  <w:style w:type="paragraph" w:styleId="List">
    <w:name w:val="List"/>
    <w:basedOn w:val="BodyText"/>
    <w:next w:val="BodyText"/>
    <w:rsid w:val="00F06FA6"/>
    <w:pPr>
      <w:tabs>
        <w:tab w:val="left" w:pos="340"/>
      </w:tabs>
      <w:spacing w:before="60" w:after="60"/>
      <w:ind w:left="340" w:hanging="340"/>
    </w:pPr>
  </w:style>
  <w:style w:type="paragraph" w:styleId="ListBullet">
    <w:name w:val="List Bullet"/>
    <w:basedOn w:val="List"/>
    <w:rsid w:val="00F06FA6"/>
    <w:pPr>
      <w:numPr>
        <w:numId w:val="13"/>
      </w:numPr>
      <w:tabs>
        <w:tab w:val="clear" w:pos="340"/>
      </w:tabs>
      <w:spacing w:before="40" w:after="40"/>
    </w:pPr>
  </w:style>
  <w:style w:type="character" w:customStyle="1" w:styleId="SpecialBold">
    <w:name w:val="Special Bold"/>
    <w:basedOn w:val="DefaultParagraphFont"/>
    <w:rsid w:val="00F06FA6"/>
    <w:rPr>
      <w:b/>
      <w:spacing w:val="0"/>
    </w:rPr>
  </w:style>
  <w:style w:type="paragraph" w:styleId="ListBullet2">
    <w:name w:val="List Bullet 2"/>
    <w:basedOn w:val="List2"/>
    <w:rsid w:val="00F06FA6"/>
    <w:pPr>
      <w:numPr>
        <w:numId w:val="14"/>
      </w:numPr>
      <w:tabs>
        <w:tab w:val="clear" w:pos="680"/>
      </w:tabs>
    </w:pPr>
  </w:style>
  <w:style w:type="paragraph" w:customStyle="1" w:styleId="SuperHeading">
    <w:name w:val="SuperHeading"/>
    <w:basedOn w:val="Normal"/>
    <w:rsid w:val="00F06FA6"/>
    <w:pPr>
      <w:spacing w:before="240" w:after="120"/>
      <w:outlineLvl w:val="0"/>
    </w:pPr>
    <w:rPr>
      <w:rFonts w:ascii="Times New Roman" w:hAnsi="Times New Roman"/>
      <w:b/>
      <w:sz w:val="32"/>
    </w:rPr>
  </w:style>
  <w:style w:type="paragraph" w:customStyle="1" w:styleId="AllowPageBreak">
    <w:name w:val="AllowPageBreak"/>
    <w:rsid w:val="00F06F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6FA6"/>
    <w:pPr>
      <w:tabs>
        <w:tab w:val="left" w:pos="680"/>
      </w:tabs>
      <w:spacing w:before="60" w:after="60"/>
      <w:ind w:left="680" w:hanging="340"/>
    </w:pPr>
  </w:style>
  <w:style w:type="character" w:customStyle="1" w:styleId="Heading2Char">
    <w:name w:val="Heading 2 Char"/>
    <w:basedOn w:val="DefaultParagraphFont"/>
    <w:link w:val="Heading2"/>
    <w:rsid w:val="00F06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FA6"/>
    <w:rPr>
      <w:rFonts w:ascii="Courier New" w:eastAsia="Times New Roman" w:hAnsi="Courier New" w:cs="Times New Roman"/>
      <w:i/>
      <w:szCs w:val="20"/>
      <w:lang w:eastAsia="en-US"/>
    </w:rPr>
  </w:style>
  <w:style w:type="paragraph" w:customStyle="1" w:styleId="HeadingBase">
    <w:name w:val="Heading Base"/>
    <w:rsid w:val="00F06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FA6"/>
    <w:pPr>
      <w:tabs>
        <w:tab w:val="right" w:leader="dot" w:pos="9072"/>
      </w:tabs>
      <w:ind w:left="567"/>
    </w:pPr>
    <w:rPr>
      <w:szCs w:val="22"/>
    </w:rPr>
  </w:style>
  <w:style w:type="paragraph" w:customStyle="1" w:styleId="TOCBase">
    <w:name w:val="TOC Base"/>
    <w:rsid w:val="00F06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FA6"/>
    <w:pPr>
      <w:tabs>
        <w:tab w:val="right" w:leader="dot" w:pos="9072"/>
      </w:tabs>
      <w:spacing w:before="40" w:after="40"/>
      <w:ind w:left="284"/>
    </w:pPr>
    <w:rPr>
      <w:rFonts w:ascii="Times New Roman" w:hAnsi="Times New Roman"/>
    </w:rPr>
  </w:style>
  <w:style w:type="paragraph" w:styleId="TOC1">
    <w:name w:val="toc 1"/>
    <w:basedOn w:val="TOCBase"/>
    <w:next w:val="Normal"/>
    <w:rsid w:val="00F06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FA6"/>
    <w:rPr>
      <w:rFonts w:ascii="Times New Roman" w:eastAsia="Times New Roman" w:hAnsi="Times New Roman" w:cs="Times New Roman"/>
      <w:sz w:val="16"/>
      <w:lang w:eastAsia="en-US"/>
    </w:rPr>
  </w:style>
  <w:style w:type="paragraph" w:styleId="Title">
    <w:name w:val="Title"/>
    <w:basedOn w:val="HeadingBase"/>
    <w:link w:val="TitleChar"/>
    <w:qFormat/>
    <w:rsid w:val="00F06FA6"/>
    <w:pPr>
      <w:spacing w:before="5040"/>
      <w:jc w:val="center"/>
    </w:pPr>
    <w:rPr>
      <w:sz w:val="48"/>
      <w:szCs w:val="72"/>
      <w:lang w:val="en-US"/>
    </w:rPr>
  </w:style>
  <w:style w:type="character" w:customStyle="1" w:styleId="TitleChar">
    <w:name w:val="Title Char"/>
    <w:basedOn w:val="DefaultParagraphFont"/>
    <w:link w:val="Title"/>
    <w:rsid w:val="00F06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FA6"/>
    <w:pPr>
      <w:tabs>
        <w:tab w:val="left" w:pos="3600"/>
        <w:tab w:val="left" w:pos="3958"/>
      </w:tabs>
    </w:pPr>
  </w:style>
  <w:style w:type="paragraph" w:customStyle="1" w:styleId="Note">
    <w:name w:val="Note"/>
    <w:basedOn w:val="BodyText"/>
    <w:rsid w:val="00F06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FA6"/>
    <w:pPr>
      <w:framePr w:wrap="auto" w:hAnchor="text" w:y="6049"/>
    </w:pPr>
    <w:rPr>
      <w:color w:val="000000"/>
      <w:sz w:val="40"/>
    </w:rPr>
  </w:style>
  <w:style w:type="paragraph" w:customStyle="1" w:styleId="TOCTitle">
    <w:name w:val="TOCTitle"/>
    <w:basedOn w:val="Heading1"/>
    <w:rsid w:val="00F06FA6"/>
    <w:pPr>
      <w:spacing w:after="240"/>
      <w:jc w:val="center"/>
      <w:outlineLvl w:val="9"/>
    </w:pPr>
    <w:rPr>
      <w:caps/>
    </w:rPr>
  </w:style>
  <w:style w:type="paragraph" w:customStyle="1" w:styleId="Version">
    <w:name w:val="Version"/>
    <w:rsid w:val="00F06F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FA6"/>
    <w:pPr>
      <w:keepNext w:val="0"/>
      <w:tabs>
        <w:tab w:val="right" w:pos="4176"/>
      </w:tabs>
      <w:ind w:left="198" w:hanging="198"/>
    </w:pPr>
    <w:rPr>
      <w:rFonts w:ascii="Garamond" w:hAnsi="Garamond"/>
    </w:rPr>
  </w:style>
  <w:style w:type="paragraph" w:styleId="IndexHeading">
    <w:name w:val="index heading"/>
    <w:basedOn w:val="Normal"/>
    <w:next w:val="Index1"/>
    <w:semiHidden/>
    <w:rsid w:val="00F06FA6"/>
    <w:pPr>
      <w:spacing w:before="120" w:after="120"/>
    </w:pPr>
    <w:rPr>
      <w:rFonts w:ascii="Arial" w:hAnsi="Arial"/>
      <w:b/>
      <w:color w:val="918585"/>
      <w:sz w:val="24"/>
    </w:rPr>
  </w:style>
  <w:style w:type="paragraph" w:styleId="Header">
    <w:name w:val="header"/>
    <w:basedOn w:val="Normal"/>
    <w:link w:val="HeaderChar"/>
    <w:rsid w:val="00F06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FA6"/>
    <w:rPr>
      <w:rFonts w:ascii="Times New Roman" w:eastAsia="Times New Roman" w:hAnsi="Times New Roman" w:cs="Times New Roman"/>
      <w:sz w:val="16"/>
      <w:szCs w:val="20"/>
      <w:lang w:val="en-GB" w:eastAsia="en-US"/>
    </w:rPr>
  </w:style>
  <w:style w:type="paragraph" w:customStyle="1" w:styleId="Chapter">
    <w:name w:val="Chapter"/>
    <w:basedOn w:val="Normal"/>
    <w:rsid w:val="00F06FA6"/>
    <w:pPr>
      <w:spacing w:before="240"/>
    </w:pPr>
    <w:rPr>
      <w:rFonts w:ascii="Times New Roman" w:hAnsi="Times New Roman"/>
      <w:smallCaps/>
      <w:spacing w:val="80"/>
      <w:sz w:val="28"/>
    </w:rPr>
  </w:style>
  <w:style w:type="paragraph" w:customStyle="1" w:styleId="InChapter">
    <w:name w:val="InChapter"/>
    <w:basedOn w:val="Heading3"/>
    <w:rsid w:val="00F06FA6"/>
    <w:pPr>
      <w:spacing w:after="240"/>
      <w:outlineLvl w:val="9"/>
    </w:pPr>
    <w:rPr>
      <w:noProof/>
    </w:rPr>
  </w:style>
  <w:style w:type="paragraph" w:styleId="Index2">
    <w:name w:val="index 2"/>
    <w:basedOn w:val="Normal"/>
    <w:next w:val="Normal"/>
    <w:semiHidden/>
    <w:rsid w:val="00F06FA6"/>
    <w:pPr>
      <w:tabs>
        <w:tab w:val="right" w:pos="4176"/>
      </w:tabs>
      <w:ind w:left="568" w:hanging="284"/>
    </w:pPr>
    <w:rPr>
      <w:rFonts w:ascii="Garamond" w:hAnsi="Garamond"/>
    </w:rPr>
  </w:style>
  <w:style w:type="paragraph" w:customStyle="1" w:styleId="Byline">
    <w:name w:val="Byline"/>
    <w:rsid w:val="00F06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FA6"/>
    <w:pPr>
      <w:tabs>
        <w:tab w:val="clear" w:pos="3600"/>
        <w:tab w:val="clear" w:pos="3958"/>
      </w:tabs>
      <w:jc w:val="right"/>
    </w:pPr>
  </w:style>
  <w:style w:type="character" w:styleId="Emphasis">
    <w:name w:val="Emphasis"/>
    <w:basedOn w:val="DefaultParagraphFont"/>
    <w:qFormat/>
    <w:rsid w:val="00F06FA6"/>
    <w:rPr>
      <w:i/>
    </w:rPr>
  </w:style>
  <w:style w:type="paragraph" w:styleId="Caption">
    <w:name w:val="caption"/>
    <w:basedOn w:val="BodyText"/>
    <w:next w:val="Normal"/>
    <w:qFormat/>
    <w:rsid w:val="00F06FA6"/>
    <w:pPr>
      <w:framePr w:w="2268" w:hSpace="181" w:vSpace="181" w:wrap="around" w:vAnchor="text" w:hAnchor="page" w:x="1135" w:y="285" w:anchorLock="1"/>
    </w:pPr>
    <w:rPr>
      <w:i/>
    </w:rPr>
  </w:style>
  <w:style w:type="paragraph" w:customStyle="1" w:styleId="MiniTOCTitle">
    <w:name w:val="MiniTOCTitle"/>
    <w:basedOn w:val="Heading4"/>
    <w:rsid w:val="00F06FA6"/>
    <w:pPr>
      <w:spacing w:before="240"/>
      <w:outlineLvl w:val="9"/>
    </w:pPr>
    <w:rPr>
      <w:noProof/>
      <w:sz w:val="24"/>
    </w:rPr>
  </w:style>
  <w:style w:type="paragraph" w:customStyle="1" w:styleId="MiniTOCItem">
    <w:name w:val="MiniTOCItem"/>
    <w:basedOn w:val="ListBullet"/>
    <w:rsid w:val="00F06FA6"/>
    <w:pPr>
      <w:numPr>
        <w:numId w:val="0"/>
      </w:numPr>
      <w:tabs>
        <w:tab w:val="right" w:leader="dot" w:pos="6521"/>
      </w:tabs>
      <w:spacing w:before="0" w:after="0"/>
    </w:pPr>
  </w:style>
  <w:style w:type="paragraph" w:customStyle="1" w:styleId="TOFTitle">
    <w:name w:val="TOFTitle"/>
    <w:basedOn w:val="TOCTitle"/>
    <w:rsid w:val="00F06FA6"/>
  </w:style>
  <w:style w:type="paragraph" w:styleId="TableofFigures">
    <w:name w:val="table of figures"/>
    <w:basedOn w:val="Normal"/>
    <w:next w:val="Normal"/>
    <w:semiHidden/>
    <w:rsid w:val="00F06FA6"/>
    <w:pPr>
      <w:tabs>
        <w:tab w:val="right" w:leader="dot" w:pos="9072"/>
      </w:tabs>
      <w:ind w:left="970" w:hanging="403"/>
    </w:pPr>
    <w:rPr>
      <w:rFonts w:ascii="Times New Roman" w:hAnsi="Times New Roman"/>
      <w:b/>
    </w:rPr>
  </w:style>
  <w:style w:type="paragraph" w:styleId="ListNumber">
    <w:name w:val="List Number"/>
    <w:basedOn w:val="List"/>
    <w:rsid w:val="00F06FA6"/>
    <w:pPr>
      <w:numPr>
        <w:numId w:val="11"/>
      </w:numPr>
    </w:pPr>
  </w:style>
  <w:style w:type="character" w:customStyle="1" w:styleId="WingdingSymbols">
    <w:name w:val="Wingding Symbols"/>
    <w:rsid w:val="00F06FA6"/>
    <w:rPr>
      <w:rFonts w:ascii="Wingdings" w:hAnsi="Wingdings"/>
    </w:rPr>
  </w:style>
  <w:style w:type="paragraph" w:customStyle="1" w:styleId="TableHeading">
    <w:name w:val="Table Heading"/>
    <w:basedOn w:val="HeadingBase"/>
    <w:rsid w:val="00F06FA6"/>
    <w:pPr>
      <w:keepLines/>
      <w:pBdr>
        <w:bottom w:val="single" w:sz="6" w:space="1" w:color="918585"/>
      </w:pBdr>
      <w:spacing w:before="240"/>
    </w:pPr>
  </w:style>
  <w:style w:type="character" w:customStyle="1" w:styleId="HotSpot">
    <w:name w:val="HotSpot"/>
    <w:rsid w:val="00F06FA6"/>
    <w:rPr>
      <w:color w:val="0033CC"/>
      <w:u w:val="none"/>
    </w:rPr>
  </w:style>
  <w:style w:type="paragraph" w:customStyle="1" w:styleId="BodyTextRight">
    <w:name w:val="Body Text Right"/>
    <w:basedOn w:val="BodyText"/>
    <w:rsid w:val="00F06FA6"/>
    <w:pPr>
      <w:spacing w:before="0" w:after="0"/>
      <w:jc w:val="right"/>
    </w:pPr>
  </w:style>
  <w:style w:type="paragraph" w:styleId="Index3">
    <w:name w:val="index 3"/>
    <w:basedOn w:val="ListNumber2"/>
    <w:next w:val="Normal"/>
    <w:semiHidden/>
    <w:rsid w:val="00F06FA6"/>
    <w:pPr>
      <w:numPr>
        <w:numId w:val="0"/>
      </w:numPr>
      <w:tabs>
        <w:tab w:val="right" w:leader="dot" w:pos="4176"/>
      </w:tabs>
    </w:pPr>
  </w:style>
  <w:style w:type="paragraph" w:styleId="ListNumber2">
    <w:name w:val="List Number 2"/>
    <w:basedOn w:val="List2"/>
    <w:rsid w:val="00F06FA6"/>
    <w:pPr>
      <w:numPr>
        <w:numId w:val="10"/>
      </w:numPr>
      <w:tabs>
        <w:tab w:val="clear" w:pos="1060"/>
      </w:tabs>
    </w:pPr>
  </w:style>
  <w:style w:type="paragraph" w:customStyle="1" w:styleId="MarginNote">
    <w:name w:val="Margin Note"/>
    <w:basedOn w:val="BodyText"/>
    <w:rsid w:val="00F06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FA6"/>
    <w:rPr>
      <w:sz w:val="32"/>
    </w:rPr>
  </w:style>
  <w:style w:type="paragraph" w:customStyle="1" w:styleId="HeadingProcedure">
    <w:name w:val="Heading Procedure"/>
    <w:basedOn w:val="HeadingBase"/>
    <w:next w:val="Normal"/>
    <w:rsid w:val="00F06FA6"/>
    <w:pPr>
      <w:tabs>
        <w:tab w:val="left" w:pos="0"/>
      </w:tabs>
      <w:spacing w:before="120" w:after="60"/>
    </w:pPr>
    <w:rPr>
      <w:i/>
      <w:color w:val="918585"/>
      <w:sz w:val="22"/>
    </w:rPr>
  </w:style>
  <w:style w:type="paragraph" w:customStyle="1" w:styleId="TableBodyText">
    <w:name w:val="Table Body Text"/>
    <w:basedOn w:val="BodyText"/>
    <w:rsid w:val="00F06FA6"/>
    <w:pPr>
      <w:spacing w:before="60" w:after="60"/>
    </w:pPr>
  </w:style>
  <w:style w:type="paragraph" w:styleId="ListContinue">
    <w:name w:val="List Continue"/>
    <w:basedOn w:val="List"/>
    <w:rsid w:val="00F06FA6"/>
    <w:pPr>
      <w:ind w:firstLine="0"/>
    </w:pPr>
  </w:style>
  <w:style w:type="paragraph" w:customStyle="1" w:styleId="ListNote">
    <w:name w:val="List Note"/>
    <w:basedOn w:val="List"/>
    <w:rsid w:val="00F06FA6"/>
    <w:pPr>
      <w:pBdr>
        <w:top w:val="single" w:sz="6" w:space="2" w:color="918585"/>
        <w:bottom w:val="single" w:sz="6" w:space="2" w:color="918585"/>
      </w:pBdr>
      <w:tabs>
        <w:tab w:val="left" w:pos="1021"/>
      </w:tabs>
      <w:ind w:firstLine="0"/>
    </w:pPr>
  </w:style>
  <w:style w:type="paragraph" w:customStyle="1" w:styleId="Warning">
    <w:name w:val="Warning"/>
    <w:basedOn w:val="BodyText"/>
    <w:rsid w:val="00F06FA6"/>
    <w:pPr>
      <w:shd w:val="clear" w:color="auto" w:fill="D9D9D9"/>
      <w:tabs>
        <w:tab w:val="left" w:pos="992"/>
      </w:tabs>
      <w:ind w:left="119" w:right="119"/>
    </w:pPr>
    <w:rPr>
      <w:sz w:val="20"/>
    </w:rPr>
  </w:style>
  <w:style w:type="paragraph" w:customStyle="1" w:styleId="MarginIcons">
    <w:name w:val="Margin Icons"/>
    <w:basedOn w:val="BodyText"/>
    <w:rsid w:val="00F06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FA6"/>
    <w:rPr>
      <w:rFonts w:ascii="Courier New" w:hAnsi="Courier New"/>
    </w:rPr>
  </w:style>
  <w:style w:type="paragraph" w:customStyle="1" w:styleId="NoteBullet">
    <w:name w:val="Note Bullet"/>
    <w:basedOn w:val="Note"/>
    <w:rsid w:val="00F06FA6"/>
    <w:pPr>
      <w:tabs>
        <w:tab w:val="clear" w:pos="680"/>
      </w:tabs>
      <w:spacing w:before="60" w:after="60"/>
    </w:pPr>
  </w:style>
  <w:style w:type="paragraph" w:customStyle="1" w:styleId="SubHeading2">
    <w:name w:val="SubHeading2"/>
    <w:basedOn w:val="HeadingBase"/>
    <w:rsid w:val="00F06FA6"/>
    <w:pPr>
      <w:spacing w:before="240" w:after="60"/>
    </w:pPr>
    <w:rPr>
      <w:sz w:val="20"/>
    </w:rPr>
  </w:style>
  <w:style w:type="paragraph" w:customStyle="1" w:styleId="SubHeading1">
    <w:name w:val="SubHeading1"/>
    <w:basedOn w:val="HeadingBase"/>
    <w:rsid w:val="00F06FA6"/>
    <w:pPr>
      <w:spacing w:before="240" w:after="60"/>
    </w:pPr>
    <w:rPr>
      <w:color w:val="918585"/>
      <w:sz w:val="22"/>
    </w:rPr>
  </w:style>
  <w:style w:type="paragraph" w:customStyle="1" w:styleId="SideHeading">
    <w:name w:val="Side Heading"/>
    <w:basedOn w:val="HeadingBase"/>
    <w:rsid w:val="00F06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FA6"/>
    <w:pPr>
      <w:numPr>
        <w:numId w:val="12"/>
      </w:numPr>
    </w:pPr>
  </w:style>
  <w:style w:type="paragraph" w:styleId="PlainText">
    <w:name w:val="Plain Text"/>
    <w:basedOn w:val="Normal"/>
    <w:link w:val="PlainTextChar"/>
    <w:rsid w:val="00F06FA6"/>
    <w:rPr>
      <w:sz w:val="20"/>
    </w:rPr>
  </w:style>
  <w:style w:type="character" w:customStyle="1" w:styleId="PlainTextChar">
    <w:name w:val="Plain Text Char"/>
    <w:basedOn w:val="DefaultParagraphFont"/>
    <w:link w:val="PlainText"/>
    <w:rsid w:val="00F06FA6"/>
    <w:rPr>
      <w:rFonts w:ascii="Courier New" w:eastAsia="Times New Roman" w:hAnsi="Courier New" w:cs="Times New Roman"/>
      <w:sz w:val="20"/>
      <w:szCs w:val="20"/>
      <w:lang w:eastAsia="en-US"/>
    </w:rPr>
  </w:style>
  <w:style w:type="character" w:customStyle="1" w:styleId="MenuOption">
    <w:name w:val="Menu Option"/>
    <w:basedOn w:val="DefaultParagraphFont"/>
    <w:rsid w:val="00F06FA6"/>
    <w:rPr>
      <w:b/>
      <w:smallCaps/>
    </w:rPr>
  </w:style>
  <w:style w:type="paragraph" w:customStyle="1" w:styleId="TableListNumber">
    <w:name w:val="Table List Number"/>
    <w:basedOn w:val="ListNumber"/>
    <w:rsid w:val="00F06FA6"/>
    <w:pPr>
      <w:numPr>
        <w:numId w:val="0"/>
      </w:numPr>
    </w:pPr>
  </w:style>
  <w:style w:type="paragraph" w:styleId="TOC4">
    <w:name w:val="toc 4"/>
    <w:basedOn w:val="TOCBase"/>
    <w:next w:val="Normal"/>
    <w:semiHidden/>
    <w:rsid w:val="00F06FA6"/>
    <w:pPr>
      <w:tabs>
        <w:tab w:val="right" w:leader="dot" w:pos="9071"/>
      </w:tabs>
      <w:ind w:left="1701"/>
    </w:pPr>
  </w:style>
  <w:style w:type="paragraph" w:customStyle="1" w:styleId="ListAlpha">
    <w:name w:val="List Alpha"/>
    <w:basedOn w:val="List"/>
    <w:rsid w:val="00F06FA6"/>
    <w:pPr>
      <w:numPr>
        <w:numId w:val="9"/>
      </w:numPr>
    </w:pPr>
  </w:style>
  <w:style w:type="paragraph" w:customStyle="1" w:styleId="ListAlpha2">
    <w:name w:val="List Alpha 2"/>
    <w:basedOn w:val="List2"/>
    <w:rsid w:val="00F06FA6"/>
    <w:pPr>
      <w:numPr>
        <w:numId w:val="8"/>
      </w:numPr>
    </w:pPr>
  </w:style>
  <w:style w:type="paragraph" w:styleId="List3">
    <w:name w:val="List 3"/>
    <w:basedOn w:val="BodyText"/>
    <w:rsid w:val="00F06FA6"/>
    <w:pPr>
      <w:tabs>
        <w:tab w:val="left" w:pos="1021"/>
      </w:tabs>
      <w:spacing w:before="60" w:after="60"/>
      <w:ind w:left="1020" w:hanging="340"/>
    </w:pPr>
  </w:style>
  <w:style w:type="paragraph" w:styleId="List4">
    <w:name w:val="List 4"/>
    <w:basedOn w:val="BodyText"/>
    <w:rsid w:val="00F06FA6"/>
    <w:pPr>
      <w:tabs>
        <w:tab w:val="left" w:pos="1361"/>
      </w:tabs>
      <w:spacing w:before="60" w:after="60"/>
      <w:ind w:left="1361" w:hanging="340"/>
    </w:pPr>
  </w:style>
  <w:style w:type="paragraph" w:styleId="List5">
    <w:name w:val="List 5"/>
    <w:basedOn w:val="BodyText"/>
    <w:rsid w:val="00F06FA6"/>
    <w:pPr>
      <w:tabs>
        <w:tab w:val="left" w:pos="1701"/>
      </w:tabs>
      <w:spacing w:before="60" w:after="60"/>
      <w:ind w:left="1701" w:hanging="340"/>
    </w:pPr>
  </w:style>
  <w:style w:type="paragraph" w:styleId="ListBullet3">
    <w:name w:val="List Bullet 3"/>
    <w:basedOn w:val="List3"/>
    <w:rsid w:val="00F06FA6"/>
    <w:pPr>
      <w:numPr>
        <w:numId w:val="15"/>
      </w:numPr>
      <w:tabs>
        <w:tab w:val="clear" w:pos="1021"/>
      </w:tabs>
      <w:ind w:left="1037" w:hanging="357"/>
    </w:pPr>
  </w:style>
  <w:style w:type="paragraph" w:styleId="ListBullet4">
    <w:name w:val="List Bullet 4"/>
    <w:basedOn w:val="List4"/>
    <w:rsid w:val="00F06FA6"/>
    <w:pPr>
      <w:numPr>
        <w:numId w:val="3"/>
      </w:numPr>
    </w:pPr>
  </w:style>
  <w:style w:type="paragraph" w:styleId="ListBullet5">
    <w:name w:val="List Bullet 5"/>
    <w:basedOn w:val="List5"/>
    <w:rsid w:val="00F06FA6"/>
    <w:pPr>
      <w:numPr>
        <w:numId w:val="4"/>
      </w:numPr>
    </w:pPr>
  </w:style>
  <w:style w:type="paragraph" w:styleId="ListContinue2">
    <w:name w:val="List Continue 2"/>
    <w:basedOn w:val="List2"/>
    <w:rsid w:val="00F06FA6"/>
    <w:pPr>
      <w:ind w:firstLine="0"/>
    </w:pPr>
  </w:style>
  <w:style w:type="paragraph" w:styleId="ListContinue3">
    <w:name w:val="List Continue 3"/>
    <w:basedOn w:val="List3"/>
    <w:rsid w:val="00F06FA6"/>
    <w:pPr>
      <w:ind w:left="1021" w:firstLine="0"/>
    </w:pPr>
  </w:style>
  <w:style w:type="paragraph" w:styleId="ListContinue4">
    <w:name w:val="List Continue 4"/>
    <w:basedOn w:val="List4"/>
    <w:rsid w:val="00F06FA6"/>
    <w:pPr>
      <w:ind w:firstLine="0"/>
    </w:pPr>
  </w:style>
  <w:style w:type="paragraph" w:styleId="ListContinue5">
    <w:name w:val="List Continue 5"/>
    <w:basedOn w:val="List5"/>
    <w:rsid w:val="00F06FA6"/>
    <w:pPr>
      <w:ind w:firstLine="0"/>
    </w:pPr>
  </w:style>
  <w:style w:type="paragraph" w:styleId="ListNumber3">
    <w:name w:val="List Number 3"/>
    <w:basedOn w:val="List3"/>
    <w:rsid w:val="00F06FA6"/>
    <w:pPr>
      <w:numPr>
        <w:numId w:val="5"/>
      </w:numPr>
    </w:pPr>
  </w:style>
  <w:style w:type="paragraph" w:styleId="ListNumber4">
    <w:name w:val="List Number 4"/>
    <w:basedOn w:val="List4"/>
    <w:rsid w:val="00F06FA6"/>
    <w:pPr>
      <w:numPr>
        <w:numId w:val="6"/>
      </w:numPr>
    </w:pPr>
  </w:style>
  <w:style w:type="paragraph" w:styleId="ListNumber5">
    <w:name w:val="List Number 5"/>
    <w:basedOn w:val="List5"/>
    <w:rsid w:val="00F06FA6"/>
    <w:pPr>
      <w:numPr>
        <w:numId w:val="7"/>
      </w:numPr>
    </w:pPr>
  </w:style>
  <w:style w:type="paragraph" w:styleId="BlockText">
    <w:name w:val="Block Text"/>
    <w:basedOn w:val="Normal"/>
    <w:rsid w:val="00F06FA6"/>
    <w:pPr>
      <w:spacing w:after="120"/>
      <w:ind w:left="1440" w:right="1440"/>
    </w:pPr>
  </w:style>
  <w:style w:type="character" w:customStyle="1" w:styleId="Subscript">
    <w:name w:val="Subscript"/>
    <w:basedOn w:val="DefaultParagraphFont"/>
    <w:rsid w:val="00F06FA6"/>
    <w:rPr>
      <w:sz w:val="16"/>
      <w:vertAlign w:val="subscript"/>
    </w:rPr>
  </w:style>
  <w:style w:type="character" w:customStyle="1" w:styleId="Superscript">
    <w:name w:val="Superscript"/>
    <w:basedOn w:val="DefaultParagraphFont"/>
    <w:rsid w:val="00F06FA6"/>
    <w:rPr>
      <w:sz w:val="16"/>
      <w:vertAlign w:val="superscript"/>
    </w:rPr>
  </w:style>
  <w:style w:type="character" w:customStyle="1" w:styleId="Symbols">
    <w:name w:val="Symbols"/>
    <w:basedOn w:val="DefaultParagraphFont"/>
    <w:rsid w:val="00F06FA6"/>
    <w:rPr>
      <w:rFonts w:ascii="Symbol" w:hAnsi="Symbol"/>
    </w:rPr>
  </w:style>
  <w:style w:type="character" w:customStyle="1" w:styleId="MenuOptions">
    <w:name w:val="Menu Options"/>
    <w:basedOn w:val="DefaultParagraphFont"/>
    <w:rsid w:val="00F06FA6"/>
    <w:rPr>
      <w:rFonts w:ascii="Arial Narrow" w:hAnsi="Arial Narrow"/>
      <w:smallCaps/>
    </w:rPr>
  </w:style>
  <w:style w:type="character" w:customStyle="1" w:styleId="Buttons">
    <w:name w:val="Buttons"/>
    <w:basedOn w:val="DefaultParagraphFont"/>
    <w:rsid w:val="00F06FA6"/>
    <w:rPr>
      <w:b/>
    </w:rPr>
  </w:style>
  <w:style w:type="character" w:customStyle="1" w:styleId="Underlined">
    <w:name w:val="Underlined"/>
    <w:basedOn w:val="DefaultParagraphFont"/>
    <w:rsid w:val="00F06FA6"/>
    <w:rPr>
      <w:u w:val="single"/>
    </w:rPr>
  </w:style>
  <w:style w:type="paragraph" w:customStyle="1" w:styleId="TableBodyTextRight">
    <w:name w:val="Table Body Text Right"/>
    <w:basedOn w:val="TableBodyText"/>
    <w:rsid w:val="00F06FA6"/>
    <w:pPr>
      <w:widowControl w:val="0"/>
      <w:autoSpaceDE w:val="0"/>
      <w:autoSpaceDN w:val="0"/>
      <w:adjustRightInd w:val="0"/>
      <w:jc w:val="right"/>
    </w:pPr>
    <w:rPr>
      <w:rFonts w:cs="Arial"/>
      <w:szCs w:val="18"/>
    </w:rPr>
  </w:style>
  <w:style w:type="paragraph" w:customStyle="1" w:styleId="CopyrightText">
    <w:name w:val="Copyright Text"/>
    <w:basedOn w:val="BodyText"/>
    <w:rsid w:val="00F06FA6"/>
    <w:rPr>
      <w:sz w:val="18"/>
    </w:rPr>
  </w:style>
  <w:style w:type="paragraph" w:customStyle="1" w:styleId="BodySmallRight">
    <w:name w:val="Body Small Right"/>
    <w:basedOn w:val="BodyTextRight"/>
    <w:rsid w:val="00F06FA6"/>
    <w:rPr>
      <w:sz w:val="18"/>
      <w:szCs w:val="18"/>
    </w:rPr>
  </w:style>
  <w:style w:type="paragraph" w:customStyle="1" w:styleId="MarginEdition">
    <w:name w:val="Margin Edition"/>
    <w:basedOn w:val="MarginNote"/>
    <w:rsid w:val="00F06FA6"/>
    <w:pPr>
      <w:spacing w:before="0" w:after="0"/>
    </w:pPr>
    <w:rPr>
      <w:rFonts w:ascii="Times New Roman" w:hAnsi="Times New Roman"/>
      <w:color w:val="999999"/>
    </w:rPr>
  </w:style>
  <w:style w:type="paragraph" w:customStyle="1" w:styleId="Spacer">
    <w:name w:val="Spacer"/>
    <w:basedOn w:val="Normal"/>
    <w:rsid w:val="00F06FA6"/>
    <w:rPr>
      <w:sz w:val="2"/>
      <w:szCs w:val="2"/>
    </w:rPr>
  </w:style>
  <w:style w:type="character" w:customStyle="1" w:styleId="Small">
    <w:name w:val="Small"/>
    <w:basedOn w:val="DefaultParagraphFont"/>
    <w:rsid w:val="00F06FA6"/>
    <w:rPr>
      <w:sz w:val="16"/>
    </w:rPr>
  </w:style>
  <w:style w:type="paragraph" w:customStyle="1" w:styleId="WideTable">
    <w:name w:val="Wide Table"/>
    <w:basedOn w:val="Normal"/>
    <w:rsid w:val="00F06FA6"/>
    <w:pPr>
      <w:ind w:left="-1418"/>
    </w:pPr>
    <w:rPr>
      <w:sz w:val="2"/>
      <w:szCs w:val="2"/>
    </w:rPr>
  </w:style>
  <w:style w:type="character" w:styleId="PageNumber">
    <w:name w:val="page number"/>
    <w:basedOn w:val="DefaultParagraphFont"/>
    <w:rsid w:val="00F06FA6"/>
  </w:style>
  <w:style w:type="paragraph" w:styleId="Quote">
    <w:name w:val="Quote"/>
    <w:basedOn w:val="Heading1"/>
    <w:link w:val="QuoteChar"/>
    <w:qFormat/>
    <w:rsid w:val="00F06FA6"/>
    <w:rPr>
      <w:b w:val="0"/>
      <w:sz w:val="72"/>
      <w:szCs w:val="72"/>
      <w:lang w:val="en-NZ"/>
    </w:rPr>
  </w:style>
  <w:style w:type="character" w:customStyle="1" w:styleId="QuoteChar">
    <w:name w:val="Quote Char"/>
    <w:basedOn w:val="DefaultParagraphFont"/>
    <w:link w:val="Quote"/>
    <w:rsid w:val="00F06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FA6"/>
    <w:pPr>
      <w:pageBreakBefore/>
    </w:pPr>
  </w:style>
  <w:style w:type="paragraph" w:customStyle="1" w:styleId="Border">
    <w:name w:val="Border"/>
    <w:basedOn w:val="Normal"/>
    <w:qFormat/>
    <w:rsid w:val="00F06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FA6"/>
    <w:rPr>
      <w:b/>
      <w:bCs/>
      <w:i/>
      <w:iCs/>
      <w:color w:val="auto"/>
    </w:rPr>
  </w:style>
  <w:style w:type="paragraph" w:styleId="IntenseQuote">
    <w:name w:val="Intense Quote"/>
    <w:basedOn w:val="Normal"/>
    <w:next w:val="Normal"/>
    <w:link w:val="IntenseQuoteChar"/>
    <w:uiPriority w:val="30"/>
    <w:qFormat/>
    <w:rsid w:val="00F06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FA6"/>
    <w:rPr>
      <w:smallCaps/>
      <w:color w:val="auto"/>
      <w:u w:val="single"/>
    </w:rPr>
  </w:style>
  <w:style w:type="character" w:styleId="IntenseReference">
    <w:name w:val="Intense Reference"/>
    <w:basedOn w:val="DefaultParagraphFont"/>
    <w:uiPriority w:val="32"/>
    <w:qFormat/>
    <w:rsid w:val="00F06FA6"/>
    <w:rPr>
      <w:b/>
      <w:bCs/>
      <w:smallCaps/>
      <w:color w:val="auto"/>
      <w:spacing w:val="5"/>
      <w:u w:val="single"/>
    </w:rPr>
  </w:style>
  <w:style w:type="paragraph" w:customStyle="1" w:styleId="2ColumnHeading">
    <w:name w:val="2Column Heading"/>
    <w:basedOn w:val="BodyText"/>
    <w:qFormat/>
    <w:rsid w:val="00F06FA6"/>
    <w:pPr>
      <w:spacing w:after="60"/>
      <w:ind w:left="-2268"/>
    </w:pPr>
    <w:rPr>
      <w:b/>
    </w:rPr>
  </w:style>
  <w:style w:type="paragraph" w:customStyle="1" w:styleId="Heading1TOC">
    <w:name w:val="Heading1 TOC"/>
    <w:basedOn w:val="Normal"/>
    <w:qFormat/>
    <w:rsid w:val="00F06FA6"/>
    <w:pPr>
      <w:spacing w:before="240" w:after="120"/>
    </w:pPr>
    <w:rPr>
      <w:rFonts w:ascii="Times New Roman" w:hAnsi="Times New Roman"/>
      <w:b/>
      <w:sz w:val="32"/>
    </w:rPr>
  </w:style>
  <w:style w:type="paragraph" w:customStyle="1" w:styleId="Heading2TOC">
    <w:name w:val="Heading2 TOC"/>
    <w:basedOn w:val="Normal"/>
    <w:qFormat/>
    <w:rsid w:val="00F06FA6"/>
    <w:pPr>
      <w:spacing w:before="240" w:after="60"/>
    </w:pPr>
    <w:rPr>
      <w:rFonts w:ascii="Times New Roman" w:hAnsi="Times New Roman"/>
      <w:b/>
      <w:sz w:val="28"/>
    </w:rPr>
  </w:style>
  <w:style w:type="character" w:customStyle="1" w:styleId="Underline">
    <w:name w:val="Underline"/>
    <w:basedOn w:val="DefaultParagraphFont"/>
    <w:qFormat/>
    <w:rsid w:val="00F06FA6"/>
    <w:rPr>
      <w:u w:val="single"/>
    </w:rPr>
  </w:style>
  <w:style w:type="character" w:customStyle="1" w:styleId="BoldandItalics">
    <w:name w:val="Bold and Italics"/>
    <w:qFormat/>
    <w:rsid w:val="00F06FA6"/>
    <w:rPr>
      <w:b/>
      <w:i/>
      <w:u w:val="none"/>
    </w:rPr>
  </w:style>
  <w:style w:type="paragraph" w:styleId="BalloonText">
    <w:name w:val="Balloon Text"/>
    <w:basedOn w:val="Normal"/>
    <w:link w:val="BalloonTextChar"/>
    <w:rsid w:val="00F06FA6"/>
    <w:rPr>
      <w:rFonts w:ascii="Tahoma" w:hAnsi="Tahoma" w:cs="Tahoma"/>
      <w:sz w:val="16"/>
      <w:szCs w:val="16"/>
    </w:rPr>
  </w:style>
  <w:style w:type="character" w:customStyle="1" w:styleId="BalloonTextChar">
    <w:name w:val="Balloon Text Char"/>
    <w:basedOn w:val="DefaultParagraphFont"/>
    <w:link w:val="BalloonText"/>
    <w:rsid w:val="00F06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F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FA6"/>
    <w:rPr>
      <w:b/>
      <w:color w:val="660033"/>
      <w:spacing w:val="0"/>
    </w:rPr>
  </w:style>
  <w:style w:type="paragraph" w:customStyle="1" w:styleId="Nameditemlist">
    <w:name w:val="Named item list"/>
    <w:basedOn w:val="BodyText"/>
    <w:qFormat/>
    <w:rsid w:val="00F06F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1920</Words>
  <Characters>12282</Characters>
  <Application>Microsoft Office Word</Application>
  <DocSecurity>0</DocSecurity>
  <Lines>406</Lines>
  <Paragraphs>213</Paragraphs>
  <ScaleCrop>false</ScaleCrop>
  <Company>Author-it Software Corporation Ltd.</Company>
  <LinksUpToDate>false</LinksUpToDate>
  <CharactersWithSpaces>14159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AURMSA3002 Implement and monitor safety and risk management in a motorsport environment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2013-01-15T07:37:00Z</dcterms:created>
  <dcterms:modified xsi:type="dcterms:W3CDTF">2013-01-15T07:37:00Z</dcterms:modified>
</cp:coreProperties>
</file>