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1C6" w:rsidP="00A401C6">
      <w:pPr>
        <w:pStyle w:val="Title"/>
      </w:pPr>
      <w:r>
        <w:fldChar w:fldCharType="begin"/>
      </w:r>
      <w:r>
        <w:instrText xml:space="preserve"> TITLE   \* MERGEFORMAT </w:instrText>
      </w:r>
      <w:r>
        <w:fldChar w:fldCharType="separate"/>
      </w:r>
      <w:r>
        <w:t>AURMGA2001 Set up and dismantle temporary work location and equipment</w:t>
      </w:r>
      <w:r>
        <w:fldChar w:fldCharType="end"/>
      </w:r>
    </w:p>
    <w:p w:rsidR="00A401C6" w:rsidP="00A401C6">
      <w:pPr>
        <w:pStyle w:val="Version"/>
        <w:sectPr w:rsidSect="00E76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6C8" w:rsidP="00E766C8">
      <w:pPr>
        <w:pStyle w:val="SuperHeading"/>
      </w:pPr>
      <w:r w:rsidRPr="00E766C8">
        <w:t>AURMGA2001 Set up and dismantle temporary work location and equipment</w:t>
      </w:r>
    </w:p>
    <w:p w:rsidR="00000000" w:rsidRPr="00E766C8" w:rsidP="00E766C8">
      <w:pPr>
        <w:pStyle w:val="Heading1"/>
      </w:pPr>
      <w:bookmarkStart w:id="1" w:name="O_483525"/>
      <w:bookmarkEnd w:id="1"/>
      <w:r w:rsidRPr="00E766C8">
        <w:t>Modification History</w:t>
      </w:r>
    </w:p>
    <w:tbl>
      <w:tblPr>
        <w:tblW w:w="9637" w:type="dxa"/>
        <w:tblLayout w:type="fixed"/>
        <w:tblCellMar>
          <w:left w:w="62" w:type="dxa"/>
          <w:right w:w="62" w:type="dxa"/>
        </w:tblCellMar>
        <w:tblLook w:val="0000"/>
      </w:tblPr>
      <w:tblGrid>
        <w:gridCol w:w="2976"/>
        <w:gridCol w:w="6661"/>
      </w:tblGrid>
      <w:tr w:rsidTr="00A401C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Comment</w:t>
            </w:r>
          </w:p>
        </w:tc>
      </w:tr>
      <w:tr w:rsidTr="00A401C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Replaces AURM240172B Set up and dismantle temporary work location and equipment</w:t>
            </w:r>
          </w:p>
          <w:p w:rsidR="00000000" w:rsidRPr="00E766C8" w:rsidP="00E766C8">
            <w:pPr>
              <w:pStyle w:val="BodyText"/>
            </w:pPr>
            <w:r w:rsidRPr="00E766C8">
              <w:t>Unit code updated to meet policy requirements</w:t>
            </w:r>
          </w:p>
          <w:p w:rsidR="00000000" w:rsidRPr="00E766C8" w:rsidP="00E766C8">
            <w:pPr>
              <w:pStyle w:val="BodyText"/>
            </w:pPr>
            <w:r w:rsidRPr="00E766C8">
              <w:t>Reference to OHS legislation replaced with new WHS legislation</w:t>
            </w:r>
          </w:p>
          <w:p w:rsidR="00000000" w:rsidRPr="00E766C8" w:rsidP="00E766C8">
            <w:pPr>
              <w:pStyle w:val="BodyText"/>
            </w:pPr>
            <w:r w:rsidRPr="00E766C8">
              <w:t>Licensing statement added to unit descriptor</w:t>
            </w:r>
          </w:p>
        </w:tc>
      </w:tr>
    </w:tbl>
    <w:p w:rsidR="00000000" w:rsidRPr="00E766C8" w:rsidP="00E766C8">
      <w:pPr>
        <w:pStyle w:val="BodyText"/>
      </w:pPr>
    </w:p>
    <w:p w:rsidR="00000000" w:rsidRPr="00E766C8" w:rsidP="00E766C8">
      <w:pPr>
        <w:pStyle w:val="AllowPageBreak"/>
      </w:pPr>
    </w:p>
    <w:p w:rsidR="00000000" w:rsidRPr="00E766C8" w:rsidP="00E766C8">
      <w:pPr>
        <w:pStyle w:val="Heading1"/>
      </w:pPr>
      <w:bookmarkStart w:id="2" w:name="O_483523"/>
      <w:bookmarkEnd w:id="2"/>
      <w:r w:rsidRPr="00E766C8">
        <w:t>Unit Descriptor</w:t>
      </w:r>
    </w:p>
    <w:tbl>
      <w:tblPr>
        <w:tblW w:w="0" w:type="auto"/>
        <w:tblLayout w:type="fixed"/>
        <w:tblCellMar>
          <w:left w:w="62" w:type="dxa"/>
          <w:right w:w="62" w:type="dxa"/>
        </w:tblCellMar>
        <w:tblLook w:val="0000"/>
      </w:tblPr>
      <w:tblGrid>
        <w:gridCol w:w="2657"/>
        <w:gridCol w:w="5865"/>
      </w:tblGrid>
      <w:tr w:rsidTr="00A401C6">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This unit of competency describes the skills and kn</w:t>
            </w:r>
            <w:r w:rsidRPr="00E766C8">
              <w:t>owledge required to set up temporary work location and equipment according to team requirements.</w:t>
            </w:r>
          </w:p>
          <w:p w:rsidR="00000000" w:rsidRPr="00E766C8" w:rsidP="00E766C8">
            <w:pPr>
              <w:pStyle w:val="BodyText"/>
            </w:pPr>
            <w:r w:rsidRPr="00E766C8">
              <w:t>It requires the ability to set up and dismantle temporary shelter and equipment storage, layout equipment, erect team promotional signage and set up functional workspace.</w:t>
            </w:r>
          </w:p>
          <w:p w:rsidR="00000000" w:rsidRPr="00E766C8" w:rsidP="00E766C8">
            <w:pPr>
              <w:pStyle w:val="BodyText"/>
            </w:pPr>
            <w:r w:rsidRPr="00E766C8">
              <w:t>No licensing, legislative, regulatory or certification requirements apply to this uni</w:t>
            </w:r>
            <w:r w:rsidRPr="00E766C8">
              <w:t>t at the time of publication.</w:t>
            </w:r>
          </w:p>
        </w:tc>
      </w:tr>
    </w:tbl>
    <w:p w:rsidR="00A401C6" w:rsidP="00E766C8">
      <w:pPr>
        <w:pStyle w:val="BodyText"/>
      </w:pPr>
    </w:p>
    <w:p w:rsidR="00A401C6" w:rsidP="00E766C8">
      <w:pPr>
        <w:pStyle w:val="BodyText"/>
      </w:pPr>
    </w:p>
    <w:p w:rsidR="00000000" w:rsidRPr="00E766C8" w:rsidP="00E766C8">
      <w:pPr>
        <w:pStyle w:val="Heading1"/>
      </w:pPr>
      <w:bookmarkStart w:id="3" w:name="O_483511"/>
      <w:bookmarkEnd w:id="3"/>
      <w:r w:rsidRPr="00E766C8">
        <w:t>Application of the Unit</w:t>
      </w:r>
    </w:p>
    <w:tbl>
      <w:tblPr>
        <w:tblW w:w="0" w:type="auto"/>
        <w:tblLayout w:type="fixed"/>
        <w:tblCellMar>
          <w:left w:w="62" w:type="dxa"/>
          <w:right w:w="62" w:type="dxa"/>
        </w:tblCellMar>
        <w:tblLook w:val="0000"/>
      </w:tblPr>
      <w:tblGrid>
        <w:gridCol w:w="2754"/>
        <w:gridCol w:w="5768"/>
      </w:tblGrid>
      <w:tr w:rsidTr="00A401C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 xml:space="preserve">This unit applies to individuals who undertake site preparation and assembly and disassembly of temporary work locations in a motorsports environment. </w:t>
            </w:r>
          </w:p>
        </w:tc>
      </w:tr>
    </w:tbl>
    <w:p w:rsidR="00A401C6" w:rsidP="00E766C8">
      <w:pPr>
        <w:pStyle w:val="BodyText"/>
      </w:pPr>
    </w:p>
    <w:p w:rsidR="00A401C6" w:rsidP="00E766C8">
      <w:pPr>
        <w:pStyle w:val="BodyText"/>
      </w:pPr>
    </w:p>
    <w:p w:rsidR="00000000" w:rsidRPr="00E766C8" w:rsidP="00E766C8">
      <w:pPr>
        <w:pStyle w:val="Heading1"/>
      </w:pPr>
      <w:bookmarkStart w:id="4" w:name="O_483519"/>
      <w:bookmarkEnd w:id="4"/>
      <w:r w:rsidRPr="00E766C8">
        <w:t>Licensing/Regulatory Information</w:t>
      </w:r>
    </w:p>
    <w:p w:rsidR="00000000" w:rsidRPr="00E766C8" w:rsidP="00E766C8">
      <w:pPr>
        <w:pStyle w:val="BodyText"/>
      </w:pPr>
      <w:r w:rsidRPr="00E766C8">
        <w:t>Not applicable.</w:t>
      </w:r>
    </w:p>
    <w:p w:rsidR="00000000" w:rsidRPr="00E766C8" w:rsidP="00E766C8">
      <w:pPr>
        <w:pStyle w:val="AllowPageBreak"/>
      </w:pPr>
    </w:p>
    <w:p w:rsidR="00000000" w:rsidRPr="00E766C8" w:rsidP="00E766C8">
      <w:pPr>
        <w:pStyle w:val="Heading1"/>
      </w:pPr>
      <w:bookmarkStart w:id="5" w:name="O_483520"/>
      <w:bookmarkEnd w:id="5"/>
      <w:r w:rsidRPr="00E766C8">
        <w:t>Pre-Requisites</w:t>
      </w:r>
    </w:p>
    <w:p w:rsidR="00000000" w:rsidRPr="00E766C8" w:rsidP="00E766C8">
      <w:pPr>
        <w:pStyle w:val="BodyText"/>
      </w:pPr>
      <w:r w:rsidRPr="00E766C8">
        <w:t>Not applicable.</w:t>
      </w:r>
    </w:p>
    <w:p w:rsidR="00000000" w:rsidRPr="00E766C8" w:rsidP="00E766C8">
      <w:pPr>
        <w:pStyle w:val="AllowPageBreak"/>
      </w:pPr>
    </w:p>
    <w:p w:rsidR="00000000" w:rsidRPr="00E766C8" w:rsidP="00E766C8">
      <w:pPr>
        <w:pStyle w:val="Heading1"/>
      </w:pPr>
      <w:bookmarkStart w:id="6" w:name="O_483516"/>
      <w:bookmarkEnd w:id="6"/>
      <w:r w:rsidRPr="00E766C8">
        <w:t>Employability Skills Information</w:t>
      </w:r>
    </w:p>
    <w:tbl>
      <w:tblPr>
        <w:tblW w:w="0" w:type="auto"/>
        <w:tblLayout w:type="fixed"/>
        <w:tblCellMar>
          <w:left w:w="62" w:type="dxa"/>
          <w:right w:w="62" w:type="dxa"/>
        </w:tblCellMar>
        <w:tblLook w:val="0000"/>
      </w:tblPr>
      <w:tblGrid>
        <w:gridCol w:w="2802"/>
        <w:gridCol w:w="5720"/>
      </w:tblGrid>
      <w:tr w:rsidTr="00A401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This unit contains employability skills.</w:t>
            </w:r>
          </w:p>
        </w:tc>
      </w:tr>
    </w:tbl>
    <w:p w:rsidR="00A401C6" w:rsidP="00E766C8">
      <w:pPr>
        <w:pStyle w:val="BodyText"/>
      </w:pPr>
    </w:p>
    <w:p w:rsidR="00A401C6" w:rsidP="00E766C8">
      <w:pPr>
        <w:pStyle w:val="BodyText"/>
      </w:pPr>
    </w:p>
    <w:p w:rsidR="00000000" w:rsidRPr="00E766C8" w:rsidP="00E766C8">
      <w:pPr>
        <w:pStyle w:val="Heading1"/>
      </w:pPr>
      <w:bookmarkStart w:id="7" w:name="O_483515"/>
      <w:bookmarkEnd w:id="7"/>
      <w:r w:rsidRPr="00E766C8">
        <w:t>Elements a</w:t>
      </w:r>
      <w:r w:rsidRPr="00E766C8">
        <w:t>nd Performance Criteria Pre-Content</w:t>
      </w:r>
    </w:p>
    <w:tbl>
      <w:tblPr>
        <w:tblW w:w="0" w:type="auto"/>
        <w:tblLayout w:type="fixed"/>
        <w:tblCellMar>
          <w:left w:w="62" w:type="dxa"/>
          <w:right w:w="62" w:type="dxa"/>
        </w:tblCellMar>
        <w:tblLook w:val="0000"/>
      </w:tblPr>
      <w:tblGrid>
        <w:gridCol w:w="2545"/>
        <w:gridCol w:w="5977"/>
      </w:tblGrid>
      <w:tr w:rsidTr="00A401C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Performance criteria describe the performance needed to demonstrate achievement of the element. Assessment of performance is to be consistent with the evi</w:t>
            </w:r>
            <w:r w:rsidRPr="00E766C8">
              <w:t>dence guide.</w:t>
            </w:r>
          </w:p>
        </w:tc>
      </w:tr>
    </w:tbl>
    <w:p w:rsidR="00000000" w:rsidRPr="00E766C8" w:rsidP="00E766C8">
      <w:pPr>
        <w:pStyle w:val="BodyText"/>
      </w:pPr>
    </w:p>
    <w:p w:rsidR="00000000" w:rsidRPr="00E766C8" w:rsidP="00E766C8">
      <w:pPr>
        <w:pStyle w:val="AllowPageBreak"/>
      </w:pPr>
    </w:p>
    <w:p w:rsidR="00000000" w:rsidRPr="00E766C8" w:rsidP="00E766C8">
      <w:pPr>
        <w:pStyle w:val="Heading1"/>
      </w:pPr>
      <w:bookmarkStart w:id="8" w:name="O_483514"/>
      <w:bookmarkEnd w:id="8"/>
      <w:r w:rsidRPr="00E766C8">
        <w:t>Elements and Performance Criteria</w:t>
      </w:r>
    </w:p>
    <w:tbl>
      <w:tblPr>
        <w:tblW w:w="0" w:type="auto"/>
        <w:tblLayout w:type="fixed"/>
        <w:tblCellMar>
          <w:left w:w="62" w:type="dxa"/>
          <w:right w:w="62" w:type="dxa"/>
        </w:tblCellMar>
        <w:tblLook w:val="0000"/>
      </w:tblPr>
      <w:tblGrid>
        <w:gridCol w:w="2545"/>
        <w:gridCol w:w="5977"/>
      </w:tblGrid>
      <w:tr w:rsidTr="00A401C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PERFORMANCE CRITERIA</w:t>
            </w:r>
          </w:p>
        </w:tc>
      </w:tr>
      <w:tr w:rsidTr="00A401C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List"/>
              <w:rPr>
                <w:lang w:val="en-NZ"/>
              </w:rPr>
            </w:pPr>
            <w:r w:rsidRPr="00E766C8">
              <w:t>1.</w:t>
            </w:r>
            <w:r w:rsidRPr="00E766C8">
              <w:tab/>
              <w:t>Prepare site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List2"/>
            </w:pPr>
            <w:r w:rsidRPr="00E766C8">
              <w:t>1.1.</w:t>
            </w:r>
            <w:r w:rsidRPr="00E766C8">
              <w:tab/>
              <w:t>Interpret site information and requirements and confirm with site supervisor/circuit manager</w:t>
            </w:r>
          </w:p>
          <w:p w:rsidR="00000000" w:rsidRPr="00E766C8" w:rsidP="00E766C8">
            <w:pPr>
              <w:pStyle w:val="List2"/>
            </w:pPr>
            <w:r w:rsidRPr="00E766C8">
              <w:t>1.2.</w:t>
            </w:r>
            <w:r w:rsidRPr="00E766C8">
              <w:tab/>
            </w:r>
            <w:r w:rsidRPr="00E766C8">
              <w:t>Consider security and confidentiality issues and select risk management measures</w:t>
            </w:r>
          </w:p>
          <w:p w:rsidR="00000000" w:rsidRPr="00E766C8" w:rsidP="00E766C8">
            <w:pPr>
              <w:pStyle w:val="List2"/>
            </w:pPr>
            <w:r w:rsidRPr="00E766C8">
              <w:t>1.3.</w:t>
            </w:r>
            <w:r w:rsidRPr="00E766C8">
              <w:tab/>
              <w:t>Identify potential hazards and select risk management measures</w:t>
            </w:r>
          </w:p>
          <w:p w:rsidR="00000000" w:rsidRPr="00E766C8" w:rsidP="00E766C8">
            <w:pPr>
              <w:pStyle w:val="List2"/>
            </w:pPr>
            <w:r w:rsidRPr="00E766C8">
              <w:t>1.4.</w:t>
            </w:r>
            <w:r w:rsidRPr="00E766C8">
              <w:tab/>
              <w:t>Consider path of movement (obstacles, hazards and safety conditions) in positioning of equipment and t</w:t>
            </w:r>
            <w:r w:rsidRPr="00E766C8">
              <w:t>ooling and take measures to eliminate hazards</w:t>
            </w:r>
          </w:p>
          <w:p w:rsidR="00000000" w:rsidP="00E766C8">
            <w:pPr>
              <w:pStyle w:val="List2"/>
              <w:rPr>
                <w:lang w:val="en-NZ"/>
              </w:rPr>
            </w:pPr>
            <w:r w:rsidRPr="00E766C8">
              <w:t>1.5.</w:t>
            </w:r>
            <w:r w:rsidRPr="00E766C8">
              <w:tab/>
              <w:t>Observe workplace health and safety (WHS) requirements, including equipment and system isolation requirements, and observe personal protection needs throughout the work</w:t>
            </w:r>
          </w:p>
        </w:tc>
      </w:tr>
      <w:tr w:rsidTr="00A401C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List"/>
              <w:rPr>
                <w:lang w:val="en-NZ"/>
              </w:rPr>
            </w:pPr>
            <w:r w:rsidRPr="00E766C8">
              <w:t>2.</w:t>
            </w:r>
            <w:r w:rsidRPr="00E766C8">
              <w:tab/>
              <w:t>Assemble temporary work location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List2"/>
            </w:pPr>
            <w:r w:rsidRPr="00E766C8">
              <w:t>2.1.</w:t>
            </w:r>
            <w:r w:rsidRPr="00E766C8">
              <w:tab/>
              <w:t>Unload equipment and tooling from transporters in accordance with team requirements</w:t>
            </w:r>
          </w:p>
          <w:p w:rsidR="00000000" w:rsidP="00E766C8">
            <w:pPr>
              <w:pStyle w:val="List2"/>
              <w:rPr>
                <w:lang w:val="en-NZ"/>
              </w:rPr>
            </w:pPr>
            <w:r w:rsidRPr="00E766C8">
              <w:t>2.2.</w:t>
            </w:r>
            <w:r w:rsidRPr="00E766C8">
              <w:tab/>
              <w:t>Assemble, erect and secure temporary work shelter and associated fittings in accordance with shelter manufacturer/component supplier procedure, team requirements</w:t>
            </w:r>
            <w:r w:rsidRPr="00E766C8">
              <w:t xml:space="preserve"> and event supplementary regulations</w:t>
            </w:r>
          </w:p>
        </w:tc>
      </w:tr>
      <w:tr w:rsidTr="00A401C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List"/>
              <w:rPr>
                <w:lang w:val="en-NZ"/>
              </w:rPr>
            </w:pPr>
            <w:r w:rsidRPr="00E766C8">
              <w:t>3.</w:t>
            </w:r>
            <w:r w:rsidRPr="00E766C8">
              <w:tab/>
              <w:t>Position equipment and tooling</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List2"/>
            </w:pPr>
            <w:r w:rsidRPr="00E766C8">
              <w:t>3.1.</w:t>
            </w:r>
            <w:r w:rsidRPr="00E766C8">
              <w:tab/>
              <w:t>Assemble equipment according to manufacturer/component supplier specifications</w:t>
            </w:r>
          </w:p>
          <w:p w:rsidR="00000000" w:rsidRPr="00E766C8" w:rsidP="00E766C8">
            <w:pPr>
              <w:pStyle w:val="List2"/>
            </w:pPr>
            <w:r w:rsidRPr="00E766C8">
              <w:t>3.2.</w:t>
            </w:r>
            <w:r w:rsidRPr="00E766C8">
              <w:tab/>
              <w:t>Position equipment according to team requirements, WHS requirements, controlling body rules, ca</w:t>
            </w:r>
            <w:r w:rsidRPr="00E766C8">
              <w:t>tegory rules and supplementary regulations</w:t>
            </w:r>
          </w:p>
          <w:p w:rsidR="00000000" w:rsidRPr="00E766C8" w:rsidP="00E766C8">
            <w:pPr>
              <w:pStyle w:val="List2"/>
            </w:pPr>
            <w:r w:rsidRPr="00E766C8">
              <w:t>3.3.</w:t>
            </w:r>
            <w:r w:rsidRPr="00E766C8">
              <w:tab/>
              <w:t>Identify, fit and install required protective equipment in accordance with manufacturer/component supplier and team guidelines</w:t>
            </w:r>
          </w:p>
          <w:p w:rsidR="00000000" w:rsidRPr="00E766C8" w:rsidP="00E766C8">
            <w:pPr>
              <w:pStyle w:val="List2"/>
            </w:pPr>
            <w:r w:rsidRPr="00E766C8">
              <w:t>3.4.</w:t>
            </w:r>
            <w:r w:rsidRPr="00E766C8">
              <w:tab/>
              <w:t>Monitor effectiveness of area layout during use and make recommendations for</w:t>
            </w:r>
            <w:r w:rsidRPr="00E766C8">
              <w:t xml:space="preserve"> changes to appropriate persons</w:t>
            </w:r>
          </w:p>
          <w:p w:rsidR="00000000" w:rsidP="00E766C8">
            <w:pPr>
              <w:pStyle w:val="List2"/>
              <w:rPr>
                <w:lang w:val="en-NZ"/>
              </w:rPr>
            </w:pPr>
            <w:r w:rsidRPr="00E766C8">
              <w:t>3.5.</w:t>
            </w:r>
            <w:r w:rsidRPr="00E766C8">
              <w:tab/>
              <w:t>Identify problems with the work area and report to appropriate persons</w:t>
            </w:r>
          </w:p>
        </w:tc>
      </w:tr>
      <w:tr w:rsidTr="00A401C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List"/>
              <w:rPr>
                <w:lang w:val="en-NZ"/>
              </w:rPr>
            </w:pPr>
            <w:r w:rsidRPr="00E766C8">
              <w:t>4.</w:t>
            </w:r>
            <w:r w:rsidRPr="00E766C8">
              <w:tab/>
              <w:t>Dismantle temporary work location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List2"/>
            </w:pPr>
            <w:r w:rsidRPr="00E766C8">
              <w:t>4.1.</w:t>
            </w:r>
            <w:r w:rsidRPr="00E766C8">
              <w:tab/>
              <w:t>Clean, dismantle and pack temporary work shelter in preparation for transportation in accordance with tea</w:t>
            </w:r>
            <w:r w:rsidRPr="00E766C8">
              <w:t>m procedures</w:t>
            </w:r>
          </w:p>
          <w:p w:rsidR="00000000" w:rsidRPr="00E766C8" w:rsidP="00E766C8">
            <w:pPr>
              <w:pStyle w:val="List2"/>
            </w:pPr>
            <w:r w:rsidRPr="00E766C8">
              <w:t>4.2.</w:t>
            </w:r>
            <w:r w:rsidRPr="00E766C8">
              <w:tab/>
              <w:t>Account for tooling and equipment and maintain and pack in preparation for transportation in accordance with team procedures</w:t>
            </w:r>
          </w:p>
          <w:p w:rsidR="00000000" w:rsidRPr="00E766C8" w:rsidP="00E766C8">
            <w:pPr>
              <w:pStyle w:val="List2"/>
            </w:pPr>
            <w:r w:rsidRPr="00E766C8">
              <w:t>4.3.</w:t>
            </w:r>
            <w:r w:rsidRPr="00E766C8">
              <w:tab/>
              <w:t>Load shelter, equipment and tooling on transporters in accordance with team procedures</w:t>
            </w:r>
          </w:p>
          <w:p w:rsidR="00000000" w:rsidRPr="00E766C8" w:rsidP="00E766C8">
            <w:pPr>
              <w:pStyle w:val="List2"/>
            </w:pPr>
            <w:r w:rsidRPr="00E766C8">
              <w:t>4.4.</w:t>
            </w:r>
            <w:r w:rsidRPr="00E766C8">
              <w:tab/>
              <w:t>Clean and inspec</w:t>
            </w:r>
            <w:r w:rsidRPr="00E766C8">
              <w:t>t work area for serviceable condition in accordance with local requirements</w:t>
            </w:r>
          </w:p>
        </w:tc>
      </w:tr>
    </w:tbl>
    <w:p w:rsidR="00000000" w:rsidRPr="00E766C8" w:rsidP="00E766C8">
      <w:pPr>
        <w:pStyle w:val="BodyText"/>
      </w:pPr>
    </w:p>
    <w:p w:rsidR="00000000" w:rsidRPr="00E766C8" w:rsidP="00E766C8">
      <w:pPr>
        <w:pStyle w:val="AllowPageBreak"/>
      </w:pPr>
    </w:p>
    <w:p w:rsidR="00000000" w:rsidRPr="00E766C8" w:rsidP="00E766C8">
      <w:pPr>
        <w:pStyle w:val="Heading1"/>
      </w:pPr>
      <w:bookmarkStart w:id="9" w:name="O_483522"/>
      <w:bookmarkEnd w:id="9"/>
      <w:r w:rsidRPr="00E766C8">
        <w:t>Required Skills and Knowledge</w:t>
      </w:r>
    </w:p>
    <w:tbl>
      <w:tblPr>
        <w:tblW w:w="0" w:type="auto"/>
        <w:tblLayout w:type="fixed"/>
        <w:tblCellMar>
          <w:left w:w="62" w:type="dxa"/>
          <w:right w:w="62" w:type="dxa"/>
        </w:tblCellMar>
        <w:tblLook w:val="0000"/>
      </w:tblPr>
      <w:tblGrid>
        <w:gridCol w:w="8522"/>
      </w:tblGrid>
      <w:tr w:rsidTr="00A401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REQUIRED SKILLS AND KNOWLEDGE</w:t>
            </w:r>
          </w:p>
        </w:tc>
      </w:tr>
      <w:tr w:rsidTr="00A401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t>This section describes the skills and knowledge required for this unit.</w:t>
            </w:r>
          </w:p>
        </w:tc>
      </w:tr>
      <w:tr w:rsidTr="00A40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Required skills</w:t>
            </w:r>
          </w:p>
        </w:tc>
      </w:tr>
      <w:tr w:rsidTr="00A40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Required skills include:</w:t>
            </w:r>
          </w:p>
          <w:p w:rsidR="00000000" w:rsidRPr="00E766C8" w:rsidP="00E766C8">
            <w:pPr>
              <w:pStyle w:val="ListBullet"/>
            </w:pPr>
            <w:r w:rsidRPr="00E766C8">
              <w:t>technical skills to the level required to use workplace technology related to lifting and measuring devices and equipment connections</w:t>
            </w:r>
          </w:p>
          <w:p w:rsidR="00000000" w:rsidRPr="00E766C8" w:rsidP="00E766C8">
            <w:pPr>
              <w:pStyle w:val="ListBullet"/>
            </w:pPr>
            <w:r w:rsidRPr="00E766C8">
              <w:t>communication skills to the level required to communicate ideas and information to enable checki</w:t>
            </w:r>
            <w:r w:rsidRPr="00E766C8">
              <w:t>ng of temporary work location and stowage of tooling of equipment in transporters, and to report work outcomes and problems</w:t>
            </w:r>
          </w:p>
          <w:p w:rsidR="00000000" w:rsidRPr="00E766C8" w:rsidP="00E766C8">
            <w:pPr>
              <w:pStyle w:val="ListBullet"/>
            </w:pPr>
            <w:r w:rsidRPr="00E766C8">
              <w:t>literacy skills to the level required to collect, organise and understand information related to set-up and dismantling of temporary</w:t>
            </w:r>
            <w:r w:rsidRPr="00E766C8">
              <w:t xml:space="preserve"> work location structure and layout, set-up of equipment, event, and category rules and supplementary regulations</w:t>
            </w:r>
          </w:p>
          <w:p w:rsidR="00000000" w:rsidRPr="00E766C8" w:rsidP="00E766C8">
            <w:pPr>
              <w:pStyle w:val="ListBullet"/>
            </w:pPr>
            <w:r w:rsidRPr="00E766C8">
              <w:t>numeracy skills to the level required to use mathematical ideas and techniques to correctly complete measurements relating to team operating a</w:t>
            </w:r>
            <w:r w:rsidRPr="00E766C8">
              <w:t>rea layout and equipment positioning</w:t>
            </w:r>
          </w:p>
          <w:p w:rsidR="00000000" w:rsidRPr="00E766C8" w:rsidP="00E766C8">
            <w:pPr>
              <w:pStyle w:val="ListBullet"/>
            </w:pPr>
            <w:r w:rsidRPr="00E766C8">
              <w:t>problem-solving skills to the level required to use checking and inspection techniques to ensure safety of temporary work location structure and equipment positioning</w:t>
            </w:r>
          </w:p>
          <w:p w:rsidR="00000000" w:rsidRPr="00E766C8" w:rsidP="00E766C8">
            <w:pPr>
              <w:pStyle w:val="ListBullet"/>
            </w:pPr>
            <w:r w:rsidRPr="00E766C8">
              <w:t>team skills to the level required to work with other</w:t>
            </w:r>
            <w:r w:rsidRPr="00E766C8">
              <w:t>s and in a team by using cooperative approaches to optimise workflow and productivity</w:t>
            </w:r>
          </w:p>
          <w:p w:rsidR="00000000" w:rsidP="00E766C8">
            <w:pPr>
              <w:pStyle w:val="ListBullet"/>
              <w:rPr>
                <w:lang w:val="en-NZ"/>
              </w:rPr>
            </w:pPr>
            <w:r w:rsidRPr="00E766C8">
              <w:t>planning skills to the level required to plan and organise activities to set up and dismantle site under limited supervision</w:t>
            </w:r>
          </w:p>
        </w:tc>
      </w:tr>
      <w:tr w:rsidTr="00A40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Required knowledge</w:t>
            </w:r>
          </w:p>
        </w:tc>
      </w:tr>
      <w:tr w:rsidTr="00A40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Required knowledge inclu</w:t>
            </w:r>
            <w:r w:rsidRPr="00E766C8">
              <w:t>des:</w:t>
            </w:r>
          </w:p>
          <w:p w:rsidR="00000000" w:rsidRPr="00E766C8" w:rsidP="00E766C8">
            <w:pPr>
              <w:pStyle w:val="ListBullet"/>
            </w:pPr>
            <w:r w:rsidRPr="00E766C8">
              <w:t>event category rules, supplementary regulations, site and team requirements</w:t>
            </w:r>
          </w:p>
          <w:p w:rsidR="00000000" w:rsidRPr="00E766C8" w:rsidP="00E766C8">
            <w:pPr>
              <w:pStyle w:val="ListBullet"/>
            </w:pPr>
            <w:r w:rsidRPr="00E766C8">
              <w:t>principles and functionality requirements of the layout of temporary work location</w:t>
            </w:r>
          </w:p>
          <w:p w:rsidR="00000000" w:rsidRPr="00E766C8" w:rsidP="00E766C8">
            <w:pPr>
              <w:pStyle w:val="ListBullet"/>
            </w:pPr>
            <w:r w:rsidRPr="00E766C8">
              <w:t>workflow of pit lane/service area operations</w:t>
            </w:r>
          </w:p>
          <w:p w:rsidR="00000000" w:rsidRPr="00E766C8" w:rsidP="00E766C8">
            <w:pPr>
              <w:pStyle w:val="ListBullet"/>
            </w:pPr>
            <w:r w:rsidRPr="00E766C8">
              <w:t>tooling and equipment required for specific events</w:t>
            </w:r>
          </w:p>
          <w:p w:rsidR="00000000" w:rsidRPr="00E766C8" w:rsidP="00E766C8">
            <w:pPr>
              <w:pStyle w:val="ListBullet"/>
            </w:pPr>
            <w:r w:rsidRPr="00E766C8">
              <w:t>temporary shelter assembly and erection methods and techniques</w:t>
            </w:r>
          </w:p>
          <w:p w:rsidR="00000000" w:rsidRPr="00E766C8" w:rsidP="00E766C8">
            <w:pPr>
              <w:pStyle w:val="ListBullet"/>
            </w:pPr>
            <w:r w:rsidRPr="00E766C8">
              <w:t>positioning of equipment for ease of access, security, logical workflow and ergonomic use</w:t>
            </w:r>
          </w:p>
          <w:p w:rsidR="00000000" w:rsidRPr="00E766C8" w:rsidP="00E766C8">
            <w:pPr>
              <w:pStyle w:val="ListBullet"/>
            </w:pPr>
            <w:r w:rsidRPr="00E766C8">
              <w:t>set-up of equipment for safe and effective operation</w:t>
            </w:r>
            <w:r w:rsidRPr="00E766C8">
              <w:t xml:space="preserve"> (e.g. correct boom height, securing of gas bottles, and secure service area moorings/pontoon)</w:t>
            </w:r>
          </w:p>
          <w:p w:rsidR="00000000" w:rsidRPr="00E766C8" w:rsidP="00E766C8">
            <w:pPr>
              <w:pStyle w:val="ListBullet"/>
            </w:pPr>
            <w:r w:rsidRPr="00E766C8">
              <w:t>applicable commonwealth, state or territory legislation, regulations, standards and codes of practice, including WHS, personal safety and environment, relevant t</w:t>
            </w:r>
            <w:r w:rsidRPr="00E766C8">
              <w:t>o loading and unloading equipment and shelter erection</w:t>
            </w:r>
          </w:p>
        </w:tc>
      </w:tr>
    </w:tbl>
    <w:p w:rsidR="00000000" w:rsidRPr="00E766C8" w:rsidP="00E766C8">
      <w:pPr>
        <w:pStyle w:val="BodyText"/>
      </w:pPr>
    </w:p>
    <w:p w:rsidR="00000000" w:rsidRPr="00E766C8" w:rsidP="00E766C8">
      <w:pPr>
        <w:pStyle w:val="AllowPageBreak"/>
      </w:pPr>
    </w:p>
    <w:p w:rsidR="00000000" w:rsidRPr="00E766C8" w:rsidP="00E766C8">
      <w:pPr>
        <w:pStyle w:val="Heading1"/>
      </w:pPr>
      <w:bookmarkStart w:id="10" w:name="O_483517"/>
      <w:bookmarkEnd w:id="10"/>
      <w:r w:rsidRPr="00E766C8">
        <w:t>Evidence Guide</w:t>
      </w:r>
    </w:p>
    <w:tbl>
      <w:tblPr>
        <w:tblW w:w="9570" w:type="dxa"/>
        <w:tblLayout w:type="fixed"/>
        <w:tblCellMar>
          <w:left w:w="62" w:type="dxa"/>
          <w:right w:w="62" w:type="dxa"/>
        </w:tblCellMar>
        <w:tblLook w:val="0000"/>
      </w:tblPr>
      <w:tblGrid>
        <w:gridCol w:w="3471"/>
        <w:gridCol w:w="6099"/>
      </w:tblGrid>
      <w:tr w:rsidTr="00A401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EVIDENCE GUIDE</w:t>
            </w:r>
          </w:p>
        </w:tc>
      </w:tr>
      <w:tr w:rsidTr="00A401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t xml:space="preserve">The evidence guide provides advice on assessment and must be read in conjunction with the performance criteria, required skills and knowledge, </w:t>
            </w:r>
            <w:r w:rsidRPr="00E766C8">
              <w:t>range statement and the Assessment Guidelines for the Training Package.</w:t>
            </w:r>
          </w:p>
        </w:tc>
      </w:tr>
      <w:tr w:rsidTr="00A401C6">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p>
        </w:tc>
      </w:tr>
      <w:tr w:rsidTr="00A401C6">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Assessors must be satisfied that the candidate can competently a</w:t>
            </w:r>
            <w:r w:rsidRPr="00E766C8">
              <w:t>nd consistently:</w:t>
            </w:r>
          </w:p>
          <w:p w:rsidR="00000000" w:rsidRPr="00E766C8" w:rsidP="00E766C8">
            <w:pPr>
              <w:pStyle w:val="ListBullet"/>
            </w:pPr>
            <w:r w:rsidRPr="00E766C8">
              <w:t>interpret and apply team requirements, controlling body and category rules and supplementary regulations</w:t>
            </w:r>
          </w:p>
          <w:p w:rsidR="00000000" w:rsidRPr="00E766C8" w:rsidP="00E766C8">
            <w:pPr>
              <w:pStyle w:val="ListBullet"/>
            </w:pPr>
            <w:r w:rsidRPr="00E766C8">
              <w:t>correctly apply and use safety equipment and personal protective equipment</w:t>
            </w:r>
          </w:p>
          <w:p w:rsidR="00000000" w:rsidRPr="00E766C8" w:rsidP="00E766C8">
            <w:pPr>
              <w:pStyle w:val="ListBullet"/>
            </w:pPr>
            <w:r w:rsidRPr="00E766C8">
              <w:t>follow task instructions, operating procedures and inspection processes to:</w:t>
            </w:r>
          </w:p>
          <w:p w:rsidR="00000000" w:rsidRPr="00E766C8" w:rsidP="00E766C8">
            <w:pPr>
              <w:pStyle w:val="ListBullet2"/>
            </w:pPr>
            <w:r w:rsidRPr="00E766C8">
              <w:t>minimise the risk of injury to self and others</w:t>
            </w:r>
          </w:p>
          <w:p w:rsidR="00000000" w:rsidRPr="00E766C8" w:rsidP="00E766C8">
            <w:pPr>
              <w:pStyle w:val="ListBullet2"/>
            </w:pPr>
            <w:r w:rsidRPr="00E766C8">
              <w:t>prevent damage to competition vehicle or equipment</w:t>
            </w:r>
          </w:p>
          <w:p w:rsidR="00000000" w:rsidRPr="00E766C8" w:rsidP="00E766C8">
            <w:pPr>
              <w:pStyle w:val="ListBullet2"/>
            </w:pPr>
            <w:r w:rsidRPr="00E766C8">
              <w:t>achieve required outcomes within team time and quality standards</w:t>
            </w:r>
          </w:p>
          <w:p w:rsidR="00000000" w:rsidRPr="00E766C8" w:rsidP="00E766C8">
            <w:pPr>
              <w:pStyle w:val="ListBullet"/>
            </w:pPr>
            <w:r w:rsidRPr="00E766C8">
              <w:t>correctly set u</w:t>
            </w:r>
            <w:r w:rsidRPr="00E766C8">
              <w:t xml:space="preserve">p and dismantle a temporary work location on a minimum of three (3) occasions, in at least two (2) different locations, and complete the following: </w:t>
            </w:r>
          </w:p>
          <w:p w:rsidR="00000000" w:rsidRPr="00E766C8" w:rsidP="00E766C8">
            <w:pPr>
              <w:pStyle w:val="ListBullet2"/>
            </w:pPr>
            <w:r w:rsidRPr="00E766C8">
              <w:t>identify/confirm temporary location layout</w:t>
            </w:r>
          </w:p>
          <w:p w:rsidR="00000000" w:rsidRPr="00E766C8" w:rsidP="00E766C8">
            <w:pPr>
              <w:pStyle w:val="ListBullet2"/>
            </w:pPr>
            <w:r w:rsidRPr="00E766C8">
              <w:t>establish the area layout</w:t>
            </w:r>
          </w:p>
          <w:p w:rsidR="00000000" w:rsidRPr="00E766C8" w:rsidP="00E766C8">
            <w:pPr>
              <w:pStyle w:val="ListBullet2"/>
            </w:pPr>
            <w:r w:rsidRPr="00E766C8">
              <w:t>confirm effectiveness of area layout</w:t>
            </w:r>
          </w:p>
          <w:p w:rsidR="00000000" w:rsidRPr="00E766C8" w:rsidP="00E766C8">
            <w:pPr>
              <w:pStyle w:val="ListBullet"/>
            </w:pPr>
            <w:r w:rsidRPr="00E766C8">
              <w:t>work effectively with others</w:t>
            </w:r>
          </w:p>
          <w:p w:rsidR="00000000" w:rsidP="00E766C8">
            <w:pPr>
              <w:pStyle w:val="ListBullet"/>
              <w:rPr>
                <w:lang w:val="en-NZ"/>
              </w:rPr>
            </w:pPr>
            <w:r w:rsidRPr="00E766C8">
              <w:t>modify activities to cater for variations in workplace context and environment.</w:t>
            </w:r>
          </w:p>
        </w:tc>
      </w:tr>
      <w:tr w:rsidTr="00A401C6">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Context of</w:t>
            </w:r>
            <w:r w:rsidRPr="00E766C8">
              <w:t xml:space="preserve">, </w:t>
            </w:r>
            <w:r w:rsidRPr="00E766C8">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ListBullet"/>
            </w:pPr>
            <w:r w:rsidRPr="00E766C8">
              <w:t xml:space="preserve">The application of competency is to be assessed in the workplace or a simulated </w:t>
            </w:r>
            <w:r w:rsidRPr="00E766C8">
              <w:t>environment that reflects as far as possible the actual working environment.</w:t>
            </w:r>
          </w:p>
          <w:p w:rsidR="00000000" w:rsidRPr="00E766C8" w:rsidP="00E766C8">
            <w:pPr>
              <w:pStyle w:val="ListBullet"/>
            </w:pPr>
            <w:r w:rsidRPr="00E766C8">
              <w:t>Assessment is to occur using standard and authorised work practices, safety requirements and environmental constraints.</w:t>
            </w:r>
          </w:p>
          <w:p w:rsidR="00000000" w:rsidRPr="00E766C8" w:rsidP="00E766C8">
            <w:pPr>
              <w:pStyle w:val="ListBullet"/>
            </w:pPr>
            <w:r w:rsidRPr="00E766C8">
              <w:t>Assessment is to comply with relevant regulatory requiremen</w:t>
            </w:r>
            <w:r w:rsidRPr="00E766C8">
              <w:t>ts, including specified Australian standards.</w:t>
            </w:r>
          </w:p>
          <w:p w:rsidR="00000000" w:rsidRPr="00E766C8" w:rsidP="00E766C8">
            <w:pPr>
              <w:pStyle w:val="ListBullet"/>
            </w:pPr>
            <w:r w:rsidRPr="00E766C8">
              <w:t>Where applicable, reasonable adjustment must be made to work environments and training situations to accommodate ethnicity, age, gender, demographics and disability.</w:t>
            </w:r>
          </w:p>
          <w:p w:rsidR="00000000" w:rsidRPr="00E766C8" w:rsidP="00E766C8">
            <w:pPr>
              <w:pStyle w:val="ListBullet"/>
            </w:pPr>
            <w:r w:rsidRPr="00E766C8">
              <w:t>The following resources should be made avail</w:t>
            </w:r>
            <w:r w:rsidRPr="00E766C8">
              <w:t xml:space="preserve">able: </w:t>
            </w:r>
          </w:p>
          <w:p w:rsidR="00000000" w:rsidRPr="00E766C8" w:rsidP="00E766C8">
            <w:pPr>
              <w:pStyle w:val="ListBullet2"/>
            </w:pPr>
            <w:r w:rsidRPr="00E766C8">
              <w:t>an area to set-up a temporary work location</w:t>
            </w:r>
          </w:p>
          <w:p w:rsidR="00000000" w:rsidRPr="00E766C8" w:rsidP="00E766C8">
            <w:pPr>
              <w:pStyle w:val="ListBullet2"/>
            </w:pPr>
            <w:r w:rsidRPr="00E766C8">
              <w:t>standard operating procedures</w:t>
            </w:r>
          </w:p>
          <w:p w:rsidR="00000000" w:rsidP="00E766C8">
            <w:pPr>
              <w:pStyle w:val="ListBullet2"/>
              <w:rPr>
                <w:lang w:val="en-NZ"/>
              </w:rPr>
            </w:pPr>
            <w:r w:rsidRPr="00E766C8">
              <w:t>tools and equipment.</w:t>
            </w:r>
          </w:p>
        </w:tc>
      </w:tr>
      <w:tr w:rsidTr="00A401C6">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ListBullet"/>
            </w:pPr>
            <w:r w:rsidRPr="00E766C8">
              <w:t>Assessment must satisfy the endorsed Assessment Guidelines of this Training Package.</w:t>
            </w:r>
          </w:p>
          <w:p w:rsidR="00000000" w:rsidRPr="00E766C8" w:rsidP="00E766C8">
            <w:pPr>
              <w:pStyle w:val="ListBullet"/>
            </w:pPr>
            <w:r w:rsidRPr="00E766C8">
              <w:t>Assessment methods must confirm consistency and accuracy of performance (over time and in a range of workplace relevant contexts) together with application of Required Skills and Knowledge.</w:t>
            </w:r>
          </w:p>
          <w:p w:rsidR="00000000" w:rsidRPr="00E766C8" w:rsidP="00E766C8">
            <w:pPr>
              <w:pStyle w:val="ListBullet"/>
            </w:pPr>
            <w:r w:rsidRPr="00E766C8">
              <w:t>Assessment methods must be by direct observation of tasks and include questioning on Required Skills and Knowledge to ensure its correct interpretation and application.</w:t>
            </w:r>
          </w:p>
          <w:p w:rsidR="00000000" w:rsidRPr="00E766C8" w:rsidP="00E766C8">
            <w:pPr>
              <w:pStyle w:val="ListBullet"/>
            </w:pPr>
            <w:r w:rsidRPr="00E766C8">
              <w:t>Assessment may be applied under project-related conditions (real or simulated) and requ</w:t>
            </w:r>
            <w:r w:rsidRPr="00E766C8">
              <w:t>ire evidence of process.</w:t>
            </w:r>
          </w:p>
          <w:p w:rsidR="00000000" w:rsidRPr="00E766C8" w:rsidP="00E766C8">
            <w:pPr>
              <w:pStyle w:val="ListBullet"/>
            </w:pPr>
            <w:r w:rsidRPr="00E766C8">
              <w:t>Assessment must confirm a reasonable inference that competency is able not only to be satisfied under the particular circumstance, but is able to be transferred to other circumstances.</w:t>
            </w:r>
          </w:p>
          <w:p w:rsidR="00000000" w:rsidP="00E766C8">
            <w:pPr>
              <w:pStyle w:val="ListBullet"/>
              <w:rPr>
                <w:lang w:val="en-NZ"/>
              </w:rPr>
            </w:pPr>
            <w:r w:rsidRPr="00E766C8">
              <w:t>Competence in this unit may be assessed in con</w:t>
            </w:r>
            <w:r w:rsidRPr="00E766C8">
              <w:t>junction with other functional units which together form part of the holistic work role.</w:t>
            </w:r>
          </w:p>
        </w:tc>
      </w:tr>
      <w:tr w:rsidTr="00A401C6">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Assessment processes and techniques must be culturally sensitive and appropriate to the language and literacy capacity of the cand</w:t>
            </w:r>
            <w:r w:rsidRPr="00E766C8">
              <w:t>idate and the work being performed.</w:t>
            </w:r>
          </w:p>
        </w:tc>
      </w:tr>
    </w:tbl>
    <w:p w:rsidR="00A401C6" w:rsidP="00E766C8">
      <w:pPr>
        <w:pStyle w:val="BodyText"/>
      </w:pPr>
    </w:p>
    <w:p w:rsidR="00A401C6" w:rsidP="00E766C8">
      <w:pPr>
        <w:pStyle w:val="BodyText"/>
      </w:pPr>
    </w:p>
    <w:p w:rsidR="00000000" w:rsidRPr="00E766C8" w:rsidP="00E766C8">
      <w:pPr>
        <w:pStyle w:val="Heading1"/>
      </w:pPr>
      <w:bookmarkStart w:id="11" w:name="O_483521"/>
      <w:bookmarkEnd w:id="11"/>
      <w:r w:rsidRPr="00E766C8">
        <w:t>Range Statement</w:t>
      </w:r>
    </w:p>
    <w:tbl>
      <w:tblPr>
        <w:tblW w:w="0" w:type="auto"/>
        <w:tblLayout w:type="fixed"/>
        <w:tblCellMar>
          <w:left w:w="62" w:type="dxa"/>
          <w:right w:w="62" w:type="dxa"/>
        </w:tblCellMar>
        <w:tblLook w:val="0000"/>
      </w:tblPr>
      <w:tblGrid>
        <w:gridCol w:w="3418"/>
        <w:gridCol w:w="5104"/>
      </w:tblGrid>
      <w:tr w:rsidTr="00A401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RANGE STATEMENT</w:t>
            </w:r>
          </w:p>
        </w:tc>
      </w:tr>
      <w:tr w:rsidTr="00A401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t xml:space="preserve">The range statement relates to the unit of competency as a whole. It allows for different work environments and situations that may affect </w:t>
            </w:r>
            <w:r w:rsidRPr="00E766C8">
              <w:t>performance. Bold italicised wording, if used in the performance criteria, is detailed below. Essential operating conditions that may be present with training and assessment (depending on the work situation, needs of the candidate, accessibility of the ite</w:t>
            </w:r>
            <w:r w:rsidRPr="00E766C8">
              <w:t>m, and local industry and regional contexts) may also be included.</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Ancillary set-up</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Ancillary set-up may include:</w:t>
            </w:r>
          </w:p>
          <w:p w:rsidR="00000000" w:rsidRPr="00E766C8" w:rsidP="00E766C8">
            <w:pPr>
              <w:pStyle w:val="ListBullet"/>
            </w:pPr>
            <w:r w:rsidRPr="00E766C8">
              <w:t>erection of temporary wheel alignment and weighing equipment</w:t>
            </w:r>
          </w:p>
          <w:p w:rsidR="00000000" w:rsidRPr="00E766C8" w:rsidP="00E766C8">
            <w:pPr>
              <w:pStyle w:val="ListBullet"/>
            </w:pPr>
            <w:r w:rsidRPr="00E766C8">
              <w:t>installation of pit wall resources:</w:t>
            </w:r>
          </w:p>
          <w:p w:rsidR="00000000" w:rsidRPr="00E766C8" w:rsidP="00E766C8">
            <w:pPr>
              <w:pStyle w:val="ListBullet2"/>
            </w:pPr>
            <w:r w:rsidRPr="00E766C8">
              <w:t>data acquisition beacon</w:t>
            </w:r>
          </w:p>
          <w:p w:rsidR="00000000" w:rsidRPr="00E766C8" w:rsidP="00E766C8">
            <w:pPr>
              <w:pStyle w:val="ListBullet2"/>
            </w:pPr>
            <w:r w:rsidRPr="00E766C8">
              <w:t>pit board</w:t>
            </w:r>
          </w:p>
          <w:p w:rsidR="00000000" w:rsidRPr="00E766C8" w:rsidP="00E766C8">
            <w:pPr>
              <w:pStyle w:val="ListBullet2"/>
            </w:pPr>
            <w:r w:rsidRPr="00E766C8">
              <w:t>stop watches</w:t>
            </w:r>
          </w:p>
          <w:p w:rsidR="00000000" w:rsidRPr="00E766C8" w:rsidP="00E766C8">
            <w:pPr>
              <w:pStyle w:val="ListBullet2"/>
            </w:pPr>
            <w:r w:rsidRPr="00E766C8">
              <w:t>links</w:t>
            </w:r>
          </w:p>
          <w:p w:rsidR="00000000" w:rsidP="00E766C8">
            <w:pPr>
              <w:pStyle w:val="ListBullet2"/>
              <w:rPr>
                <w:lang w:val="en-NZ"/>
              </w:rPr>
            </w:pPr>
            <w:r w:rsidRPr="00E766C8">
              <w:t>cabling</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Temporary work locations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Temporary work locations may include</w:t>
            </w:r>
          </w:p>
          <w:p w:rsidR="00000000" w:rsidRPr="00E766C8" w:rsidP="00E766C8">
            <w:pPr>
              <w:pStyle w:val="ListBullet"/>
            </w:pPr>
            <w:r w:rsidRPr="00E766C8">
              <w:t>specified pit areas (e.g. pit lane and pit bay)</w:t>
            </w:r>
          </w:p>
          <w:p w:rsidR="00000000" w:rsidP="00E766C8">
            <w:pPr>
              <w:pStyle w:val="ListBullet"/>
              <w:rPr>
                <w:lang w:val="en-NZ"/>
              </w:rPr>
            </w:pPr>
            <w:r w:rsidRPr="00E766C8">
              <w:t>service areas for rally and boating events</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Setting up a temporary work location</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Setting up a temporary work location may include:</w:t>
            </w:r>
          </w:p>
          <w:p w:rsidR="00000000" w:rsidRPr="00E766C8" w:rsidP="00E766C8">
            <w:pPr>
              <w:pStyle w:val="ListBullet"/>
            </w:pPr>
            <w:r w:rsidRPr="00E766C8">
              <w:t>installation of floor matting</w:t>
            </w:r>
          </w:p>
          <w:p w:rsidR="00000000" w:rsidRPr="00E766C8" w:rsidP="00E766C8">
            <w:pPr>
              <w:pStyle w:val="ListBullet"/>
            </w:pPr>
            <w:r w:rsidRPr="00E766C8">
              <w:t>set-up of tables and benches</w:t>
            </w:r>
          </w:p>
          <w:p w:rsidR="00000000" w:rsidRPr="00E766C8" w:rsidP="00E766C8">
            <w:pPr>
              <w:pStyle w:val="ListBullet"/>
            </w:pPr>
            <w:r w:rsidRPr="00E766C8">
              <w:t>positioning of tooling and equipment, including category specific resources, such as:</w:t>
            </w:r>
          </w:p>
          <w:p w:rsidR="00000000" w:rsidRPr="00E766C8" w:rsidP="00E766C8">
            <w:pPr>
              <w:pStyle w:val="ListBullet2"/>
            </w:pPr>
            <w:r w:rsidRPr="00E766C8">
              <w:t>nitrogen bottles</w:t>
            </w:r>
          </w:p>
          <w:p w:rsidR="00000000" w:rsidRPr="00E766C8" w:rsidP="00E766C8">
            <w:pPr>
              <w:pStyle w:val="ListBullet2"/>
            </w:pPr>
            <w:r w:rsidRPr="00E766C8">
              <w:t>tyre warmers</w:t>
            </w:r>
          </w:p>
          <w:p w:rsidR="00000000" w:rsidRPr="00E766C8" w:rsidP="00E766C8">
            <w:pPr>
              <w:pStyle w:val="ListBullet2"/>
            </w:pPr>
            <w:r w:rsidRPr="00E766C8">
              <w:t>power leads</w:t>
            </w:r>
          </w:p>
          <w:p w:rsidR="00000000" w:rsidRPr="00E766C8" w:rsidP="00E766C8">
            <w:pPr>
              <w:pStyle w:val="ListBullet2"/>
            </w:pPr>
            <w:r w:rsidRPr="00E766C8">
              <w:t>jacking systems</w:t>
            </w:r>
          </w:p>
          <w:p w:rsidR="00000000" w:rsidRPr="00E766C8" w:rsidP="00E766C8">
            <w:pPr>
              <w:pStyle w:val="ListBullet"/>
            </w:pPr>
            <w:r w:rsidRPr="00E766C8">
              <w:t>installation of computing and data acquisition equipment</w:t>
            </w:r>
          </w:p>
          <w:p w:rsidR="00000000" w:rsidRPr="00E766C8" w:rsidP="00E766C8">
            <w:pPr>
              <w:pStyle w:val="ListBullet"/>
            </w:pPr>
            <w:r w:rsidRPr="00E766C8">
              <w:t>installation of firefighting and environmental protection equipment, including:</w:t>
            </w:r>
          </w:p>
          <w:p w:rsidR="00000000" w:rsidRPr="00E766C8" w:rsidP="00E766C8">
            <w:pPr>
              <w:pStyle w:val="ListBullet2"/>
            </w:pPr>
            <w:r w:rsidRPr="00E766C8">
              <w:t>drip/spill trays</w:t>
            </w:r>
          </w:p>
          <w:p w:rsidR="00000000" w:rsidRPr="00E766C8" w:rsidP="00E766C8">
            <w:pPr>
              <w:pStyle w:val="ListBullet2"/>
            </w:pPr>
            <w:r w:rsidRPr="00E766C8">
              <w:t>oil absorbent material</w:t>
            </w:r>
          </w:p>
          <w:p w:rsidR="00000000" w:rsidRPr="00E766C8" w:rsidP="00E766C8">
            <w:pPr>
              <w:pStyle w:val="ListBullet2"/>
            </w:pPr>
            <w:r w:rsidRPr="00E766C8">
              <w:t>cleaning agents</w:t>
            </w:r>
          </w:p>
          <w:p w:rsidR="00000000" w:rsidRPr="00E766C8" w:rsidP="00E766C8">
            <w:pPr>
              <w:pStyle w:val="ListBullet2"/>
            </w:pPr>
            <w:r w:rsidRPr="00E766C8">
              <w:t>disposal containers</w:t>
            </w:r>
          </w:p>
          <w:p w:rsidR="00000000" w:rsidP="00E766C8">
            <w:pPr>
              <w:pStyle w:val="ListBullet"/>
              <w:rPr>
                <w:lang w:val="en-NZ"/>
              </w:rPr>
            </w:pPr>
            <w:r w:rsidRPr="00E766C8">
              <w:t>erection of promotional signage and secur</w:t>
            </w:r>
            <w:r w:rsidRPr="00E766C8">
              <w:t>ity barriers</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WHS requirements are to be in accordance with applicable commonwealth, state or territory legislation and regulations, and organisational safety policies and procedures, and may include:</w:t>
            </w:r>
          </w:p>
          <w:p w:rsidR="00000000" w:rsidRPr="00E766C8" w:rsidP="00E766C8">
            <w:pPr>
              <w:pStyle w:val="ListBullet"/>
            </w:pPr>
            <w:r w:rsidRPr="00E766C8">
              <w:t xml:space="preserve">personal protective equipment and clothing </w:t>
            </w:r>
          </w:p>
          <w:p w:rsidR="00000000" w:rsidRPr="00E766C8" w:rsidP="00E766C8">
            <w:pPr>
              <w:pStyle w:val="ListBullet"/>
            </w:pPr>
            <w:r w:rsidRPr="00E766C8">
              <w:t>safety equipment</w:t>
            </w:r>
          </w:p>
          <w:p w:rsidR="00000000" w:rsidRPr="00E766C8" w:rsidP="00E766C8">
            <w:pPr>
              <w:pStyle w:val="ListBullet"/>
            </w:pPr>
            <w:r w:rsidRPr="00E766C8">
              <w:t>first aid equipment</w:t>
            </w:r>
          </w:p>
          <w:p w:rsidR="00000000" w:rsidRPr="00E766C8" w:rsidP="00E766C8">
            <w:pPr>
              <w:pStyle w:val="ListBullet"/>
            </w:pPr>
            <w:r w:rsidRPr="00E766C8">
              <w:t>hazard and risk control</w:t>
            </w:r>
          </w:p>
          <w:p w:rsidR="00000000" w:rsidRPr="00E766C8" w:rsidP="00E766C8">
            <w:pPr>
              <w:pStyle w:val="ListBullet"/>
            </w:pPr>
            <w:r w:rsidRPr="00E766C8">
              <w:t>elimination of hazardous materials and substances</w:t>
            </w:r>
          </w:p>
          <w:p w:rsidR="00000000" w:rsidRPr="00E766C8" w:rsidP="00E766C8">
            <w:pPr>
              <w:pStyle w:val="ListBullet"/>
            </w:pPr>
            <w:r w:rsidRPr="00E766C8">
              <w:t>manual handling, including shifting, lifting and carrying</w:t>
            </w:r>
          </w:p>
          <w:p w:rsidR="00000000" w:rsidRPr="00E766C8" w:rsidP="00E766C8">
            <w:pPr>
              <w:pStyle w:val="ListBullet"/>
            </w:pPr>
            <w:r w:rsidRPr="00E766C8">
              <w:t>emergency procedures</w:t>
            </w:r>
          </w:p>
          <w:p w:rsidR="00000000" w:rsidRPr="00E766C8" w:rsidP="00E766C8">
            <w:pPr>
              <w:pStyle w:val="ListBullet"/>
            </w:pPr>
            <w:r w:rsidRPr="00E766C8">
              <w:t>team insurance require</w:t>
            </w:r>
            <w:r w:rsidRPr="00E766C8">
              <w:t>ments</w:t>
            </w:r>
          </w:p>
          <w:p w:rsidR="00000000" w:rsidRPr="00E766C8" w:rsidP="00E766C8">
            <w:pPr>
              <w:pStyle w:val="ListBullet"/>
            </w:pPr>
            <w:r w:rsidRPr="00E766C8">
              <w:t>material safety management systems</w:t>
            </w:r>
          </w:p>
          <w:p w:rsidR="00000000" w:rsidRPr="00E766C8" w:rsidP="00E766C8">
            <w:pPr>
              <w:pStyle w:val="ListBullet"/>
            </w:pPr>
            <w:r w:rsidRPr="00E766C8">
              <w:t>controlling body requirements</w:t>
            </w:r>
          </w:p>
          <w:p w:rsidR="00000000" w:rsidRPr="00E766C8" w:rsidP="00E766C8">
            <w:pPr>
              <w:pStyle w:val="ListBullet"/>
            </w:pPr>
            <w:r w:rsidRPr="00E766C8">
              <w:t>manufacturer/component supplier specifications</w:t>
            </w:r>
          </w:p>
          <w:p w:rsidR="00000000" w:rsidP="00E766C8">
            <w:pPr>
              <w:pStyle w:val="ListBullet"/>
              <w:rPr>
                <w:lang w:val="en-NZ"/>
              </w:rPr>
            </w:pPr>
            <w:r w:rsidRPr="00E766C8">
              <w:t>local safe operating procedures</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Legislative requirements are to be in accordance with applicable commonwealth, state or territory legislation, regulations, certification requirements and codes of practice, and may include:</w:t>
            </w:r>
          </w:p>
          <w:p w:rsidR="00000000" w:rsidRPr="00E766C8" w:rsidP="00E766C8">
            <w:pPr>
              <w:pStyle w:val="ListBullet"/>
            </w:pPr>
            <w:r w:rsidRPr="00E766C8">
              <w:t>award and enterprise agreements</w:t>
            </w:r>
          </w:p>
          <w:p w:rsidR="00000000" w:rsidRPr="00E766C8" w:rsidP="00E766C8">
            <w:pPr>
              <w:pStyle w:val="ListBullet"/>
            </w:pPr>
            <w:r w:rsidRPr="00E766C8">
              <w:t>industrial relations</w:t>
            </w:r>
          </w:p>
          <w:p w:rsidR="00000000" w:rsidRPr="00E766C8" w:rsidP="00E766C8">
            <w:pPr>
              <w:pStyle w:val="ListBullet"/>
            </w:pPr>
            <w:r w:rsidRPr="00E766C8">
              <w:t xml:space="preserve">Australian </w:t>
            </w:r>
            <w:r w:rsidRPr="00E766C8">
              <w:t>standards</w:t>
            </w:r>
          </w:p>
          <w:p w:rsidR="00000000" w:rsidRPr="00E766C8" w:rsidP="00E766C8">
            <w:pPr>
              <w:pStyle w:val="ListBullet"/>
            </w:pPr>
            <w:r w:rsidRPr="00E766C8">
              <w:t>confidentiality and privacy</w:t>
            </w:r>
          </w:p>
          <w:p w:rsidR="00000000" w:rsidRPr="00E766C8" w:rsidP="00E766C8">
            <w:pPr>
              <w:pStyle w:val="ListBullet"/>
            </w:pPr>
            <w:r w:rsidRPr="00E766C8">
              <w:t>WHS</w:t>
            </w:r>
          </w:p>
          <w:p w:rsidR="00000000" w:rsidRPr="00E766C8" w:rsidP="00E766C8">
            <w:pPr>
              <w:pStyle w:val="ListBullet"/>
            </w:pPr>
            <w:r w:rsidRPr="00E766C8">
              <w:t>the environment</w:t>
            </w:r>
          </w:p>
          <w:p w:rsidR="00000000" w:rsidRPr="00E766C8" w:rsidP="00E766C8">
            <w:pPr>
              <w:pStyle w:val="ListBullet"/>
            </w:pPr>
            <w:r w:rsidRPr="00E766C8">
              <w:t>equal opportunity</w:t>
            </w:r>
          </w:p>
          <w:p w:rsidR="00000000" w:rsidRPr="00E766C8" w:rsidP="00E766C8">
            <w:pPr>
              <w:pStyle w:val="ListBullet"/>
            </w:pPr>
            <w:r w:rsidRPr="00E766C8">
              <w:t>anti-discrimination</w:t>
            </w:r>
          </w:p>
          <w:p w:rsidR="00000000" w:rsidRPr="00E766C8" w:rsidP="00E766C8">
            <w:pPr>
              <w:pStyle w:val="ListBullet"/>
            </w:pPr>
            <w:r w:rsidRPr="00E766C8">
              <w:t>duty of care</w:t>
            </w:r>
          </w:p>
          <w:p w:rsidR="00000000" w:rsidP="00E766C8">
            <w:pPr>
              <w:pStyle w:val="ListBullet"/>
              <w:rPr>
                <w:lang w:val="en-NZ"/>
              </w:rPr>
            </w:pPr>
            <w:r w:rsidRPr="00E766C8">
              <w:t>health regulations</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Tooling and equipment may include:</w:t>
            </w:r>
          </w:p>
          <w:p w:rsidR="00000000" w:rsidRPr="00E766C8" w:rsidP="00E766C8">
            <w:pPr>
              <w:pStyle w:val="ListBullet"/>
            </w:pPr>
            <w:r w:rsidRPr="00E766C8">
              <w:t>lifting devices</w:t>
            </w:r>
          </w:p>
          <w:p w:rsidR="00000000" w:rsidRPr="00E766C8" w:rsidP="00E766C8">
            <w:pPr>
              <w:pStyle w:val="ListBullet"/>
            </w:pPr>
            <w:r w:rsidRPr="00E766C8">
              <w:t>basic construction tooling:</w:t>
            </w:r>
          </w:p>
          <w:p w:rsidR="00000000" w:rsidRPr="00E766C8" w:rsidP="00E766C8">
            <w:pPr>
              <w:pStyle w:val="ListBullet2"/>
            </w:pPr>
            <w:r w:rsidRPr="00E766C8">
              <w:t>hammers</w:t>
            </w:r>
          </w:p>
          <w:p w:rsidR="00000000" w:rsidRPr="00E766C8" w:rsidP="00E766C8">
            <w:pPr>
              <w:pStyle w:val="ListBullet2"/>
            </w:pPr>
            <w:r w:rsidRPr="00E766C8">
              <w:t>pliers</w:t>
            </w:r>
          </w:p>
          <w:p w:rsidR="00000000" w:rsidRPr="00E766C8" w:rsidP="00E766C8">
            <w:pPr>
              <w:pStyle w:val="ListBullet2"/>
            </w:pPr>
            <w:r w:rsidRPr="00E766C8">
              <w:t xml:space="preserve">zip ties </w:t>
            </w:r>
          </w:p>
          <w:p w:rsidR="00000000" w:rsidRPr="00E766C8" w:rsidP="00E766C8">
            <w:pPr>
              <w:pStyle w:val="ListBullet2"/>
            </w:pPr>
            <w:r w:rsidRPr="00E766C8">
              <w:t>tape</w:t>
            </w:r>
          </w:p>
          <w:p w:rsidR="00000000" w:rsidRPr="00E766C8" w:rsidP="00E766C8">
            <w:pPr>
              <w:pStyle w:val="ListBullet2"/>
            </w:pPr>
            <w:r w:rsidRPr="00E766C8">
              <w:t>step-ladder</w:t>
            </w:r>
          </w:p>
          <w:p w:rsidR="00000000" w:rsidRPr="00E766C8" w:rsidP="00E766C8">
            <w:pPr>
              <w:pStyle w:val="ListBullet2"/>
            </w:pPr>
            <w:r w:rsidRPr="00E766C8">
              <w:t>spanners</w:t>
            </w:r>
          </w:p>
          <w:p w:rsidR="00000000" w:rsidP="00E766C8">
            <w:pPr>
              <w:pStyle w:val="ListBullet2"/>
              <w:rPr>
                <w:lang w:val="en-NZ"/>
              </w:rPr>
            </w:pPr>
            <w:r w:rsidRPr="00E766C8">
              <w:t xml:space="preserve">screwdrivers </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Material</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Materials may include:</w:t>
            </w:r>
          </w:p>
          <w:p w:rsidR="00000000" w:rsidRPr="00E766C8" w:rsidP="00E766C8">
            <w:pPr>
              <w:pStyle w:val="ListBullet"/>
            </w:pPr>
            <w:r w:rsidRPr="00E766C8">
              <w:t>light gauge tubing</w:t>
            </w:r>
          </w:p>
          <w:p w:rsidR="00000000" w:rsidRPr="00E766C8" w:rsidP="00E766C8">
            <w:pPr>
              <w:pStyle w:val="ListBullet"/>
            </w:pPr>
            <w:r w:rsidRPr="00E766C8">
              <w:t>synthetic panelling</w:t>
            </w:r>
          </w:p>
          <w:p w:rsidR="00000000" w:rsidRPr="00E766C8" w:rsidP="00E766C8">
            <w:pPr>
              <w:pStyle w:val="ListBullet"/>
            </w:pPr>
            <w:r w:rsidRPr="00E766C8">
              <w:t>wire</w:t>
            </w:r>
          </w:p>
          <w:p w:rsidR="00000000" w:rsidP="00E766C8">
            <w:pPr>
              <w:pStyle w:val="ListBullet"/>
              <w:rPr>
                <w:lang w:val="en-NZ"/>
              </w:rPr>
            </w:pPr>
            <w:r w:rsidRPr="00E766C8">
              <w:t>rope and cord</w:t>
            </w:r>
          </w:p>
        </w:tc>
      </w:tr>
      <w:tr w:rsidTr="00A401C6">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Information and procedures may include:</w:t>
            </w:r>
          </w:p>
          <w:p w:rsidR="00000000" w:rsidRPr="00E766C8" w:rsidP="00E766C8">
            <w:pPr>
              <w:pStyle w:val="ListBullet"/>
            </w:pPr>
            <w:r w:rsidRPr="00E766C8">
              <w:t>controlling body rules, category rules and supplementary regulations</w:t>
            </w:r>
          </w:p>
          <w:p w:rsidR="00000000" w:rsidRPr="00E766C8" w:rsidP="00E766C8">
            <w:pPr>
              <w:pStyle w:val="ListBullet"/>
            </w:pPr>
            <w:r w:rsidRPr="00E766C8">
              <w:t>team procedures and standards related to:</w:t>
            </w:r>
          </w:p>
          <w:p w:rsidR="00000000" w:rsidRPr="00E766C8" w:rsidP="00E766C8">
            <w:pPr>
              <w:pStyle w:val="ListBullet2"/>
            </w:pPr>
            <w:r w:rsidRPr="00E766C8">
              <w:t>setting up a temporary work location</w:t>
            </w:r>
          </w:p>
          <w:p w:rsidR="00000000" w:rsidRPr="00E766C8" w:rsidP="00E766C8">
            <w:pPr>
              <w:pStyle w:val="ListBullet2"/>
            </w:pPr>
            <w:r w:rsidRPr="00E766C8">
              <w:t>reporting and communication</w:t>
            </w:r>
          </w:p>
          <w:p w:rsidR="00000000" w:rsidRPr="00E766C8" w:rsidP="00E766C8">
            <w:pPr>
              <w:pStyle w:val="ListBullet2"/>
            </w:pPr>
            <w:r w:rsidRPr="00E766C8">
              <w:t>use of tooling and equipment</w:t>
            </w:r>
          </w:p>
          <w:p w:rsidR="00000000" w:rsidRPr="00E766C8" w:rsidP="00E766C8">
            <w:pPr>
              <w:pStyle w:val="ListBullet2"/>
            </w:pPr>
            <w:r w:rsidRPr="00E766C8">
              <w:t>emergency service contacts and team persons emergency contacts</w:t>
            </w:r>
          </w:p>
          <w:p w:rsidR="00000000" w:rsidRPr="00E766C8" w:rsidP="00E766C8">
            <w:pPr>
              <w:pStyle w:val="ListBullet2"/>
            </w:pPr>
            <w:r w:rsidRPr="00E766C8">
              <w:t>team emergency and event procedures for accidents or injury</w:t>
            </w:r>
          </w:p>
          <w:p w:rsidR="00000000" w:rsidRPr="00E766C8" w:rsidP="00E766C8">
            <w:pPr>
              <w:pStyle w:val="ListBullet"/>
            </w:pPr>
            <w:r w:rsidRPr="00E766C8">
              <w:t>work instructions, including worksheets, material safety data sheets (MSDS), assembly procedures, plans, drawings, designs and check</w:t>
            </w:r>
            <w:r w:rsidRPr="00E766C8">
              <w:t>lists</w:t>
            </w:r>
          </w:p>
          <w:p w:rsidR="00000000" w:rsidRPr="00E766C8" w:rsidP="00E766C8">
            <w:pPr>
              <w:pStyle w:val="ListBullet"/>
            </w:pPr>
            <w:r w:rsidRPr="00E766C8">
              <w:t>manufacturer/component supplier specifications and application procedures for test equipment and materials</w:t>
            </w:r>
          </w:p>
          <w:p w:rsidR="00000000" w:rsidRPr="00E766C8" w:rsidP="00E766C8">
            <w:pPr>
              <w:pStyle w:val="ListBullet"/>
            </w:pPr>
            <w:r w:rsidRPr="00E766C8">
              <w:t>safety body publications</w:t>
            </w:r>
          </w:p>
          <w:p w:rsidR="00000000" w:rsidRPr="00E766C8" w:rsidP="00E766C8">
            <w:pPr>
              <w:pStyle w:val="ListBullet"/>
            </w:pPr>
            <w:r w:rsidRPr="00E766C8">
              <w:t>environmental, hazardous chemicals and dangerous goods legislation and local requirements relating to the disposal and</w:t>
            </w:r>
            <w:r w:rsidRPr="00E766C8">
              <w:t xml:space="preserve"> use of fuels, lubricants, coolants and cleaning agents</w:t>
            </w:r>
          </w:p>
          <w:p w:rsidR="00000000" w:rsidRPr="00E766C8" w:rsidP="00E766C8">
            <w:pPr>
              <w:pStyle w:val="ListBullet"/>
            </w:pPr>
            <w:r w:rsidRPr="00E766C8">
              <w:t>building codes</w:t>
            </w:r>
          </w:p>
        </w:tc>
      </w:tr>
    </w:tbl>
    <w:p w:rsidR="00000000" w:rsidRPr="00E766C8" w:rsidP="00E766C8">
      <w:pPr>
        <w:pStyle w:val="BodyText"/>
      </w:pPr>
    </w:p>
    <w:p w:rsidR="00000000" w:rsidRPr="00E766C8" w:rsidP="00E766C8">
      <w:pPr>
        <w:pStyle w:val="AllowPageBreak"/>
      </w:pPr>
    </w:p>
    <w:p w:rsidR="00000000" w:rsidRPr="00E766C8" w:rsidP="00E766C8">
      <w:pPr>
        <w:pStyle w:val="Heading1"/>
      </w:pPr>
      <w:bookmarkStart w:id="12" w:name="O_483524"/>
      <w:bookmarkEnd w:id="12"/>
      <w:r w:rsidRPr="00E766C8">
        <w:t>Unit Sector(s)</w:t>
      </w:r>
    </w:p>
    <w:tbl>
      <w:tblPr>
        <w:tblW w:w="0" w:type="auto"/>
        <w:tblLayout w:type="fixed"/>
        <w:tblCellMar>
          <w:left w:w="62" w:type="dxa"/>
          <w:right w:w="62" w:type="dxa"/>
        </w:tblCellMar>
        <w:tblLook w:val="0000"/>
      </w:tblPr>
      <w:tblGrid>
        <w:gridCol w:w="2609"/>
        <w:gridCol w:w="5913"/>
      </w:tblGrid>
      <w:tr w:rsidTr="00A401C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r w:rsidRPr="00E766C8">
              <w:t>Motorsport</w:t>
            </w:r>
          </w:p>
        </w:tc>
      </w:tr>
    </w:tbl>
    <w:p w:rsidR="00000000" w:rsidRPr="00E766C8" w:rsidP="00E766C8">
      <w:pPr>
        <w:pStyle w:val="BodyText"/>
      </w:pPr>
    </w:p>
    <w:p w:rsidR="00000000" w:rsidRPr="00E766C8" w:rsidP="00E766C8">
      <w:pPr>
        <w:pStyle w:val="AllowPageBreak"/>
      </w:pPr>
    </w:p>
    <w:p w:rsidR="00000000" w:rsidRPr="00E766C8" w:rsidP="00E766C8">
      <w:pPr>
        <w:pStyle w:val="Heading1"/>
      </w:pPr>
      <w:bookmarkStart w:id="13" w:name="O_483513"/>
      <w:bookmarkEnd w:id="13"/>
      <w:r w:rsidRPr="00E766C8">
        <w:t>Co-requisite units</w:t>
      </w:r>
    </w:p>
    <w:p w:rsidR="00000000" w:rsidRPr="00E766C8" w:rsidP="00E766C8">
      <w:pPr>
        <w:pStyle w:val="BodyText"/>
      </w:pPr>
      <w:r w:rsidRPr="00E766C8">
        <w:t>Not applicable.</w:t>
      </w:r>
    </w:p>
    <w:p w:rsidR="00000000" w:rsidRPr="00E766C8" w:rsidP="00E766C8">
      <w:pPr>
        <w:pStyle w:val="AllowPageBreak"/>
      </w:pPr>
    </w:p>
    <w:p w:rsidR="00000000" w:rsidRPr="00E766C8" w:rsidP="00E766C8">
      <w:pPr>
        <w:pStyle w:val="Heading1"/>
      </w:pPr>
      <w:bookmarkStart w:id="14" w:name="O_483512"/>
      <w:bookmarkEnd w:id="14"/>
      <w:r w:rsidRPr="00E766C8">
        <w:t>Competency field</w:t>
      </w:r>
    </w:p>
    <w:tbl>
      <w:tblPr>
        <w:tblW w:w="0" w:type="auto"/>
        <w:tblLayout w:type="fixed"/>
        <w:tblCellMar>
          <w:left w:w="62" w:type="dxa"/>
          <w:right w:w="62" w:type="dxa"/>
        </w:tblCellMar>
        <w:tblLook w:val="0000"/>
      </w:tblPr>
      <w:tblGrid>
        <w:gridCol w:w="2784"/>
        <w:gridCol w:w="5738"/>
      </w:tblGrid>
      <w:tr w:rsidTr="00A401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6C8">
            <w:pPr>
              <w:pStyle w:val="BodyText"/>
              <w:rPr>
                <w:lang w:val="en-NZ"/>
              </w:rPr>
            </w:pPr>
            <w:r w:rsidRPr="00E766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6C8" w:rsidP="00E766C8">
            <w:pPr>
              <w:pStyle w:val="BodyText"/>
            </w:pPr>
          </w:p>
        </w:tc>
      </w:tr>
    </w:tbl>
    <w:p w:rsidR="00A401C6" w:rsidP="00E766C8">
      <w:pPr>
        <w:pStyle w:val="BodyText"/>
      </w:pPr>
    </w:p>
    <w:p w:rsidR="00A401C6" w:rsidP="00E766C8">
      <w:pPr>
        <w:pStyle w:val="BodyText"/>
      </w:pPr>
    </w:p>
    <w:p w:rsidR="00000000" w:rsidRPr="00E766C8" w:rsidP="00E766C8"/>
    <w:sectPr w:rsidSect="00E76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rsidRPr="00A401C6" w:rsidP="00A401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6" w:rsidP="00E76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01C6" w:rsidP="00E766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401C6" w:rsidP="00E76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rsidRPr="00A401C6" w:rsidP="00A401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6" w:rsidRPr="002D2AF8" w:rsidP="00E766C8">
    <w:pPr>
      <w:pStyle w:val="Header"/>
      <w:framePr w:wrap="around"/>
    </w:pPr>
    <w:r>
      <w:fldChar w:fldCharType="begin"/>
    </w:r>
    <w:r>
      <w:instrText xml:space="preserve"> TITLE   \* MERGEFORMAT </w:instrText>
    </w:r>
    <w:r>
      <w:fldChar w:fldCharType="separate"/>
    </w:r>
    <w:r>
      <w:t>AURMGA2001 Set up and dismantle temporary work location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401C6" w:rsidP="00E76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9E28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74E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564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6C8"/>
    <w:pPr>
      <w:spacing w:before="360" w:after="60"/>
      <w:outlineLvl w:val="0"/>
    </w:pPr>
    <w:rPr>
      <w:sz w:val="32"/>
    </w:rPr>
  </w:style>
  <w:style w:type="paragraph" w:styleId="Heading2">
    <w:name w:val="heading 2"/>
    <w:basedOn w:val="HeadingBase"/>
    <w:next w:val="BodyText"/>
    <w:link w:val="Heading2Char"/>
    <w:qFormat/>
    <w:rsid w:val="00E766C8"/>
    <w:pPr>
      <w:keepLines/>
      <w:spacing w:before="240" w:after="120"/>
      <w:outlineLvl w:val="1"/>
    </w:pPr>
    <w:rPr>
      <w:sz w:val="28"/>
      <w:szCs w:val="40"/>
    </w:rPr>
  </w:style>
  <w:style w:type="paragraph" w:styleId="Heading3">
    <w:name w:val="heading 3"/>
    <w:basedOn w:val="HeadingBase"/>
    <w:next w:val="BodyText"/>
    <w:link w:val="Heading3Char"/>
    <w:qFormat/>
    <w:rsid w:val="00E766C8"/>
    <w:pPr>
      <w:spacing w:before="180" w:after="120"/>
      <w:outlineLvl w:val="2"/>
    </w:pPr>
    <w:rPr>
      <w:spacing w:val="-10"/>
      <w:kern w:val="32"/>
    </w:rPr>
  </w:style>
  <w:style w:type="paragraph" w:styleId="Heading4">
    <w:name w:val="heading 4"/>
    <w:basedOn w:val="HeadingBase"/>
    <w:next w:val="BodyText"/>
    <w:link w:val="Heading4Char"/>
    <w:qFormat/>
    <w:rsid w:val="00E766C8"/>
    <w:pPr>
      <w:spacing w:before="160" w:after="120"/>
      <w:outlineLvl w:val="3"/>
    </w:pPr>
    <w:rPr>
      <w:sz w:val="22"/>
    </w:rPr>
  </w:style>
  <w:style w:type="paragraph" w:styleId="Heading5">
    <w:name w:val="heading 5"/>
    <w:basedOn w:val="HeadingBase"/>
    <w:next w:val="Normal"/>
    <w:link w:val="Heading5Char"/>
    <w:qFormat/>
    <w:rsid w:val="00E766C8"/>
    <w:pPr>
      <w:spacing w:before="80"/>
      <w:outlineLvl w:val="4"/>
    </w:pPr>
    <w:rPr>
      <w:color w:val="918585"/>
      <w:sz w:val="20"/>
    </w:rPr>
  </w:style>
  <w:style w:type="paragraph" w:styleId="Heading6">
    <w:name w:val="heading 6"/>
    <w:basedOn w:val="HeadingBase"/>
    <w:next w:val="Normal"/>
    <w:link w:val="Heading6Char"/>
    <w:qFormat/>
    <w:rsid w:val="00E766C8"/>
    <w:pPr>
      <w:spacing w:before="60"/>
      <w:outlineLvl w:val="5"/>
    </w:pPr>
    <w:rPr>
      <w:color w:val="918585"/>
      <w:sz w:val="20"/>
    </w:rPr>
  </w:style>
  <w:style w:type="paragraph" w:styleId="Heading7">
    <w:name w:val="heading 7"/>
    <w:basedOn w:val="Normal"/>
    <w:next w:val="Normal"/>
    <w:link w:val="Heading7Char"/>
    <w:qFormat/>
    <w:rsid w:val="00E766C8"/>
    <w:pPr>
      <w:ind w:left="720"/>
      <w:outlineLvl w:val="6"/>
    </w:pPr>
    <w:rPr>
      <w:i/>
    </w:rPr>
  </w:style>
  <w:style w:type="paragraph" w:styleId="Heading8">
    <w:name w:val="heading 8"/>
    <w:basedOn w:val="Normal"/>
    <w:next w:val="Normal"/>
    <w:link w:val="Heading8Char"/>
    <w:qFormat/>
    <w:rsid w:val="00E766C8"/>
    <w:pPr>
      <w:ind w:left="720"/>
      <w:outlineLvl w:val="7"/>
    </w:pPr>
    <w:rPr>
      <w:i/>
    </w:rPr>
  </w:style>
  <w:style w:type="paragraph" w:styleId="Heading9">
    <w:name w:val="heading 9"/>
    <w:basedOn w:val="Normal"/>
    <w:next w:val="Normal"/>
    <w:link w:val="Heading9Char"/>
    <w:qFormat/>
    <w:rsid w:val="00E766C8"/>
    <w:pPr>
      <w:ind w:left="720"/>
      <w:outlineLvl w:val="8"/>
    </w:pPr>
    <w:rPr>
      <w:i/>
    </w:rPr>
  </w:style>
  <w:style w:type="character" w:default="1" w:styleId="DefaultParagraphFont">
    <w:name w:val="Default Paragraph Font"/>
    <w:uiPriority w:val="1"/>
    <w:unhideWhenUsed/>
    <w:rsid w:val="00E76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6C8"/>
  </w:style>
  <w:style w:type="character" w:customStyle="1" w:styleId="Heading1Char">
    <w:name w:val="Heading 1 Char"/>
    <w:basedOn w:val="DefaultParagraphFont"/>
    <w:link w:val="Heading1"/>
    <w:rsid w:val="00E766C8"/>
    <w:rPr>
      <w:rFonts w:ascii="Times New Roman" w:eastAsia="Times New Roman" w:hAnsi="Times New Roman" w:cs="Times New Roman"/>
      <w:b/>
      <w:sz w:val="32"/>
      <w:szCs w:val="20"/>
      <w:lang w:eastAsia="en-US"/>
    </w:rPr>
  </w:style>
  <w:style w:type="paragraph" w:styleId="BodyText">
    <w:name w:val="Body Text"/>
    <w:basedOn w:val="Normal"/>
    <w:link w:val="BodyTextChar"/>
    <w:rsid w:val="00E76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6C8"/>
    <w:rPr>
      <w:rFonts w:ascii="Times New Roman" w:eastAsia="Times New Roman" w:hAnsi="Times New Roman" w:cs="Times New Roman"/>
      <w:sz w:val="24"/>
      <w:lang w:eastAsia="en-US"/>
    </w:rPr>
  </w:style>
  <w:style w:type="paragraph" w:styleId="List">
    <w:name w:val="List"/>
    <w:basedOn w:val="BodyText"/>
    <w:next w:val="BodyText"/>
    <w:rsid w:val="00E766C8"/>
    <w:pPr>
      <w:tabs>
        <w:tab w:val="left" w:pos="340"/>
      </w:tabs>
      <w:spacing w:before="60" w:after="60"/>
      <w:ind w:left="340" w:hanging="340"/>
    </w:pPr>
  </w:style>
  <w:style w:type="paragraph" w:styleId="ListBullet">
    <w:name w:val="List Bullet"/>
    <w:basedOn w:val="List"/>
    <w:rsid w:val="00E766C8"/>
    <w:pPr>
      <w:numPr>
        <w:numId w:val="13"/>
      </w:numPr>
      <w:tabs>
        <w:tab w:val="clear" w:pos="340"/>
      </w:tabs>
      <w:spacing w:before="40" w:after="40"/>
    </w:pPr>
  </w:style>
  <w:style w:type="character" w:customStyle="1" w:styleId="SpecialBold">
    <w:name w:val="Special Bold"/>
    <w:basedOn w:val="DefaultParagraphFont"/>
    <w:rsid w:val="00E766C8"/>
    <w:rPr>
      <w:b/>
      <w:spacing w:val="0"/>
    </w:rPr>
  </w:style>
  <w:style w:type="paragraph" w:styleId="ListBullet2">
    <w:name w:val="List Bullet 2"/>
    <w:basedOn w:val="List2"/>
    <w:rsid w:val="00E766C8"/>
    <w:pPr>
      <w:numPr>
        <w:numId w:val="14"/>
      </w:numPr>
      <w:tabs>
        <w:tab w:val="clear" w:pos="680"/>
      </w:tabs>
    </w:pPr>
  </w:style>
  <w:style w:type="paragraph" w:customStyle="1" w:styleId="SuperHeading">
    <w:name w:val="SuperHeading"/>
    <w:basedOn w:val="Normal"/>
    <w:rsid w:val="00E766C8"/>
    <w:pPr>
      <w:spacing w:before="240" w:after="120"/>
      <w:outlineLvl w:val="0"/>
    </w:pPr>
    <w:rPr>
      <w:rFonts w:ascii="Times New Roman" w:hAnsi="Times New Roman"/>
      <w:b/>
      <w:sz w:val="32"/>
    </w:rPr>
  </w:style>
  <w:style w:type="paragraph" w:customStyle="1" w:styleId="AllowPageBreak">
    <w:name w:val="AllowPageBreak"/>
    <w:rsid w:val="00E766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66C8"/>
    <w:pPr>
      <w:tabs>
        <w:tab w:val="left" w:pos="680"/>
      </w:tabs>
      <w:spacing w:before="60" w:after="60"/>
      <w:ind w:left="680" w:hanging="340"/>
    </w:pPr>
  </w:style>
  <w:style w:type="character" w:customStyle="1" w:styleId="Heading2Char">
    <w:name w:val="Heading 2 Char"/>
    <w:basedOn w:val="DefaultParagraphFont"/>
    <w:link w:val="Heading2"/>
    <w:rsid w:val="00E76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6C8"/>
    <w:rPr>
      <w:rFonts w:ascii="Courier New" w:eastAsia="Times New Roman" w:hAnsi="Courier New" w:cs="Times New Roman"/>
      <w:i/>
      <w:szCs w:val="20"/>
      <w:lang w:eastAsia="en-US"/>
    </w:rPr>
  </w:style>
  <w:style w:type="paragraph" w:customStyle="1" w:styleId="HeadingBase">
    <w:name w:val="Heading Base"/>
    <w:rsid w:val="00E76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6C8"/>
    <w:pPr>
      <w:tabs>
        <w:tab w:val="right" w:leader="dot" w:pos="9072"/>
      </w:tabs>
      <w:ind w:left="567"/>
    </w:pPr>
    <w:rPr>
      <w:szCs w:val="22"/>
    </w:rPr>
  </w:style>
  <w:style w:type="paragraph" w:customStyle="1" w:styleId="TOCBase">
    <w:name w:val="TOC Base"/>
    <w:rsid w:val="00E76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6C8"/>
    <w:pPr>
      <w:tabs>
        <w:tab w:val="right" w:leader="dot" w:pos="9072"/>
      </w:tabs>
      <w:spacing w:before="40" w:after="40"/>
      <w:ind w:left="284"/>
    </w:pPr>
    <w:rPr>
      <w:rFonts w:ascii="Times New Roman" w:hAnsi="Times New Roman"/>
    </w:rPr>
  </w:style>
  <w:style w:type="paragraph" w:styleId="TOC1">
    <w:name w:val="toc 1"/>
    <w:basedOn w:val="TOCBase"/>
    <w:next w:val="Normal"/>
    <w:rsid w:val="00E76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6C8"/>
    <w:rPr>
      <w:rFonts w:ascii="Times New Roman" w:eastAsia="Times New Roman" w:hAnsi="Times New Roman" w:cs="Times New Roman"/>
      <w:sz w:val="16"/>
      <w:lang w:eastAsia="en-US"/>
    </w:rPr>
  </w:style>
  <w:style w:type="paragraph" w:styleId="Title">
    <w:name w:val="Title"/>
    <w:basedOn w:val="HeadingBase"/>
    <w:link w:val="TitleChar"/>
    <w:qFormat/>
    <w:rsid w:val="00E766C8"/>
    <w:pPr>
      <w:spacing w:before="5040"/>
      <w:jc w:val="center"/>
    </w:pPr>
    <w:rPr>
      <w:sz w:val="48"/>
      <w:szCs w:val="72"/>
      <w:lang w:val="en-US"/>
    </w:rPr>
  </w:style>
  <w:style w:type="character" w:customStyle="1" w:styleId="TitleChar">
    <w:name w:val="Title Char"/>
    <w:basedOn w:val="DefaultParagraphFont"/>
    <w:link w:val="Title"/>
    <w:rsid w:val="00E76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6C8"/>
    <w:pPr>
      <w:tabs>
        <w:tab w:val="left" w:pos="3600"/>
        <w:tab w:val="left" w:pos="3958"/>
      </w:tabs>
    </w:pPr>
  </w:style>
  <w:style w:type="paragraph" w:customStyle="1" w:styleId="Note">
    <w:name w:val="Note"/>
    <w:basedOn w:val="BodyText"/>
    <w:rsid w:val="00E76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6C8"/>
    <w:pPr>
      <w:framePr w:wrap="auto" w:hAnchor="text" w:y="6049"/>
    </w:pPr>
    <w:rPr>
      <w:color w:val="000000"/>
      <w:sz w:val="40"/>
    </w:rPr>
  </w:style>
  <w:style w:type="paragraph" w:customStyle="1" w:styleId="TOCTitle">
    <w:name w:val="TOCTitle"/>
    <w:basedOn w:val="Heading1"/>
    <w:rsid w:val="00E766C8"/>
    <w:pPr>
      <w:spacing w:after="240"/>
      <w:jc w:val="center"/>
      <w:outlineLvl w:val="9"/>
    </w:pPr>
    <w:rPr>
      <w:caps/>
    </w:rPr>
  </w:style>
  <w:style w:type="paragraph" w:customStyle="1" w:styleId="Version">
    <w:name w:val="Version"/>
    <w:rsid w:val="00E76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6C8"/>
    <w:pPr>
      <w:keepNext w:val="0"/>
      <w:tabs>
        <w:tab w:val="right" w:pos="4176"/>
      </w:tabs>
      <w:ind w:left="198" w:hanging="198"/>
    </w:pPr>
    <w:rPr>
      <w:rFonts w:ascii="Garamond" w:hAnsi="Garamond"/>
    </w:rPr>
  </w:style>
  <w:style w:type="paragraph" w:styleId="IndexHeading">
    <w:name w:val="index heading"/>
    <w:basedOn w:val="Normal"/>
    <w:next w:val="Index1"/>
    <w:semiHidden/>
    <w:rsid w:val="00E766C8"/>
    <w:pPr>
      <w:spacing w:before="120" w:after="120"/>
    </w:pPr>
    <w:rPr>
      <w:rFonts w:ascii="Arial" w:hAnsi="Arial"/>
      <w:b/>
      <w:color w:val="918585"/>
      <w:sz w:val="24"/>
    </w:rPr>
  </w:style>
  <w:style w:type="paragraph" w:styleId="Header">
    <w:name w:val="header"/>
    <w:basedOn w:val="Normal"/>
    <w:link w:val="HeaderChar"/>
    <w:rsid w:val="00E76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6C8"/>
    <w:rPr>
      <w:rFonts w:ascii="Times New Roman" w:eastAsia="Times New Roman" w:hAnsi="Times New Roman" w:cs="Times New Roman"/>
      <w:sz w:val="16"/>
      <w:szCs w:val="20"/>
      <w:lang w:val="en-GB" w:eastAsia="en-US"/>
    </w:rPr>
  </w:style>
  <w:style w:type="paragraph" w:customStyle="1" w:styleId="Chapter">
    <w:name w:val="Chapter"/>
    <w:basedOn w:val="Normal"/>
    <w:rsid w:val="00E766C8"/>
    <w:pPr>
      <w:spacing w:before="240"/>
    </w:pPr>
    <w:rPr>
      <w:rFonts w:ascii="Times New Roman" w:hAnsi="Times New Roman"/>
      <w:smallCaps/>
      <w:spacing w:val="80"/>
      <w:sz w:val="28"/>
    </w:rPr>
  </w:style>
  <w:style w:type="paragraph" w:customStyle="1" w:styleId="InChapter">
    <w:name w:val="InChapter"/>
    <w:basedOn w:val="Heading3"/>
    <w:rsid w:val="00E766C8"/>
    <w:pPr>
      <w:spacing w:after="240"/>
      <w:outlineLvl w:val="9"/>
    </w:pPr>
    <w:rPr>
      <w:noProof/>
    </w:rPr>
  </w:style>
  <w:style w:type="paragraph" w:styleId="Index2">
    <w:name w:val="index 2"/>
    <w:basedOn w:val="Normal"/>
    <w:next w:val="Normal"/>
    <w:semiHidden/>
    <w:rsid w:val="00E766C8"/>
    <w:pPr>
      <w:tabs>
        <w:tab w:val="right" w:pos="4176"/>
      </w:tabs>
      <w:ind w:left="568" w:hanging="284"/>
    </w:pPr>
    <w:rPr>
      <w:rFonts w:ascii="Garamond" w:hAnsi="Garamond"/>
    </w:rPr>
  </w:style>
  <w:style w:type="paragraph" w:customStyle="1" w:styleId="Byline">
    <w:name w:val="Byline"/>
    <w:rsid w:val="00E76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6C8"/>
    <w:pPr>
      <w:tabs>
        <w:tab w:val="clear" w:pos="3600"/>
        <w:tab w:val="clear" w:pos="3958"/>
      </w:tabs>
      <w:jc w:val="right"/>
    </w:pPr>
  </w:style>
  <w:style w:type="character" w:styleId="Emphasis">
    <w:name w:val="Emphasis"/>
    <w:basedOn w:val="DefaultParagraphFont"/>
    <w:qFormat/>
    <w:rsid w:val="00E766C8"/>
    <w:rPr>
      <w:i/>
    </w:rPr>
  </w:style>
  <w:style w:type="paragraph" w:styleId="Caption">
    <w:name w:val="caption"/>
    <w:basedOn w:val="BodyText"/>
    <w:next w:val="Normal"/>
    <w:qFormat/>
    <w:rsid w:val="00E766C8"/>
    <w:pPr>
      <w:framePr w:w="2268" w:hSpace="181" w:vSpace="181" w:wrap="around" w:vAnchor="text" w:hAnchor="page" w:x="1135" w:y="285" w:anchorLock="1"/>
    </w:pPr>
    <w:rPr>
      <w:i/>
    </w:rPr>
  </w:style>
  <w:style w:type="paragraph" w:customStyle="1" w:styleId="MiniTOCTitle">
    <w:name w:val="MiniTOCTitle"/>
    <w:basedOn w:val="Heading4"/>
    <w:rsid w:val="00E766C8"/>
    <w:pPr>
      <w:spacing w:before="240"/>
      <w:outlineLvl w:val="9"/>
    </w:pPr>
    <w:rPr>
      <w:noProof/>
      <w:sz w:val="24"/>
    </w:rPr>
  </w:style>
  <w:style w:type="paragraph" w:customStyle="1" w:styleId="MiniTOCItem">
    <w:name w:val="MiniTOCItem"/>
    <w:basedOn w:val="ListBullet"/>
    <w:rsid w:val="00E766C8"/>
    <w:pPr>
      <w:numPr>
        <w:numId w:val="0"/>
      </w:numPr>
      <w:tabs>
        <w:tab w:val="right" w:leader="dot" w:pos="6521"/>
      </w:tabs>
      <w:spacing w:before="0" w:after="0"/>
    </w:pPr>
  </w:style>
  <w:style w:type="paragraph" w:customStyle="1" w:styleId="TOFTitle">
    <w:name w:val="TOFTitle"/>
    <w:basedOn w:val="TOCTitle"/>
    <w:rsid w:val="00E766C8"/>
  </w:style>
  <w:style w:type="paragraph" w:styleId="TableofFigures">
    <w:name w:val="table of figures"/>
    <w:basedOn w:val="Normal"/>
    <w:next w:val="Normal"/>
    <w:semiHidden/>
    <w:rsid w:val="00E766C8"/>
    <w:pPr>
      <w:tabs>
        <w:tab w:val="right" w:leader="dot" w:pos="9072"/>
      </w:tabs>
      <w:ind w:left="970" w:hanging="403"/>
    </w:pPr>
    <w:rPr>
      <w:rFonts w:ascii="Times New Roman" w:hAnsi="Times New Roman"/>
      <w:b/>
    </w:rPr>
  </w:style>
  <w:style w:type="paragraph" w:styleId="ListNumber">
    <w:name w:val="List Number"/>
    <w:basedOn w:val="List"/>
    <w:rsid w:val="00E766C8"/>
    <w:pPr>
      <w:numPr>
        <w:numId w:val="11"/>
      </w:numPr>
    </w:pPr>
  </w:style>
  <w:style w:type="character" w:customStyle="1" w:styleId="WingdingSymbols">
    <w:name w:val="Wingding Symbols"/>
    <w:rsid w:val="00E766C8"/>
    <w:rPr>
      <w:rFonts w:ascii="Wingdings" w:hAnsi="Wingdings"/>
    </w:rPr>
  </w:style>
  <w:style w:type="paragraph" w:customStyle="1" w:styleId="TableHeading">
    <w:name w:val="Table Heading"/>
    <w:basedOn w:val="HeadingBase"/>
    <w:rsid w:val="00E766C8"/>
    <w:pPr>
      <w:keepLines/>
      <w:pBdr>
        <w:bottom w:val="single" w:sz="6" w:space="1" w:color="918585"/>
      </w:pBdr>
      <w:spacing w:before="240"/>
    </w:pPr>
  </w:style>
  <w:style w:type="character" w:customStyle="1" w:styleId="HotSpot">
    <w:name w:val="HotSpot"/>
    <w:rsid w:val="00E766C8"/>
    <w:rPr>
      <w:color w:val="0033CC"/>
      <w:u w:val="none"/>
    </w:rPr>
  </w:style>
  <w:style w:type="paragraph" w:customStyle="1" w:styleId="BodyTextRight">
    <w:name w:val="Body Text Right"/>
    <w:basedOn w:val="BodyText"/>
    <w:rsid w:val="00E766C8"/>
    <w:pPr>
      <w:spacing w:before="0" w:after="0"/>
      <w:jc w:val="right"/>
    </w:pPr>
  </w:style>
  <w:style w:type="paragraph" w:styleId="Index3">
    <w:name w:val="index 3"/>
    <w:basedOn w:val="ListNumber2"/>
    <w:next w:val="Normal"/>
    <w:semiHidden/>
    <w:rsid w:val="00E766C8"/>
    <w:pPr>
      <w:numPr>
        <w:numId w:val="0"/>
      </w:numPr>
      <w:tabs>
        <w:tab w:val="right" w:leader="dot" w:pos="4176"/>
      </w:tabs>
    </w:pPr>
  </w:style>
  <w:style w:type="paragraph" w:styleId="ListNumber2">
    <w:name w:val="List Number 2"/>
    <w:basedOn w:val="List2"/>
    <w:rsid w:val="00E766C8"/>
    <w:pPr>
      <w:numPr>
        <w:numId w:val="10"/>
      </w:numPr>
      <w:tabs>
        <w:tab w:val="clear" w:pos="1060"/>
      </w:tabs>
    </w:pPr>
  </w:style>
  <w:style w:type="paragraph" w:customStyle="1" w:styleId="MarginNote">
    <w:name w:val="Margin Note"/>
    <w:basedOn w:val="BodyText"/>
    <w:rsid w:val="00E76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6C8"/>
    <w:rPr>
      <w:sz w:val="32"/>
    </w:rPr>
  </w:style>
  <w:style w:type="paragraph" w:customStyle="1" w:styleId="HeadingProcedure">
    <w:name w:val="Heading Procedure"/>
    <w:basedOn w:val="HeadingBase"/>
    <w:next w:val="Normal"/>
    <w:rsid w:val="00E766C8"/>
    <w:pPr>
      <w:tabs>
        <w:tab w:val="left" w:pos="0"/>
      </w:tabs>
      <w:spacing w:before="120" w:after="60"/>
    </w:pPr>
    <w:rPr>
      <w:i/>
      <w:color w:val="918585"/>
      <w:sz w:val="22"/>
    </w:rPr>
  </w:style>
  <w:style w:type="paragraph" w:customStyle="1" w:styleId="TableBodyText">
    <w:name w:val="Table Body Text"/>
    <w:basedOn w:val="BodyText"/>
    <w:rsid w:val="00E766C8"/>
    <w:pPr>
      <w:spacing w:before="60" w:after="60"/>
    </w:pPr>
  </w:style>
  <w:style w:type="paragraph" w:styleId="ListContinue">
    <w:name w:val="List Continue"/>
    <w:basedOn w:val="List"/>
    <w:rsid w:val="00E766C8"/>
    <w:pPr>
      <w:ind w:firstLine="0"/>
    </w:pPr>
  </w:style>
  <w:style w:type="paragraph" w:customStyle="1" w:styleId="ListNote">
    <w:name w:val="List Note"/>
    <w:basedOn w:val="List"/>
    <w:rsid w:val="00E766C8"/>
    <w:pPr>
      <w:pBdr>
        <w:top w:val="single" w:sz="6" w:space="2" w:color="918585"/>
        <w:bottom w:val="single" w:sz="6" w:space="2" w:color="918585"/>
      </w:pBdr>
      <w:tabs>
        <w:tab w:val="left" w:pos="1021"/>
      </w:tabs>
      <w:ind w:firstLine="0"/>
    </w:pPr>
  </w:style>
  <w:style w:type="paragraph" w:customStyle="1" w:styleId="Warning">
    <w:name w:val="Warning"/>
    <w:basedOn w:val="BodyText"/>
    <w:rsid w:val="00E766C8"/>
    <w:pPr>
      <w:shd w:val="clear" w:color="auto" w:fill="D9D9D9"/>
      <w:tabs>
        <w:tab w:val="left" w:pos="992"/>
      </w:tabs>
      <w:ind w:left="119" w:right="119"/>
    </w:pPr>
    <w:rPr>
      <w:sz w:val="20"/>
    </w:rPr>
  </w:style>
  <w:style w:type="paragraph" w:customStyle="1" w:styleId="MarginIcons">
    <w:name w:val="Margin Icons"/>
    <w:basedOn w:val="BodyText"/>
    <w:rsid w:val="00E76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6C8"/>
    <w:rPr>
      <w:rFonts w:ascii="Courier New" w:hAnsi="Courier New"/>
    </w:rPr>
  </w:style>
  <w:style w:type="paragraph" w:customStyle="1" w:styleId="NoteBullet">
    <w:name w:val="Note Bullet"/>
    <w:basedOn w:val="Note"/>
    <w:rsid w:val="00E766C8"/>
    <w:pPr>
      <w:tabs>
        <w:tab w:val="clear" w:pos="680"/>
      </w:tabs>
      <w:spacing w:before="60" w:after="60"/>
    </w:pPr>
  </w:style>
  <w:style w:type="paragraph" w:customStyle="1" w:styleId="SubHeading2">
    <w:name w:val="SubHeading2"/>
    <w:basedOn w:val="HeadingBase"/>
    <w:rsid w:val="00E766C8"/>
    <w:pPr>
      <w:spacing w:before="240" w:after="60"/>
    </w:pPr>
    <w:rPr>
      <w:sz w:val="20"/>
    </w:rPr>
  </w:style>
  <w:style w:type="paragraph" w:customStyle="1" w:styleId="SubHeading1">
    <w:name w:val="SubHeading1"/>
    <w:basedOn w:val="HeadingBase"/>
    <w:rsid w:val="00E766C8"/>
    <w:pPr>
      <w:spacing w:before="240" w:after="60"/>
    </w:pPr>
    <w:rPr>
      <w:color w:val="918585"/>
      <w:sz w:val="22"/>
    </w:rPr>
  </w:style>
  <w:style w:type="paragraph" w:customStyle="1" w:styleId="SideHeading">
    <w:name w:val="Side Heading"/>
    <w:basedOn w:val="HeadingBase"/>
    <w:rsid w:val="00E76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6C8"/>
    <w:pPr>
      <w:numPr>
        <w:numId w:val="12"/>
      </w:numPr>
    </w:pPr>
  </w:style>
  <w:style w:type="paragraph" w:styleId="PlainText">
    <w:name w:val="Plain Text"/>
    <w:basedOn w:val="Normal"/>
    <w:link w:val="PlainTextChar"/>
    <w:rsid w:val="00E766C8"/>
    <w:rPr>
      <w:sz w:val="20"/>
    </w:rPr>
  </w:style>
  <w:style w:type="character" w:customStyle="1" w:styleId="PlainTextChar">
    <w:name w:val="Plain Text Char"/>
    <w:basedOn w:val="DefaultParagraphFont"/>
    <w:link w:val="PlainText"/>
    <w:rsid w:val="00E766C8"/>
    <w:rPr>
      <w:rFonts w:ascii="Courier New" w:eastAsia="Times New Roman" w:hAnsi="Courier New" w:cs="Times New Roman"/>
      <w:sz w:val="20"/>
      <w:szCs w:val="20"/>
      <w:lang w:eastAsia="en-US"/>
    </w:rPr>
  </w:style>
  <w:style w:type="character" w:customStyle="1" w:styleId="MenuOption">
    <w:name w:val="Menu Option"/>
    <w:basedOn w:val="DefaultParagraphFont"/>
    <w:rsid w:val="00E766C8"/>
    <w:rPr>
      <w:b/>
      <w:smallCaps/>
    </w:rPr>
  </w:style>
  <w:style w:type="paragraph" w:customStyle="1" w:styleId="TableListNumber">
    <w:name w:val="Table List Number"/>
    <w:basedOn w:val="ListNumber"/>
    <w:rsid w:val="00E766C8"/>
    <w:pPr>
      <w:numPr>
        <w:numId w:val="0"/>
      </w:numPr>
    </w:pPr>
  </w:style>
  <w:style w:type="paragraph" w:styleId="TOC4">
    <w:name w:val="toc 4"/>
    <w:basedOn w:val="TOCBase"/>
    <w:next w:val="Normal"/>
    <w:semiHidden/>
    <w:rsid w:val="00E766C8"/>
    <w:pPr>
      <w:tabs>
        <w:tab w:val="right" w:leader="dot" w:pos="9071"/>
      </w:tabs>
      <w:ind w:left="1701"/>
    </w:pPr>
  </w:style>
  <w:style w:type="paragraph" w:customStyle="1" w:styleId="ListAlpha">
    <w:name w:val="List Alpha"/>
    <w:basedOn w:val="List"/>
    <w:rsid w:val="00E766C8"/>
    <w:pPr>
      <w:numPr>
        <w:numId w:val="9"/>
      </w:numPr>
    </w:pPr>
  </w:style>
  <w:style w:type="paragraph" w:customStyle="1" w:styleId="ListAlpha2">
    <w:name w:val="List Alpha 2"/>
    <w:basedOn w:val="List2"/>
    <w:rsid w:val="00E766C8"/>
    <w:pPr>
      <w:numPr>
        <w:numId w:val="8"/>
      </w:numPr>
    </w:pPr>
  </w:style>
  <w:style w:type="paragraph" w:styleId="List3">
    <w:name w:val="List 3"/>
    <w:basedOn w:val="BodyText"/>
    <w:rsid w:val="00E766C8"/>
    <w:pPr>
      <w:tabs>
        <w:tab w:val="left" w:pos="1021"/>
      </w:tabs>
      <w:spacing w:before="60" w:after="60"/>
      <w:ind w:left="1020" w:hanging="340"/>
    </w:pPr>
  </w:style>
  <w:style w:type="paragraph" w:styleId="List4">
    <w:name w:val="List 4"/>
    <w:basedOn w:val="BodyText"/>
    <w:rsid w:val="00E766C8"/>
    <w:pPr>
      <w:tabs>
        <w:tab w:val="left" w:pos="1361"/>
      </w:tabs>
      <w:spacing w:before="60" w:after="60"/>
      <w:ind w:left="1361" w:hanging="340"/>
    </w:pPr>
  </w:style>
  <w:style w:type="paragraph" w:styleId="List5">
    <w:name w:val="List 5"/>
    <w:basedOn w:val="BodyText"/>
    <w:rsid w:val="00E766C8"/>
    <w:pPr>
      <w:tabs>
        <w:tab w:val="left" w:pos="1701"/>
      </w:tabs>
      <w:spacing w:before="60" w:after="60"/>
      <w:ind w:left="1701" w:hanging="340"/>
    </w:pPr>
  </w:style>
  <w:style w:type="paragraph" w:styleId="ListBullet3">
    <w:name w:val="List Bullet 3"/>
    <w:basedOn w:val="List3"/>
    <w:rsid w:val="00E766C8"/>
    <w:pPr>
      <w:numPr>
        <w:numId w:val="15"/>
      </w:numPr>
      <w:tabs>
        <w:tab w:val="clear" w:pos="1021"/>
      </w:tabs>
      <w:ind w:left="1037" w:hanging="357"/>
    </w:pPr>
  </w:style>
  <w:style w:type="paragraph" w:styleId="ListBullet4">
    <w:name w:val="List Bullet 4"/>
    <w:basedOn w:val="List4"/>
    <w:rsid w:val="00E766C8"/>
    <w:pPr>
      <w:numPr>
        <w:numId w:val="3"/>
      </w:numPr>
    </w:pPr>
  </w:style>
  <w:style w:type="paragraph" w:styleId="ListBullet5">
    <w:name w:val="List Bullet 5"/>
    <w:basedOn w:val="List5"/>
    <w:rsid w:val="00E766C8"/>
    <w:pPr>
      <w:numPr>
        <w:numId w:val="4"/>
      </w:numPr>
    </w:pPr>
  </w:style>
  <w:style w:type="paragraph" w:styleId="ListContinue2">
    <w:name w:val="List Continue 2"/>
    <w:basedOn w:val="List2"/>
    <w:rsid w:val="00E766C8"/>
    <w:pPr>
      <w:ind w:firstLine="0"/>
    </w:pPr>
  </w:style>
  <w:style w:type="paragraph" w:styleId="ListContinue3">
    <w:name w:val="List Continue 3"/>
    <w:basedOn w:val="List3"/>
    <w:rsid w:val="00E766C8"/>
    <w:pPr>
      <w:ind w:left="1021" w:firstLine="0"/>
    </w:pPr>
  </w:style>
  <w:style w:type="paragraph" w:styleId="ListContinue4">
    <w:name w:val="List Continue 4"/>
    <w:basedOn w:val="List4"/>
    <w:rsid w:val="00E766C8"/>
    <w:pPr>
      <w:ind w:firstLine="0"/>
    </w:pPr>
  </w:style>
  <w:style w:type="paragraph" w:styleId="ListContinue5">
    <w:name w:val="List Continue 5"/>
    <w:basedOn w:val="List5"/>
    <w:rsid w:val="00E766C8"/>
    <w:pPr>
      <w:ind w:firstLine="0"/>
    </w:pPr>
  </w:style>
  <w:style w:type="paragraph" w:styleId="ListNumber3">
    <w:name w:val="List Number 3"/>
    <w:basedOn w:val="List3"/>
    <w:rsid w:val="00E766C8"/>
    <w:pPr>
      <w:numPr>
        <w:numId w:val="5"/>
      </w:numPr>
    </w:pPr>
  </w:style>
  <w:style w:type="paragraph" w:styleId="ListNumber4">
    <w:name w:val="List Number 4"/>
    <w:basedOn w:val="List4"/>
    <w:rsid w:val="00E766C8"/>
    <w:pPr>
      <w:numPr>
        <w:numId w:val="6"/>
      </w:numPr>
    </w:pPr>
  </w:style>
  <w:style w:type="paragraph" w:styleId="ListNumber5">
    <w:name w:val="List Number 5"/>
    <w:basedOn w:val="List5"/>
    <w:rsid w:val="00E766C8"/>
    <w:pPr>
      <w:numPr>
        <w:numId w:val="7"/>
      </w:numPr>
    </w:pPr>
  </w:style>
  <w:style w:type="paragraph" w:styleId="BlockText">
    <w:name w:val="Block Text"/>
    <w:basedOn w:val="Normal"/>
    <w:rsid w:val="00E766C8"/>
    <w:pPr>
      <w:spacing w:after="120"/>
      <w:ind w:left="1440" w:right="1440"/>
    </w:pPr>
  </w:style>
  <w:style w:type="character" w:customStyle="1" w:styleId="Subscript">
    <w:name w:val="Subscript"/>
    <w:basedOn w:val="DefaultParagraphFont"/>
    <w:rsid w:val="00E766C8"/>
    <w:rPr>
      <w:sz w:val="16"/>
      <w:vertAlign w:val="subscript"/>
    </w:rPr>
  </w:style>
  <w:style w:type="character" w:customStyle="1" w:styleId="Superscript">
    <w:name w:val="Superscript"/>
    <w:basedOn w:val="DefaultParagraphFont"/>
    <w:rsid w:val="00E766C8"/>
    <w:rPr>
      <w:sz w:val="16"/>
      <w:vertAlign w:val="superscript"/>
    </w:rPr>
  </w:style>
  <w:style w:type="character" w:customStyle="1" w:styleId="Symbols">
    <w:name w:val="Symbols"/>
    <w:basedOn w:val="DefaultParagraphFont"/>
    <w:rsid w:val="00E766C8"/>
    <w:rPr>
      <w:rFonts w:ascii="Symbol" w:hAnsi="Symbol"/>
    </w:rPr>
  </w:style>
  <w:style w:type="character" w:customStyle="1" w:styleId="MenuOptions">
    <w:name w:val="Menu Options"/>
    <w:basedOn w:val="DefaultParagraphFont"/>
    <w:rsid w:val="00E766C8"/>
    <w:rPr>
      <w:rFonts w:ascii="Arial Narrow" w:hAnsi="Arial Narrow"/>
      <w:smallCaps/>
    </w:rPr>
  </w:style>
  <w:style w:type="character" w:customStyle="1" w:styleId="Buttons">
    <w:name w:val="Buttons"/>
    <w:basedOn w:val="DefaultParagraphFont"/>
    <w:rsid w:val="00E766C8"/>
    <w:rPr>
      <w:b/>
    </w:rPr>
  </w:style>
  <w:style w:type="character" w:customStyle="1" w:styleId="Underlined">
    <w:name w:val="Underlined"/>
    <w:basedOn w:val="DefaultParagraphFont"/>
    <w:rsid w:val="00E766C8"/>
    <w:rPr>
      <w:u w:val="single"/>
    </w:rPr>
  </w:style>
  <w:style w:type="paragraph" w:customStyle="1" w:styleId="TableBodyTextRight">
    <w:name w:val="Table Body Text Right"/>
    <w:basedOn w:val="TableBodyText"/>
    <w:rsid w:val="00E766C8"/>
    <w:pPr>
      <w:widowControl w:val="0"/>
      <w:autoSpaceDE w:val="0"/>
      <w:autoSpaceDN w:val="0"/>
      <w:adjustRightInd w:val="0"/>
      <w:jc w:val="right"/>
    </w:pPr>
    <w:rPr>
      <w:rFonts w:cs="Arial"/>
      <w:szCs w:val="18"/>
    </w:rPr>
  </w:style>
  <w:style w:type="paragraph" w:customStyle="1" w:styleId="CopyrightText">
    <w:name w:val="Copyright Text"/>
    <w:basedOn w:val="BodyText"/>
    <w:rsid w:val="00E766C8"/>
    <w:rPr>
      <w:sz w:val="18"/>
    </w:rPr>
  </w:style>
  <w:style w:type="paragraph" w:customStyle="1" w:styleId="BodySmallRight">
    <w:name w:val="Body Small Right"/>
    <w:basedOn w:val="BodyTextRight"/>
    <w:rsid w:val="00E766C8"/>
    <w:rPr>
      <w:sz w:val="18"/>
      <w:szCs w:val="18"/>
    </w:rPr>
  </w:style>
  <w:style w:type="paragraph" w:customStyle="1" w:styleId="MarginEdition">
    <w:name w:val="Margin Edition"/>
    <w:basedOn w:val="MarginNote"/>
    <w:rsid w:val="00E766C8"/>
    <w:pPr>
      <w:spacing w:before="0" w:after="0"/>
    </w:pPr>
    <w:rPr>
      <w:rFonts w:ascii="Times New Roman" w:hAnsi="Times New Roman"/>
      <w:color w:val="999999"/>
    </w:rPr>
  </w:style>
  <w:style w:type="paragraph" w:customStyle="1" w:styleId="Spacer">
    <w:name w:val="Spacer"/>
    <w:basedOn w:val="Normal"/>
    <w:rsid w:val="00E766C8"/>
    <w:rPr>
      <w:sz w:val="2"/>
      <w:szCs w:val="2"/>
    </w:rPr>
  </w:style>
  <w:style w:type="character" w:customStyle="1" w:styleId="Small">
    <w:name w:val="Small"/>
    <w:basedOn w:val="DefaultParagraphFont"/>
    <w:rsid w:val="00E766C8"/>
    <w:rPr>
      <w:sz w:val="16"/>
    </w:rPr>
  </w:style>
  <w:style w:type="paragraph" w:customStyle="1" w:styleId="WideTable">
    <w:name w:val="Wide Table"/>
    <w:basedOn w:val="Normal"/>
    <w:rsid w:val="00E766C8"/>
    <w:pPr>
      <w:ind w:left="-1418"/>
    </w:pPr>
    <w:rPr>
      <w:sz w:val="2"/>
      <w:szCs w:val="2"/>
    </w:rPr>
  </w:style>
  <w:style w:type="character" w:styleId="PageNumber">
    <w:name w:val="page number"/>
    <w:basedOn w:val="DefaultParagraphFont"/>
    <w:rsid w:val="00E766C8"/>
  </w:style>
  <w:style w:type="paragraph" w:styleId="Quote">
    <w:name w:val="Quote"/>
    <w:basedOn w:val="Heading1"/>
    <w:link w:val="QuoteChar"/>
    <w:qFormat/>
    <w:rsid w:val="00E766C8"/>
    <w:rPr>
      <w:b w:val="0"/>
      <w:sz w:val="72"/>
      <w:szCs w:val="72"/>
      <w:lang w:val="en-NZ"/>
    </w:rPr>
  </w:style>
  <w:style w:type="character" w:customStyle="1" w:styleId="QuoteChar">
    <w:name w:val="Quote Char"/>
    <w:basedOn w:val="DefaultParagraphFont"/>
    <w:link w:val="Quote"/>
    <w:rsid w:val="00E76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6C8"/>
    <w:pPr>
      <w:pageBreakBefore/>
    </w:pPr>
  </w:style>
  <w:style w:type="paragraph" w:customStyle="1" w:styleId="Border">
    <w:name w:val="Border"/>
    <w:basedOn w:val="Normal"/>
    <w:qFormat/>
    <w:rsid w:val="00E76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6C8"/>
    <w:rPr>
      <w:b/>
      <w:bCs/>
      <w:i/>
      <w:iCs/>
      <w:color w:val="auto"/>
    </w:rPr>
  </w:style>
  <w:style w:type="paragraph" w:styleId="IntenseQuote">
    <w:name w:val="Intense Quote"/>
    <w:basedOn w:val="Normal"/>
    <w:next w:val="Normal"/>
    <w:link w:val="IntenseQuoteChar"/>
    <w:uiPriority w:val="30"/>
    <w:qFormat/>
    <w:rsid w:val="00E76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6C8"/>
    <w:rPr>
      <w:smallCaps/>
      <w:color w:val="auto"/>
      <w:u w:val="single"/>
    </w:rPr>
  </w:style>
  <w:style w:type="character" w:styleId="IntenseReference">
    <w:name w:val="Intense Reference"/>
    <w:basedOn w:val="DefaultParagraphFont"/>
    <w:uiPriority w:val="32"/>
    <w:qFormat/>
    <w:rsid w:val="00E766C8"/>
    <w:rPr>
      <w:b/>
      <w:bCs/>
      <w:smallCaps/>
      <w:color w:val="auto"/>
      <w:spacing w:val="5"/>
      <w:u w:val="single"/>
    </w:rPr>
  </w:style>
  <w:style w:type="paragraph" w:customStyle="1" w:styleId="2ColumnHeading">
    <w:name w:val="2Column Heading"/>
    <w:basedOn w:val="BodyText"/>
    <w:qFormat/>
    <w:rsid w:val="00E766C8"/>
    <w:pPr>
      <w:spacing w:after="60"/>
      <w:ind w:left="-2268"/>
    </w:pPr>
    <w:rPr>
      <w:b/>
    </w:rPr>
  </w:style>
  <w:style w:type="paragraph" w:customStyle="1" w:styleId="Heading1TOC">
    <w:name w:val="Heading1 TOC"/>
    <w:basedOn w:val="Normal"/>
    <w:qFormat/>
    <w:rsid w:val="00E766C8"/>
    <w:pPr>
      <w:spacing w:before="240" w:after="120"/>
    </w:pPr>
    <w:rPr>
      <w:rFonts w:ascii="Times New Roman" w:hAnsi="Times New Roman"/>
      <w:b/>
      <w:sz w:val="32"/>
    </w:rPr>
  </w:style>
  <w:style w:type="paragraph" w:customStyle="1" w:styleId="Heading2TOC">
    <w:name w:val="Heading2 TOC"/>
    <w:basedOn w:val="Normal"/>
    <w:qFormat/>
    <w:rsid w:val="00E766C8"/>
    <w:pPr>
      <w:spacing w:before="240" w:after="60"/>
    </w:pPr>
    <w:rPr>
      <w:rFonts w:ascii="Times New Roman" w:hAnsi="Times New Roman"/>
      <w:b/>
      <w:sz w:val="28"/>
    </w:rPr>
  </w:style>
  <w:style w:type="character" w:customStyle="1" w:styleId="Underline">
    <w:name w:val="Underline"/>
    <w:basedOn w:val="DefaultParagraphFont"/>
    <w:qFormat/>
    <w:rsid w:val="00E766C8"/>
    <w:rPr>
      <w:u w:val="single"/>
    </w:rPr>
  </w:style>
  <w:style w:type="character" w:customStyle="1" w:styleId="BoldandItalics">
    <w:name w:val="Bold and Italics"/>
    <w:qFormat/>
    <w:rsid w:val="00E766C8"/>
    <w:rPr>
      <w:b/>
      <w:i/>
      <w:u w:val="none"/>
    </w:rPr>
  </w:style>
  <w:style w:type="paragraph" w:styleId="BalloonText">
    <w:name w:val="Balloon Text"/>
    <w:basedOn w:val="Normal"/>
    <w:link w:val="BalloonTextChar"/>
    <w:rsid w:val="00E766C8"/>
    <w:rPr>
      <w:rFonts w:ascii="Tahoma" w:hAnsi="Tahoma" w:cs="Tahoma"/>
      <w:sz w:val="16"/>
      <w:szCs w:val="16"/>
    </w:rPr>
  </w:style>
  <w:style w:type="character" w:customStyle="1" w:styleId="BalloonTextChar">
    <w:name w:val="Balloon Text Char"/>
    <w:basedOn w:val="DefaultParagraphFont"/>
    <w:link w:val="BalloonText"/>
    <w:rsid w:val="00E76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6C8"/>
    <w:rPr>
      <w:b/>
      <w:color w:val="660033"/>
      <w:spacing w:val="0"/>
    </w:rPr>
  </w:style>
  <w:style w:type="paragraph" w:customStyle="1" w:styleId="Nameditemlist">
    <w:name w:val="Named item list"/>
    <w:basedOn w:val="BodyText"/>
    <w:qFormat/>
    <w:rsid w:val="00E766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1696</Words>
  <Characters>10934</Characters>
  <Application>Microsoft Office Word</Application>
  <DocSecurity>0</DocSecurity>
  <Lines>362</Lines>
  <Paragraphs>206</Paragraphs>
  <ScaleCrop>false</ScaleCrop>
  <Company>Author-it Software Corporation Ltd.</Company>
  <LinksUpToDate>false</LinksUpToDate>
  <CharactersWithSpaces>12541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AURMGA2001 Set up and dismantle temporary work location and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2013-01-15T10:14:00Z</dcterms:created>
  <dcterms:modified xsi:type="dcterms:W3CDTF">2013-01-15T10:14:00Z</dcterms:modified>
</cp:coreProperties>
</file>