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3B6F" w:rsidP="00583B6F">
      <w:pPr>
        <w:pStyle w:val="Title"/>
      </w:pPr>
      <w:r>
        <w:fldChar w:fldCharType="begin"/>
      </w:r>
      <w:r>
        <w:instrText xml:space="preserve"> TITLE   \* MERGEFORMAT </w:instrText>
      </w:r>
      <w:r>
        <w:fldChar w:fldCharType="separate"/>
      </w:r>
      <w:r>
        <w:t>AURLTJ3004 Provide advice on the effects of wheel and tyre combinations</w:t>
      </w:r>
      <w:r>
        <w:fldChar w:fldCharType="end"/>
      </w:r>
    </w:p>
    <w:p w:rsidR="00583B6F" w:rsidP="00583B6F">
      <w:pPr>
        <w:pStyle w:val="Version"/>
        <w:sectPr w:rsidSect="00DE29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2908" w:rsidP="00DE2908">
      <w:pPr>
        <w:pStyle w:val="SuperHeading"/>
      </w:pPr>
      <w:r w:rsidRPr="00DE2908">
        <w:t>AURLTJ3004 Provide advice on the effects of wheel and tyre combinations</w:t>
      </w:r>
    </w:p>
    <w:p w:rsidR="00000000" w:rsidRPr="00DE2908" w:rsidP="00DE2908">
      <w:pPr>
        <w:pStyle w:val="Heading1"/>
      </w:pPr>
      <w:bookmarkStart w:id="1" w:name="O_483237"/>
      <w:bookmarkEnd w:id="1"/>
      <w:r w:rsidRPr="00DE2908">
        <w:t>Modification History</w:t>
      </w:r>
    </w:p>
    <w:tbl>
      <w:tblPr>
        <w:tblW w:w="9637" w:type="dxa"/>
        <w:tblLayout w:type="fixed"/>
        <w:tblCellMar>
          <w:left w:w="62" w:type="dxa"/>
          <w:right w:w="62" w:type="dxa"/>
        </w:tblCellMar>
        <w:tblLook w:val="0000"/>
      </w:tblPr>
      <w:tblGrid>
        <w:gridCol w:w="2976"/>
        <w:gridCol w:w="6661"/>
      </w:tblGrid>
      <w:tr w:rsidTr="00583B6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908" w:rsidP="00DE2908">
            <w:pPr>
              <w:pStyle w:val="BodyText"/>
            </w:pPr>
            <w:r w:rsidRPr="00DE290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Comment</w:t>
            </w:r>
          </w:p>
        </w:tc>
      </w:tr>
      <w:tr w:rsidTr="00583B6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908" w:rsidP="00DE2908">
            <w:pPr>
              <w:pStyle w:val="BodyText"/>
            </w:pPr>
            <w:r w:rsidRPr="00DE2908">
              <w:t>Replaces AURT318054A Provide advice on the effects of wheel and tyre combinations</w:t>
            </w:r>
          </w:p>
          <w:p w:rsidR="00000000" w:rsidRPr="00DE2908" w:rsidP="00DE2908">
            <w:pPr>
              <w:pStyle w:val="BodyText"/>
            </w:pPr>
            <w:r w:rsidRPr="00DE2908">
              <w:t>Unit code updated to meet policy requirements</w:t>
            </w:r>
          </w:p>
          <w:p w:rsidR="00000000" w:rsidRPr="00DE2908" w:rsidP="00DE2908">
            <w:pPr>
              <w:pStyle w:val="BodyText"/>
            </w:pPr>
            <w:r w:rsidRPr="00DE2908">
              <w:t>Reference to OHS legislation replaced with new WHS legislation</w:t>
            </w:r>
          </w:p>
          <w:p w:rsidR="00000000" w:rsidRPr="00DE2908" w:rsidP="00DE2908">
            <w:pPr>
              <w:pStyle w:val="BodyText"/>
            </w:pPr>
            <w:r w:rsidRPr="00DE2908">
              <w:t>Licensing statement added to unit descriptor</w:t>
            </w:r>
          </w:p>
        </w:tc>
      </w:tr>
    </w:tbl>
    <w:p w:rsidR="00000000" w:rsidRPr="00DE2908" w:rsidP="00DE2908">
      <w:pPr>
        <w:pStyle w:val="BodyText"/>
      </w:pPr>
    </w:p>
    <w:p w:rsidR="00000000" w:rsidRPr="00DE2908" w:rsidP="00DE2908">
      <w:pPr>
        <w:pStyle w:val="AllowPageBreak"/>
      </w:pPr>
    </w:p>
    <w:p w:rsidR="00000000" w:rsidRPr="00DE2908" w:rsidP="00DE2908">
      <w:pPr>
        <w:pStyle w:val="Heading1"/>
      </w:pPr>
      <w:bookmarkStart w:id="2" w:name="O_483235"/>
      <w:bookmarkEnd w:id="2"/>
      <w:r w:rsidRPr="00DE2908">
        <w:t>Unit Descriptor</w:t>
      </w:r>
    </w:p>
    <w:tbl>
      <w:tblPr>
        <w:tblW w:w="0" w:type="auto"/>
        <w:tblLayout w:type="fixed"/>
        <w:tblCellMar>
          <w:left w:w="62" w:type="dxa"/>
          <w:right w:w="62" w:type="dxa"/>
        </w:tblCellMar>
        <w:tblLook w:val="0000"/>
      </w:tblPr>
      <w:tblGrid>
        <w:gridCol w:w="2665"/>
        <w:gridCol w:w="5857"/>
      </w:tblGrid>
      <w:tr w:rsidTr="00583B6F">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908" w:rsidP="00DE2908">
            <w:pPr>
              <w:pStyle w:val="BodyText"/>
            </w:pPr>
            <w:r w:rsidRPr="00DE2908">
              <w:t>This unit covers the competence to effectively advi</w:t>
            </w:r>
            <w:r w:rsidRPr="00DE2908">
              <w:t xml:space="preserve">se customers on how specific wheel and tyre combinations can affect their vehicle's ride and handling characteristics. </w:t>
            </w:r>
          </w:p>
          <w:p w:rsidR="00000000" w:rsidRPr="00DE2908" w:rsidP="00DE2908">
            <w:pPr>
              <w:pStyle w:val="BodyText"/>
            </w:pPr>
            <w:r w:rsidRPr="00DE2908">
              <w:t>Licensing, legislative, regulatory or certification requirements may apply to this unit in some jurisdictions. Users are advised to check with the relevant regulatory authority.</w:t>
            </w:r>
          </w:p>
        </w:tc>
      </w:tr>
    </w:tbl>
    <w:p w:rsidR="00583B6F" w:rsidP="00DE2908">
      <w:pPr>
        <w:pStyle w:val="BodyText"/>
      </w:pPr>
    </w:p>
    <w:p w:rsidR="00583B6F" w:rsidP="00DE2908">
      <w:pPr>
        <w:pStyle w:val="BodyText"/>
      </w:pPr>
    </w:p>
    <w:p w:rsidR="00000000" w:rsidRPr="00DE2908" w:rsidP="00DE2908">
      <w:pPr>
        <w:pStyle w:val="Heading1"/>
      </w:pPr>
      <w:bookmarkStart w:id="3" w:name="O_483223"/>
      <w:bookmarkEnd w:id="3"/>
      <w:r w:rsidRPr="00DE2908">
        <w:t>Application of the Unit</w:t>
      </w:r>
    </w:p>
    <w:tbl>
      <w:tblPr>
        <w:tblW w:w="0" w:type="auto"/>
        <w:tblLayout w:type="fixed"/>
        <w:tblCellMar>
          <w:left w:w="62" w:type="dxa"/>
          <w:right w:w="62" w:type="dxa"/>
        </w:tblCellMar>
        <w:tblLook w:val="0000"/>
      </w:tblPr>
      <w:tblGrid>
        <w:gridCol w:w="2747"/>
        <w:gridCol w:w="5775"/>
      </w:tblGrid>
      <w:tr w:rsidTr="00583B6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908" w:rsidP="00DE2908">
            <w:pPr>
              <w:pStyle w:val="BodyText"/>
            </w:pPr>
            <w:r w:rsidRPr="00DE2908">
              <w:t>The unit a</w:t>
            </w:r>
            <w:r w:rsidRPr="00DE2908">
              <w:t xml:space="preserve">pplies to light vehicles, including 4WDs, light commercial vehicles and various types of motorsport vehicles. </w:t>
            </w:r>
          </w:p>
          <w:p w:rsidR="00000000" w:rsidRPr="00DE2908" w:rsidP="00DE2908">
            <w:pPr>
              <w:pStyle w:val="BodyText"/>
            </w:pPr>
            <w:r w:rsidRPr="00DE2908">
              <w:t>It includes identification and confirmation of work requirement, preparation for work, confirmation of customer needs, technical analysis of need</w:t>
            </w:r>
            <w:r w:rsidRPr="00DE2908">
              <w:t>s and options, provision of advice on compliance, recommendation as to a plan of action and completion of work finalisation processes, including clean-up and documentation.</w:t>
            </w:r>
          </w:p>
          <w:p w:rsidR="00000000" w:rsidRPr="00DE2908" w:rsidP="00DE2908">
            <w:pPr>
              <w:pStyle w:val="BodyText"/>
            </w:pPr>
            <w:r w:rsidRPr="00DE2908">
              <w:t>Work involves advising customers how specific non-standard wheel and tyre combinati</w:t>
            </w:r>
            <w:r w:rsidRPr="00DE2908">
              <w:t>ons can affect ride and handling characteristics of their vehicle.</w:t>
            </w:r>
          </w:p>
          <w:p w:rsidR="00000000" w:rsidRPr="00DE2908" w:rsidP="00DE2908">
            <w:pPr>
              <w:pStyle w:val="BodyText"/>
            </w:pPr>
            <w:r w:rsidRPr="00DE2908">
              <w:t>Work requires individuals to demonstrate judgement and problem-solving skills in managing own work activities and contributing to a productive team environment.</w:t>
            </w:r>
          </w:p>
        </w:tc>
      </w:tr>
    </w:tbl>
    <w:p w:rsidR="00583B6F" w:rsidP="00DE2908">
      <w:pPr>
        <w:pStyle w:val="BodyText"/>
      </w:pPr>
    </w:p>
    <w:p w:rsidR="00583B6F" w:rsidP="00DE2908">
      <w:pPr>
        <w:pStyle w:val="BodyText"/>
      </w:pPr>
    </w:p>
    <w:p w:rsidR="00000000" w:rsidRPr="00DE2908" w:rsidP="00DE2908">
      <w:pPr>
        <w:pStyle w:val="Heading1"/>
      </w:pPr>
      <w:bookmarkStart w:id="4" w:name="O_483231"/>
      <w:bookmarkEnd w:id="4"/>
      <w:r w:rsidRPr="00DE2908">
        <w:t>Licensing/Regulatory Information</w:t>
      </w:r>
    </w:p>
    <w:p w:rsidR="00000000" w:rsidRPr="00DE2908" w:rsidP="00DE2908">
      <w:pPr>
        <w:pStyle w:val="BodyText"/>
      </w:pPr>
      <w:r w:rsidRPr="00DE2908">
        <w:t>Not applicable.</w:t>
      </w:r>
    </w:p>
    <w:p w:rsidR="00000000" w:rsidRPr="00DE2908" w:rsidP="00DE2908">
      <w:pPr>
        <w:pStyle w:val="AllowPageBreak"/>
      </w:pPr>
    </w:p>
    <w:p w:rsidR="00000000" w:rsidRPr="00DE2908" w:rsidP="00DE2908">
      <w:pPr>
        <w:pStyle w:val="Heading1"/>
      </w:pPr>
      <w:bookmarkStart w:id="5" w:name="O_483232"/>
      <w:bookmarkEnd w:id="5"/>
      <w:r w:rsidRPr="00DE2908">
        <w:t>Pre-Requisites</w:t>
      </w:r>
    </w:p>
    <w:p w:rsidR="00000000" w:rsidRPr="00DE2908" w:rsidP="00DE2908">
      <w:pPr>
        <w:pStyle w:val="BodyText"/>
      </w:pPr>
      <w:r w:rsidRPr="00DE2908">
        <w:t>Not applicable.</w:t>
      </w:r>
    </w:p>
    <w:p w:rsidR="00000000" w:rsidRPr="00DE2908" w:rsidP="00DE2908">
      <w:pPr>
        <w:pStyle w:val="AllowPageBreak"/>
      </w:pPr>
    </w:p>
    <w:p w:rsidR="00000000" w:rsidRPr="00DE2908" w:rsidP="00DE2908">
      <w:pPr>
        <w:pStyle w:val="Heading1"/>
      </w:pPr>
      <w:bookmarkStart w:id="6" w:name="O_483228"/>
      <w:bookmarkEnd w:id="6"/>
      <w:r w:rsidRPr="00DE2908">
        <w:t>Employability Skills Information</w:t>
      </w:r>
    </w:p>
    <w:tbl>
      <w:tblPr>
        <w:tblW w:w="0" w:type="auto"/>
        <w:tblLayout w:type="fixed"/>
        <w:tblCellMar>
          <w:left w:w="62" w:type="dxa"/>
          <w:right w:w="62" w:type="dxa"/>
        </w:tblCellMar>
        <w:tblLook w:val="0000"/>
      </w:tblPr>
      <w:tblGrid>
        <w:gridCol w:w="2802"/>
        <w:gridCol w:w="5720"/>
      </w:tblGrid>
      <w:tr w:rsidTr="00583B6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908" w:rsidP="00DE2908">
            <w:pPr>
              <w:pStyle w:val="BodyText"/>
            </w:pPr>
            <w:r w:rsidRPr="00DE2908">
              <w:t>This unit contains employability skills.</w:t>
            </w:r>
          </w:p>
        </w:tc>
      </w:tr>
    </w:tbl>
    <w:p w:rsidR="00583B6F" w:rsidP="00DE2908">
      <w:pPr>
        <w:pStyle w:val="BodyText"/>
      </w:pPr>
    </w:p>
    <w:p w:rsidR="00583B6F" w:rsidP="00DE2908">
      <w:pPr>
        <w:pStyle w:val="BodyText"/>
      </w:pPr>
    </w:p>
    <w:p w:rsidR="00000000" w:rsidRPr="00DE2908" w:rsidP="00DE2908">
      <w:pPr>
        <w:pStyle w:val="Heading1"/>
      </w:pPr>
      <w:bookmarkStart w:id="7" w:name="O_483227"/>
      <w:bookmarkEnd w:id="7"/>
      <w:r w:rsidRPr="00DE2908">
        <w:t>Elements and Performance Cr</w:t>
      </w:r>
      <w:r w:rsidRPr="00DE2908">
        <w:t>iteria Pre-Content</w:t>
      </w:r>
    </w:p>
    <w:tbl>
      <w:tblPr>
        <w:tblW w:w="0" w:type="auto"/>
        <w:tblLayout w:type="fixed"/>
        <w:tblCellMar>
          <w:left w:w="62" w:type="dxa"/>
          <w:right w:w="62" w:type="dxa"/>
        </w:tblCellMar>
        <w:tblLook w:val="0000"/>
      </w:tblPr>
      <w:tblGrid>
        <w:gridCol w:w="2589"/>
        <w:gridCol w:w="5933"/>
      </w:tblGrid>
      <w:tr w:rsidTr="00583B6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908" w:rsidP="00DE2908">
            <w:pPr>
              <w:pStyle w:val="BodyText"/>
            </w:pPr>
            <w:r w:rsidRPr="00DE2908">
              <w:t xml:space="preserve">Performance criteria describe the performance needed to demonstrate achievement of the element. Where bold italicised text is used, further information is detailed in the </w:t>
            </w:r>
            <w:r w:rsidRPr="00DE2908">
              <w:t>required skills and knowledge section and the range statement. Assessment of performance is to be consistent with the evidence guide.</w:t>
            </w:r>
          </w:p>
        </w:tc>
      </w:tr>
    </w:tbl>
    <w:p w:rsidR="00000000" w:rsidRPr="00DE2908" w:rsidP="00DE2908">
      <w:pPr>
        <w:pStyle w:val="BodyText"/>
      </w:pPr>
    </w:p>
    <w:p w:rsidR="00000000" w:rsidRPr="00DE2908" w:rsidP="00DE2908">
      <w:pPr>
        <w:pStyle w:val="AllowPageBreak"/>
      </w:pPr>
    </w:p>
    <w:p w:rsidR="00000000" w:rsidRPr="00DE2908" w:rsidP="00DE2908">
      <w:pPr>
        <w:pStyle w:val="Heading1"/>
      </w:pPr>
      <w:bookmarkStart w:id="8" w:name="O_483226"/>
      <w:bookmarkEnd w:id="8"/>
      <w:r w:rsidRPr="00DE2908">
        <w:t>Elements and Performance Criteria</w:t>
      </w:r>
    </w:p>
    <w:tbl>
      <w:tblPr>
        <w:tblW w:w="0" w:type="auto"/>
        <w:tblLayout w:type="fixed"/>
        <w:tblCellMar>
          <w:left w:w="62" w:type="dxa"/>
          <w:right w:w="62" w:type="dxa"/>
        </w:tblCellMar>
        <w:tblLook w:val="0000"/>
      </w:tblPr>
      <w:tblGrid>
        <w:gridCol w:w="2589"/>
        <w:gridCol w:w="5933"/>
      </w:tblGrid>
      <w:tr w:rsidTr="00583B6F">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908" w:rsidP="00DE2908">
            <w:pPr>
              <w:pStyle w:val="BodyText"/>
            </w:pPr>
            <w:r w:rsidRPr="00DE2908">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PERFORMANCE CRITERIA</w:t>
            </w:r>
          </w:p>
        </w:tc>
      </w:tr>
      <w:tr w:rsidTr="00583B6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List"/>
              <w:rPr>
                <w:lang w:val="en-NZ"/>
              </w:rPr>
            </w:pPr>
            <w:r w:rsidRPr="00DE2908">
              <w:t>1.</w:t>
            </w:r>
            <w:r w:rsidRPr="00DE2908">
              <w:tab/>
            </w:r>
            <w:r w:rsidRPr="00DE2908">
              <w:t>Confirm facts relating to customer enquiry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908" w:rsidP="00DE2908">
            <w:pPr>
              <w:pStyle w:val="List2"/>
            </w:pPr>
            <w:r w:rsidRPr="00DE2908">
              <w:t>1.1.</w:t>
            </w:r>
            <w:r w:rsidRPr="00DE2908">
              <w:tab/>
              <w:t>Customer is consulted to determine if wheel and tyre modifications are actual or proposed</w:t>
            </w:r>
          </w:p>
          <w:p w:rsidR="00000000" w:rsidRPr="00DE2908" w:rsidP="00DE2908">
            <w:pPr>
              <w:pStyle w:val="List2"/>
            </w:pPr>
            <w:r w:rsidRPr="00DE2908">
              <w:t>1.2.</w:t>
            </w:r>
            <w:r w:rsidRPr="00DE2908">
              <w:tab/>
              <w:t>Reasons for requiring alternative wheel and tyre combinations are discussed and confirmed with customer</w:t>
            </w:r>
          </w:p>
          <w:p w:rsidR="00000000" w:rsidP="00DE2908">
            <w:pPr>
              <w:pStyle w:val="List2"/>
              <w:rPr>
                <w:lang w:val="en-NZ"/>
              </w:rPr>
            </w:pPr>
            <w:r w:rsidRPr="00DE2908">
              <w:t>1.3.</w:t>
            </w:r>
            <w:r w:rsidRPr="00DE2908">
              <w:tab/>
              <w:t>Spec</w:t>
            </w:r>
            <w:r w:rsidRPr="00DE2908">
              <w:t>ifications of proposed or actual wheel and tyre combinations are clarified with customer</w:t>
            </w:r>
          </w:p>
        </w:tc>
      </w:tr>
      <w:tr w:rsidTr="00583B6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List"/>
              <w:rPr>
                <w:lang w:val="en-NZ"/>
              </w:rPr>
            </w:pPr>
            <w:r w:rsidRPr="00DE2908">
              <w:t>2.</w:t>
            </w:r>
            <w:r w:rsidRPr="00DE2908">
              <w:tab/>
              <w:t>Access and confirm data to make an informed technical opinion</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908" w:rsidP="00DE2908">
            <w:pPr>
              <w:pStyle w:val="List2"/>
            </w:pPr>
            <w:r w:rsidRPr="00DE2908">
              <w:t>2.1.</w:t>
            </w:r>
            <w:r w:rsidRPr="00DE2908">
              <w:tab/>
            </w:r>
            <w:r w:rsidRPr="00DE2908">
              <w:t>Technical product persons from identified wheel and tyre manufacturer/component supplier are consulted to access technical information and advice</w:t>
            </w:r>
          </w:p>
          <w:p w:rsidR="00000000" w:rsidRPr="00DE2908" w:rsidP="00DE2908">
            <w:pPr>
              <w:pStyle w:val="List2"/>
            </w:pPr>
            <w:r w:rsidRPr="00DE2908">
              <w:t>2.2.</w:t>
            </w:r>
            <w:r w:rsidRPr="00DE2908">
              <w:tab/>
              <w:t>Proposed or actual modifications are confirmed if they contravene Australian Design Rules</w:t>
            </w:r>
          </w:p>
          <w:p w:rsidR="00000000" w:rsidRPr="00DE2908" w:rsidP="00DE2908">
            <w:pPr>
              <w:pStyle w:val="List2"/>
            </w:pPr>
            <w:r w:rsidRPr="00DE2908">
              <w:t>2.3.</w:t>
            </w:r>
            <w:r w:rsidRPr="00DE2908">
              <w:tab/>
              <w:t xml:space="preserve">Technical </w:t>
            </w:r>
            <w:r w:rsidRPr="00DE2908">
              <w:t>product information to assist with providing information about wheel and tyre modifications is researched and accessed</w:t>
            </w:r>
          </w:p>
          <w:p w:rsidR="00000000" w:rsidP="00DE2908">
            <w:pPr>
              <w:pStyle w:val="List2"/>
              <w:rPr>
                <w:lang w:val="en-NZ"/>
              </w:rPr>
            </w:pPr>
            <w:r w:rsidRPr="00DE2908">
              <w:t>2.4.</w:t>
            </w:r>
            <w:r w:rsidRPr="00DE2908">
              <w:tab/>
              <w:t>Colleagues are consulted who may be able to assist through previous technical knowledge and experience</w:t>
            </w:r>
          </w:p>
        </w:tc>
      </w:tr>
      <w:tr w:rsidTr="00583B6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List"/>
              <w:rPr>
                <w:lang w:val="en-NZ"/>
              </w:rPr>
            </w:pPr>
            <w:r w:rsidRPr="00DE2908">
              <w:t>3.</w:t>
            </w:r>
            <w:r w:rsidRPr="00DE2908">
              <w:tab/>
              <w:t>Recommend a plan of actio</w:t>
            </w:r>
            <w:r w:rsidRPr="00DE2908">
              <w:t>n to meet customer requirements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908" w:rsidP="00DE2908">
            <w:pPr>
              <w:pStyle w:val="List2"/>
            </w:pPr>
            <w:r w:rsidRPr="00DE2908">
              <w:t>3.1.</w:t>
            </w:r>
            <w:r w:rsidRPr="00DE2908">
              <w:tab/>
              <w:t>An explanation is given to the customer on how specifications relate to intended use of vehicle</w:t>
            </w:r>
          </w:p>
          <w:p w:rsidR="00000000" w:rsidRPr="00DE2908" w:rsidP="00DE2908">
            <w:pPr>
              <w:pStyle w:val="List2"/>
            </w:pPr>
            <w:r w:rsidRPr="00DE2908">
              <w:t>3.2.</w:t>
            </w:r>
            <w:r w:rsidRPr="00DE2908">
              <w:tab/>
              <w:t>Implications of wheel and tyre combination not complying with a specific Australian Design Rules regulation is discuss</w:t>
            </w:r>
            <w:r w:rsidRPr="00DE2908">
              <w:t>ed with customer</w:t>
            </w:r>
          </w:p>
          <w:p w:rsidR="00000000" w:rsidRPr="00DE2908" w:rsidP="00DE2908">
            <w:pPr>
              <w:pStyle w:val="List2"/>
            </w:pPr>
            <w:r w:rsidRPr="00DE2908">
              <w:t>3.3.</w:t>
            </w:r>
            <w:r w:rsidRPr="00DE2908">
              <w:tab/>
              <w:t>Suitability of proposed or actual wheel and tyre combination is discussed with customer and advice is given based on experience or facts derived from product sources</w:t>
            </w:r>
          </w:p>
          <w:p w:rsidR="00000000" w:rsidRPr="00DE2908" w:rsidP="00DE2908">
            <w:pPr>
              <w:pStyle w:val="List2"/>
            </w:pPr>
            <w:r w:rsidRPr="00DE2908">
              <w:t>3.4.</w:t>
            </w:r>
            <w:r w:rsidRPr="00DE2908">
              <w:tab/>
              <w:t>Suitable plan of action is discussed and clarified to meet cust</w:t>
            </w:r>
            <w:r w:rsidRPr="00DE2908">
              <w:t>omer needs</w:t>
            </w:r>
          </w:p>
        </w:tc>
      </w:tr>
    </w:tbl>
    <w:p w:rsidR="00583B6F" w:rsidP="00DE2908">
      <w:pPr>
        <w:pStyle w:val="BodyText"/>
      </w:pPr>
    </w:p>
    <w:p w:rsidR="00583B6F" w:rsidP="00DE2908">
      <w:pPr>
        <w:pStyle w:val="BodyText"/>
      </w:pPr>
    </w:p>
    <w:p w:rsidR="00000000" w:rsidRPr="00DE2908" w:rsidP="00DE2908">
      <w:pPr>
        <w:pStyle w:val="Heading1"/>
      </w:pPr>
      <w:bookmarkStart w:id="9" w:name="O_483234"/>
      <w:bookmarkEnd w:id="9"/>
      <w:r w:rsidRPr="00DE2908">
        <w:t>Required Skills and Knowledge</w:t>
      </w:r>
    </w:p>
    <w:tbl>
      <w:tblPr>
        <w:tblW w:w="0" w:type="auto"/>
        <w:tblLayout w:type="fixed"/>
        <w:tblCellMar>
          <w:left w:w="62" w:type="dxa"/>
          <w:right w:w="62" w:type="dxa"/>
        </w:tblCellMar>
        <w:tblLook w:val="0000"/>
      </w:tblPr>
      <w:tblGrid>
        <w:gridCol w:w="8522"/>
      </w:tblGrid>
      <w:tr w:rsidTr="00583B6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REQUIRED SKILLS AND KNOWLEDGE</w:t>
            </w:r>
          </w:p>
        </w:tc>
      </w:tr>
      <w:tr w:rsidTr="00583B6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t>This section describes the skills and knowledge required for this unit.</w:t>
            </w:r>
          </w:p>
        </w:tc>
      </w:tr>
      <w:tr w:rsidTr="00583B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Required skills</w:t>
            </w:r>
          </w:p>
        </w:tc>
      </w:tr>
      <w:tr w:rsidTr="00583B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908" w:rsidP="00DE2908">
            <w:pPr>
              <w:pStyle w:val="ListBullet"/>
            </w:pPr>
            <w:r w:rsidRPr="00DE2908">
              <w:t>apply research and interpretive skills sufficient to locate, interpret and apply manufacturer/component supplier procedures, workplace policies and procedures</w:t>
            </w:r>
          </w:p>
          <w:p w:rsidR="00000000" w:rsidRPr="00DE2908" w:rsidP="00DE2908">
            <w:pPr>
              <w:pStyle w:val="ListBullet"/>
            </w:pPr>
            <w:r w:rsidRPr="00DE2908">
              <w:t>apply analytical skills for identification and analysis of technical information</w:t>
            </w:r>
          </w:p>
          <w:p w:rsidR="00000000" w:rsidRPr="00DE2908" w:rsidP="00DE2908">
            <w:pPr>
              <w:pStyle w:val="ListBullet"/>
            </w:pPr>
            <w:r w:rsidRPr="00DE2908">
              <w:t>apply plain Engl</w:t>
            </w:r>
            <w:r w:rsidRPr="00DE2908">
              <w:t xml:space="preserve">ish literacy and communication skills in relation to dealing with customers and team members </w:t>
            </w:r>
          </w:p>
          <w:p w:rsidR="00000000" w:rsidRPr="00DE2908" w:rsidP="00DE2908">
            <w:pPr>
              <w:pStyle w:val="ListBullet"/>
            </w:pPr>
            <w:r w:rsidRPr="00DE2908">
              <w:t>apply questioning and active listening skills for example when obtaining information from customers</w:t>
            </w:r>
          </w:p>
          <w:p w:rsidR="00000000" w:rsidRPr="00DE2908" w:rsidP="00DE2908">
            <w:pPr>
              <w:pStyle w:val="ListBullet"/>
            </w:pPr>
            <w:r w:rsidRPr="00DE2908">
              <w:t>apply oral communication skills sufficient to convey informati</w:t>
            </w:r>
            <w:r w:rsidRPr="00DE2908">
              <w:t>on and concepts to customers</w:t>
            </w:r>
          </w:p>
          <w:p w:rsidR="00000000" w:rsidRPr="00DE2908" w:rsidP="00DE2908">
            <w:pPr>
              <w:pStyle w:val="ListBullet"/>
            </w:pPr>
            <w:r w:rsidRPr="00DE2908">
              <w:t>apply planning and organising skills to own work activities, including making good use of time and resources, sorting out priorities and monitoring own performance</w:t>
            </w:r>
          </w:p>
          <w:p w:rsidR="00000000" w:rsidRPr="00DE2908" w:rsidP="00DE2908">
            <w:pPr>
              <w:pStyle w:val="ListBullet"/>
            </w:pPr>
            <w:r w:rsidRPr="00DE2908">
              <w:t>interact effectively with other persons both on a one-to-one ba</w:t>
            </w:r>
            <w:r w:rsidRPr="00DE2908">
              <w:t>sis and in groups, including understanding and responding to the needs of a customer and working effectively as a member of a team to achieve a shared goal</w:t>
            </w:r>
          </w:p>
          <w:p w:rsidR="00000000" w:rsidRPr="00DE2908" w:rsidP="00DE2908">
            <w:pPr>
              <w:pStyle w:val="ListBullet"/>
            </w:pPr>
            <w:r w:rsidRPr="00DE2908">
              <w:t>establish safe and effective work processes which anticipate and/or resolve problems and downtime, to systematically develop solutions to avoid or minimise reworking and avoid wastage</w:t>
            </w:r>
          </w:p>
          <w:p w:rsidR="00000000" w:rsidRPr="00DE2908" w:rsidP="00DE2908">
            <w:pPr>
              <w:pStyle w:val="ListBullet"/>
            </w:pPr>
            <w:r w:rsidRPr="00DE2908">
              <w:t>use mathematical ideas and techniques to correctly calculate time, asses</w:t>
            </w:r>
            <w:r w:rsidRPr="00DE2908">
              <w:t>s tolerances, apply accurate measurements, calculate material requirements and establish quality checks</w:t>
            </w:r>
          </w:p>
          <w:p w:rsidR="00000000" w:rsidP="00DE2908">
            <w:pPr>
              <w:pStyle w:val="ListBullet"/>
              <w:rPr>
                <w:lang w:val="en-NZ"/>
              </w:rPr>
            </w:pPr>
            <w:r w:rsidRPr="00DE2908">
              <w:t>use workplace technology related to advising on wheel and tyre combinations, including the use of measuring equipment, computerised technology and commu</w:t>
            </w:r>
            <w:r w:rsidRPr="00DE2908">
              <w:t>nication devices and the documenting/recording of results</w:t>
            </w:r>
          </w:p>
        </w:tc>
      </w:tr>
      <w:tr w:rsidTr="00583B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Required knowledge</w:t>
            </w:r>
          </w:p>
        </w:tc>
      </w:tr>
      <w:tr w:rsidTr="00583B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908" w:rsidP="00DE2908">
            <w:pPr>
              <w:pStyle w:val="BodyText"/>
            </w:pPr>
            <w:r w:rsidRPr="00DE2908">
              <w:t>A working knowledge of:</w:t>
            </w:r>
          </w:p>
          <w:p w:rsidR="00000000" w:rsidRPr="00DE2908" w:rsidP="00DE2908">
            <w:pPr>
              <w:pStyle w:val="ListBullet"/>
            </w:pPr>
            <w:r w:rsidRPr="00DE2908">
              <w:t>WHS regulations/requirements, equipment, material and personal safety requirements</w:t>
            </w:r>
          </w:p>
          <w:p w:rsidR="00000000" w:rsidRPr="00DE2908" w:rsidP="00DE2908">
            <w:pPr>
              <w:pStyle w:val="ListBullet"/>
            </w:pPr>
            <w:r w:rsidRPr="00DE2908">
              <w:t>the implications of contravening Australian Design Rules</w:t>
            </w:r>
          </w:p>
          <w:p w:rsidR="00000000" w:rsidRPr="00DE2908" w:rsidP="00DE2908">
            <w:pPr>
              <w:pStyle w:val="ListBullet"/>
            </w:pPr>
            <w:r w:rsidRPr="00DE2908">
              <w:t>principles o</w:t>
            </w:r>
            <w:r w:rsidRPr="00DE2908">
              <w:t>f wheel and tyre technology</w:t>
            </w:r>
          </w:p>
          <w:p w:rsidR="00000000" w:rsidRPr="00DE2908" w:rsidP="00DE2908">
            <w:pPr>
              <w:pStyle w:val="ListBullet"/>
            </w:pPr>
            <w:r w:rsidRPr="00DE2908">
              <w:t>types, characteristics, uses and limitations of wheel and tyre combinations</w:t>
            </w:r>
          </w:p>
          <w:p w:rsidR="00000000" w:rsidRPr="00DE2908" w:rsidP="00DE2908">
            <w:pPr>
              <w:pStyle w:val="ListBullet"/>
            </w:pPr>
            <w:r w:rsidRPr="00DE2908">
              <w:t>methods of effectively discussing technical information with customers</w:t>
            </w:r>
          </w:p>
          <w:p w:rsidR="00000000" w:rsidRPr="00DE2908" w:rsidP="00DE2908">
            <w:pPr>
              <w:pStyle w:val="ListBullet"/>
            </w:pPr>
            <w:r w:rsidRPr="00DE2908">
              <w:t>work organisation and planning processes</w:t>
            </w:r>
          </w:p>
          <w:p w:rsidR="00000000" w:rsidRPr="00DE2908" w:rsidP="00DE2908">
            <w:pPr>
              <w:pStyle w:val="ListBullet"/>
            </w:pPr>
            <w:r w:rsidRPr="00DE2908">
              <w:t>enterprise quality processes</w:t>
            </w:r>
          </w:p>
        </w:tc>
      </w:tr>
    </w:tbl>
    <w:p w:rsidR="00583B6F" w:rsidP="00DE2908">
      <w:pPr>
        <w:pStyle w:val="BodyText"/>
      </w:pPr>
    </w:p>
    <w:p w:rsidR="00583B6F" w:rsidP="00DE2908">
      <w:pPr>
        <w:pStyle w:val="BodyText"/>
      </w:pPr>
    </w:p>
    <w:p w:rsidR="00000000" w:rsidRPr="00DE2908" w:rsidP="00DE2908">
      <w:pPr>
        <w:pStyle w:val="AllowPageBreak"/>
      </w:pPr>
    </w:p>
    <w:p w:rsidR="00000000" w:rsidRPr="00DE2908" w:rsidP="00DE2908">
      <w:pPr>
        <w:pStyle w:val="Heading1"/>
      </w:pPr>
      <w:bookmarkStart w:id="10" w:name="O_483229"/>
      <w:bookmarkEnd w:id="10"/>
      <w:r w:rsidRPr="00DE2908">
        <w:t>Evidence Guide</w:t>
      </w:r>
    </w:p>
    <w:tbl>
      <w:tblPr>
        <w:tblW w:w="9570" w:type="dxa"/>
        <w:tblLayout w:type="fixed"/>
        <w:tblCellMar>
          <w:left w:w="62" w:type="dxa"/>
          <w:right w:w="62" w:type="dxa"/>
        </w:tblCellMar>
        <w:tblLook w:val="0000"/>
      </w:tblPr>
      <w:tblGrid>
        <w:gridCol w:w="3440"/>
        <w:gridCol w:w="6130"/>
      </w:tblGrid>
      <w:tr w:rsidTr="00583B6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EVIDENCE GUIDE</w:t>
            </w:r>
          </w:p>
        </w:tc>
      </w:tr>
      <w:tr w:rsidTr="00583B6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t xml:space="preserve">The evidence guide provides advice on assessment and must be read in conjunction with the performance criteria, required skills and knowledge, </w:t>
            </w:r>
            <w:r w:rsidRPr="00DE2908">
              <w:t>range statement and the Assessment Guidelines for the Training Package.</w:t>
            </w:r>
          </w:p>
        </w:tc>
      </w:tr>
      <w:tr w:rsidTr="00583B6F">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p>
        </w:tc>
      </w:tr>
      <w:tr w:rsidTr="00583B6F">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Critical aspects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908" w:rsidP="00DE2908">
            <w:pPr>
              <w:pStyle w:val="BodyText"/>
            </w:pPr>
            <w:r w:rsidRPr="00DE2908">
              <w:t>It is essential that competence is fully observed and there is a</w:t>
            </w:r>
            <w:r w:rsidRPr="00DE2908">
              <w:t>bility to transfer competence to changing circumstances and to respond to unusual situations in the critical aspects of:</w:t>
            </w:r>
          </w:p>
          <w:p w:rsidR="00000000" w:rsidRPr="00DE2908" w:rsidP="00DE2908">
            <w:pPr>
              <w:pStyle w:val="ListBullet"/>
            </w:pPr>
            <w:r w:rsidRPr="00DE2908">
              <w:t>observing safety procedures and requirements</w:t>
            </w:r>
          </w:p>
          <w:p w:rsidR="00000000" w:rsidRPr="00DE2908" w:rsidP="00DE2908">
            <w:pPr>
              <w:pStyle w:val="ListBullet"/>
            </w:pPr>
            <w:r w:rsidRPr="00DE2908">
              <w:t>communicating effectively with others involved in or affected by the work</w:t>
            </w:r>
          </w:p>
          <w:p w:rsidR="00000000" w:rsidRPr="00DE2908" w:rsidP="00DE2908">
            <w:pPr>
              <w:pStyle w:val="ListBullet"/>
            </w:pPr>
            <w:r w:rsidRPr="00DE2908">
              <w:t>selecting methods and techniques appropriate to the circumstances</w:t>
            </w:r>
          </w:p>
          <w:p w:rsidR="00000000" w:rsidRPr="00DE2908" w:rsidP="00DE2908">
            <w:pPr>
              <w:pStyle w:val="ListBullet"/>
            </w:pPr>
            <w:r w:rsidRPr="00DE2908">
              <w:t>completing preparatory activity in a systematic manner</w:t>
            </w:r>
          </w:p>
          <w:p w:rsidR="00000000" w:rsidRPr="00DE2908" w:rsidP="00DE2908">
            <w:pPr>
              <w:pStyle w:val="ListBullet"/>
            </w:pPr>
            <w:r w:rsidRPr="00DE2908">
              <w:t>confirming facts relating to wheel and tyre modifications</w:t>
            </w:r>
          </w:p>
          <w:p w:rsidR="00000000" w:rsidRPr="00DE2908" w:rsidP="00DE2908">
            <w:pPr>
              <w:pStyle w:val="ListBullet"/>
            </w:pPr>
            <w:r w:rsidRPr="00DE2908">
              <w:t>accessing sources of wheel and tyre technical information</w:t>
            </w:r>
          </w:p>
          <w:p w:rsidR="00000000" w:rsidRPr="00DE2908" w:rsidP="00DE2908">
            <w:pPr>
              <w:pStyle w:val="ListBullet"/>
            </w:pPr>
            <w:r w:rsidRPr="00DE2908">
              <w:t>developing a plan o</w:t>
            </w:r>
            <w:r w:rsidRPr="00DE2908">
              <w:t>f action which satisfies customer requirements in the most economical and legal fashion</w:t>
            </w:r>
          </w:p>
          <w:p w:rsidR="00000000" w:rsidP="00DE2908">
            <w:pPr>
              <w:pStyle w:val="ListBullet"/>
              <w:rPr>
                <w:lang w:val="en-NZ"/>
              </w:rPr>
            </w:pPr>
            <w:r w:rsidRPr="00DE2908">
              <w:t>presenting automotive wheel and tyre technical information and specifications at an understandable level to customer</w:t>
            </w:r>
          </w:p>
        </w:tc>
      </w:tr>
      <w:tr w:rsidTr="00583B6F">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Context of</w:t>
            </w:r>
            <w:r w:rsidRPr="00DE2908">
              <w:t xml:space="preserve">, </w:t>
            </w:r>
            <w:r w:rsidRPr="00DE2908">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908" w:rsidP="00DE2908">
            <w:pPr>
              <w:pStyle w:val="BodyText"/>
            </w:pPr>
            <w:r w:rsidRPr="00DE2908">
              <w:t>Application of competence is to be assessed in the workplace or simulated worksite</w:t>
            </w:r>
          </w:p>
          <w:p w:rsidR="00000000" w:rsidRPr="00DE2908" w:rsidP="00DE2908">
            <w:pPr>
              <w:pStyle w:val="BodyText"/>
            </w:pPr>
            <w:r w:rsidRPr="00DE2908">
              <w:t>Assessment is to occur using standard and authorised work practices, safety requirements and environmental constraints</w:t>
            </w:r>
          </w:p>
          <w:p w:rsidR="00000000" w:rsidRPr="00DE2908" w:rsidP="00DE2908">
            <w:pPr>
              <w:pStyle w:val="BodyText"/>
            </w:pPr>
            <w:r w:rsidRPr="00DE2908">
              <w:t xml:space="preserve">Assessment is to comply with regulatory requirements, </w:t>
            </w:r>
            <w:r w:rsidRPr="00DE2908">
              <w:t>including Australian Standards</w:t>
            </w:r>
          </w:p>
          <w:p w:rsidR="00000000" w:rsidRPr="00DE2908" w:rsidP="00DE2908">
            <w:pPr>
              <w:pStyle w:val="BodyText"/>
            </w:pPr>
            <w:r w:rsidRPr="00DE2908">
              <w:t>The following resources should be made available:</w:t>
            </w:r>
          </w:p>
          <w:p w:rsidR="00000000" w:rsidRPr="00DE2908" w:rsidP="00DE2908">
            <w:pPr>
              <w:pStyle w:val="ListBullet"/>
            </w:pPr>
            <w:r w:rsidRPr="00DE2908">
              <w:t>workplace location or simulated workplace</w:t>
            </w:r>
          </w:p>
          <w:p w:rsidR="00000000" w:rsidRPr="00DE2908" w:rsidP="00DE2908">
            <w:pPr>
              <w:pStyle w:val="ListBullet"/>
            </w:pPr>
            <w:r w:rsidRPr="00DE2908">
              <w:t>material relevant to advising on wheel and tyre combinations</w:t>
            </w:r>
          </w:p>
          <w:p w:rsidR="00000000" w:rsidRPr="00DE2908" w:rsidP="00DE2908">
            <w:pPr>
              <w:pStyle w:val="ListBullet"/>
            </w:pPr>
            <w:r w:rsidRPr="00DE2908">
              <w:t>equipment and tooling appropriate to advising on wheel and tyre combinations</w:t>
            </w:r>
          </w:p>
          <w:p w:rsidR="00000000" w:rsidRPr="00DE2908" w:rsidP="00DE2908">
            <w:pPr>
              <w:pStyle w:val="ListBullet"/>
            </w:pPr>
            <w:r w:rsidRPr="00DE2908">
              <w:t>activities covering mandatory task requirements</w:t>
            </w:r>
          </w:p>
          <w:p w:rsidR="00000000" w:rsidP="00DE2908">
            <w:pPr>
              <w:pStyle w:val="ListBullet"/>
              <w:rPr>
                <w:lang w:val="en-NZ"/>
              </w:rPr>
            </w:pPr>
            <w:r w:rsidRPr="00DE2908">
              <w:t>specifications and work instructions</w:t>
            </w:r>
          </w:p>
        </w:tc>
      </w:tr>
      <w:tr w:rsidTr="00583B6F">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908" w:rsidP="00DE2908">
            <w:pPr>
              <w:pStyle w:val="BodyText"/>
            </w:pPr>
            <w:r w:rsidRPr="00DE2908">
              <w:t>Assessment must satisfy t</w:t>
            </w:r>
            <w:r w:rsidRPr="00DE2908">
              <w:t>he endorsed assessment guidelines of the automotive industry's RS&amp;R Training Package</w:t>
            </w:r>
          </w:p>
          <w:p w:rsidR="00000000" w:rsidRPr="00DE2908" w:rsidP="00DE2908">
            <w:pPr>
              <w:pStyle w:val="BodyText"/>
            </w:pPr>
            <w:r w:rsidRPr="00DE2908">
              <w:t>Assessment methods must confirm consistency and accuracy of performance together with application of underpinning knowledge</w:t>
            </w:r>
          </w:p>
          <w:p w:rsidR="00000000" w:rsidRPr="00DE2908" w:rsidP="00DE2908">
            <w:pPr>
              <w:pStyle w:val="BodyText"/>
            </w:pPr>
            <w:r w:rsidRPr="00DE2908">
              <w:t>Assessment must be by direct observation of tas</w:t>
            </w:r>
            <w:r w:rsidRPr="00DE2908">
              <w:t>ks, with questioning on underpinning knowledge and it must also reinforce the integration of key competencies</w:t>
            </w:r>
          </w:p>
          <w:p w:rsidR="00000000" w:rsidRPr="00DE2908" w:rsidP="00DE2908">
            <w:pPr>
              <w:pStyle w:val="BodyText"/>
            </w:pPr>
            <w:r w:rsidRPr="00DE2908">
              <w:t>Assessment may be applied under project related conditions and require evidence of process</w:t>
            </w:r>
          </w:p>
          <w:p w:rsidR="00000000" w:rsidRPr="00DE2908" w:rsidP="00DE2908">
            <w:pPr>
              <w:pStyle w:val="BodyText"/>
            </w:pPr>
            <w:r w:rsidRPr="00DE2908">
              <w:t>Assessment must confirm a reasonable inference that com</w:t>
            </w:r>
            <w:r w:rsidRPr="00DE2908">
              <w:t xml:space="preserve">petence is able not only to be satisfied under the particular circumstance, but is able to be transferred to other circumstances </w:t>
            </w:r>
          </w:p>
          <w:p w:rsidR="00000000" w:rsidRPr="00DE2908" w:rsidP="00DE2908">
            <w:pPr>
              <w:pStyle w:val="BodyText"/>
            </w:pPr>
            <w:r w:rsidRPr="00DE2908">
              <w:t>It is preferable that assessment reflects a process rather than an event and occurs over a period of time to cover varying qua</w:t>
            </w:r>
            <w:r w:rsidRPr="00DE2908">
              <w:t>lity circumstances. Evidence of performance may be provided by customers, team leaders/members or other persons subject to agreed authentication arrangements</w:t>
            </w:r>
          </w:p>
          <w:p w:rsidR="00000000" w:rsidP="00DE2908">
            <w:pPr>
              <w:pStyle w:val="BodyText"/>
              <w:rPr>
                <w:lang w:val="en-NZ"/>
              </w:rPr>
            </w:pPr>
            <w:r w:rsidRPr="00DE2908">
              <w:t xml:space="preserve">Competence in this unit may be assessed in conjunction with other functional units which together </w:t>
            </w:r>
            <w:r w:rsidRPr="00DE2908">
              <w:t>form part of the holistic work role</w:t>
            </w:r>
          </w:p>
        </w:tc>
      </w:tr>
      <w:tr w:rsidTr="00583B6F">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908" w:rsidP="00DE2908">
            <w:pPr>
              <w:pStyle w:val="BodyText"/>
            </w:pPr>
          </w:p>
        </w:tc>
      </w:tr>
    </w:tbl>
    <w:p w:rsidR="00583B6F" w:rsidP="00DE2908">
      <w:pPr>
        <w:pStyle w:val="BodyText"/>
      </w:pPr>
    </w:p>
    <w:p w:rsidR="00583B6F" w:rsidP="00DE2908">
      <w:pPr>
        <w:pStyle w:val="BodyText"/>
      </w:pPr>
    </w:p>
    <w:p w:rsidR="00000000" w:rsidRPr="00DE2908" w:rsidP="00DE2908">
      <w:pPr>
        <w:pStyle w:val="Heading1"/>
      </w:pPr>
      <w:bookmarkStart w:id="11" w:name="O_483233"/>
      <w:bookmarkEnd w:id="11"/>
      <w:r w:rsidRPr="00DE2908">
        <w:t>Range Statement</w:t>
      </w:r>
    </w:p>
    <w:tbl>
      <w:tblPr>
        <w:tblW w:w="0" w:type="auto"/>
        <w:tblLayout w:type="fixed"/>
        <w:tblCellMar>
          <w:left w:w="62" w:type="dxa"/>
          <w:right w:w="62" w:type="dxa"/>
        </w:tblCellMar>
        <w:tblLook w:val="0000"/>
      </w:tblPr>
      <w:tblGrid>
        <w:gridCol w:w="3549"/>
        <w:gridCol w:w="4973"/>
      </w:tblGrid>
      <w:tr w:rsidTr="00583B6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RANGE STATEMENT</w:t>
            </w:r>
          </w:p>
        </w:tc>
      </w:tr>
      <w:tr w:rsidTr="00583B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t>The range statement relates to the unit of competency as a whole. It all</w:t>
            </w:r>
            <w:r w:rsidRPr="00DE2908">
              <w:t>ows for different work environments and situations that may affect performance. Bold italicised wording, if used in the performance criteria, is detailed below. Essential operating conditions that may be present with training and assessment (depending on t</w:t>
            </w:r>
            <w:r w:rsidRPr="00DE2908">
              <w:t>he work situation, needs of the candidate, accessibility of the item, and local industry and regional contexts) may also be included.</w:t>
            </w:r>
          </w:p>
        </w:tc>
      </w:tr>
      <w:tr w:rsidTr="00583B6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Wheel and tyre specifications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t>Types of wheel and tyre specifications are to include wheel rim sizes, wheel material, wheel diameters, tyre sizes, tyre compounds and tyre tread designs</w:t>
            </w:r>
          </w:p>
        </w:tc>
      </w:tr>
      <w:tr w:rsidTr="00583B6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Product sources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t>Product sources are to include specialist tyre retail outlets, specialist wheel retai</w:t>
            </w:r>
            <w:r w:rsidRPr="00DE2908">
              <w:t>l outlets, specialist wheel and tyre repairers, wheel and tyre manufacturer/component suppliers</w:t>
            </w:r>
          </w:p>
        </w:tc>
      </w:tr>
      <w:tr w:rsidTr="00583B6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Colleagues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t>Colleagues may include other mechanics or technicians, supervisory staff and contacts made with wheel and tyre manufacturer/component suppliers</w:t>
            </w:r>
          </w:p>
        </w:tc>
      </w:tr>
      <w:tr w:rsidTr="00583B6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t>WHS requirements are to be in accordance with legislation/regulations/codes of practice and enterprise safety policies and procedures. This may include protective clothing and equipment, use of tooling and equipment, workplace environment and safety, hand</w:t>
            </w:r>
            <w:r w:rsidRPr="00DE2908">
              <w:t>ling of material, use of fire fighting equipment, enterprise first aid, hazard control and hazardous materials and substances</w:t>
            </w:r>
          </w:p>
        </w:tc>
      </w:tr>
      <w:tr w:rsidTr="00583B6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t>Personal protective equipment is to include that prescribed under legislation/regulation/codes of p</w:t>
            </w:r>
            <w:r w:rsidRPr="00DE2908">
              <w:t>ractice and workplace policies and practices</w:t>
            </w:r>
          </w:p>
        </w:tc>
      </w:tr>
      <w:tr w:rsidTr="00583B6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t>Environmental requirements are to include but are not limited to waste management, noise, dust and clean-up management</w:t>
            </w:r>
          </w:p>
        </w:tc>
      </w:tr>
      <w:tr w:rsidTr="00583B6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t>Quality requirements are to include, but are not limited to regulations, including Australian Standards, internal company quality policy and standards and enterprise operations and procedures</w:t>
            </w:r>
          </w:p>
        </w:tc>
      </w:tr>
      <w:tr w:rsidTr="00583B6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Statutory</w:t>
            </w:r>
            <w:r w:rsidRPr="00DE2908">
              <w:t>/</w:t>
            </w:r>
            <w:r w:rsidRPr="00DE290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t>Statutory/regulatory authoriti</w:t>
            </w:r>
            <w:r w:rsidRPr="00DE2908">
              <w:t>es may include Federal, State/Territory and local authorities administering acts, regulations and codes of practice</w:t>
            </w:r>
          </w:p>
        </w:tc>
      </w:tr>
      <w:tr w:rsidTr="00583B6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t>Tooling and equipment may include hand tooling, breaker devices, gauges, jacks, hoists and pressure testing devices</w:t>
            </w:r>
          </w:p>
        </w:tc>
      </w:tr>
      <w:tr w:rsidTr="00583B6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t>Communications are to include, but are not limited to verbal and visual instructions and fault documenting and may include site specific instructions, written instructions, plans or instructions related to job/task, telephones and pagers</w:t>
            </w:r>
          </w:p>
        </w:tc>
      </w:tr>
      <w:tr w:rsidTr="00583B6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In</w:t>
            </w:r>
            <w:r w:rsidRPr="00DE2908">
              <w:rPr>
                <w:rStyle w:val="SpecialBold"/>
              </w:rPr>
              <w:t>formation</w:t>
            </w:r>
            <w:r w:rsidRPr="00DE2908">
              <w:t>/</w:t>
            </w:r>
            <w:r w:rsidRPr="00DE290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908" w:rsidP="00DE2908">
            <w:pPr>
              <w:pStyle w:val="BodyText"/>
            </w:pPr>
            <w:r w:rsidRPr="00DE2908">
              <w:t>Sources of information/documents may include:</w:t>
            </w:r>
          </w:p>
          <w:p w:rsidR="00000000" w:rsidRPr="00DE2908" w:rsidP="00DE2908">
            <w:pPr>
              <w:pStyle w:val="ListBullet"/>
            </w:pPr>
            <w:r w:rsidRPr="00DE2908">
              <w:t>verbal or written and graphical instructions, signage, work schedules/plans/specifications, work bulletins, memos, material safety data sheets, diagrams or sketches</w:t>
            </w:r>
          </w:p>
          <w:p w:rsidR="00000000" w:rsidRPr="00DE2908" w:rsidP="00DE2908">
            <w:pPr>
              <w:pStyle w:val="ListBullet"/>
            </w:pPr>
            <w:r w:rsidRPr="00DE2908">
              <w:t>regulatory/legislative requirements pertaining to automotive industry, including Australian Design Rules</w:t>
            </w:r>
          </w:p>
          <w:p w:rsidR="00000000" w:rsidRPr="00DE2908" w:rsidP="00DE2908">
            <w:pPr>
              <w:pStyle w:val="ListBullet"/>
            </w:pPr>
            <w:r w:rsidRPr="00DE2908">
              <w:t>engineer's design specifications and instructions</w:t>
            </w:r>
          </w:p>
          <w:p w:rsidR="00000000" w:rsidRPr="00DE2908" w:rsidP="00DE2908">
            <w:pPr>
              <w:pStyle w:val="ListBullet"/>
            </w:pPr>
            <w:r w:rsidRPr="00DE2908">
              <w:t>organisation work specifications and requirements</w:t>
            </w:r>
          </w:p>
          <w:p w:rsidR="00000000" w:rsidRPr="00DE2908" w:rsidP="00DE2908">
            <w:pPr>
              <w:pStyle w:val="ListBullet"/>
            </w:pPr>
            <w:r w:rsidRPr="00DE2908">
              <w:t>instructions issued by authorised enterprise or ext</w:t>
            </w:r>
            <w:r w:rsidRPr="00DE2908">
              <w:t xml:space="preserve">ernal persons </w:t>
            </w:r>
          </w:p>
          <w:p w:rsidR="00000000" w:rsidRPr="00DE2908" w:rsidP="00DE2908">
            <w:pPr>
              <w:pStyle w:val="ListBullet"/>
            </w:pPr>
            <w:r w:rsidRPr="00DE2908">
              <w:t>Australian Standards</w:t>
            </w:r>
          </w:p>
        </w:tc>
      </w:tr>
    </w:tbl>
    <w:p w:rsidR="00583B6F" w:rsidP="00DE2908">
      <w:pPr>
        <w:pStyle w:val="BodyText"/>
      </w:pPr>
    </w:p>
    <w:p w:rsidR="00583B6F" w:rsidP="00DE2908">
      <w:pPr>
        <w:pStyle w:val="BodyText"/>
      </w:pPr>
    </w:p>
    <w:p w:rsidR="00000000" w:rsidRPr="00DE2908" w:rsidP="00DE2908">
      <w:pPr>
        <w:pStyle w:val="Heading1"/>
      </w:pPr>
      <w:bookmarkStart w:id="12" w:name="O_483236"/>
      <w:bookmarkEnd w:id="12"/>
      <w:r w:rsidRPr="00DE2908">
        <w:t>Unit Sector(s)</w:t>
      </w:r>
    </w:p>
    <w:tbl>
      <w:tblPr>
        <w:tblW w:w="0" w:type="auto"/>
        <w:tblLayout w:type="fixed"/>
        <w:tblCellMar>
          <w:left w:w="62" w:type="dxa"/>
          <w:right w:w="62" w:type="dxa"/>
        </w:tblCellMar>
        <w:tblLook w:val="0000"/>
      </w:tblPr>
      <w:tblGrid>
        <w:gridCol w:w="2612"/>
        <w:gridCol w:w="5910"/>
      </w:tblGrid>
      <w:tr w:rsidTr="00583B6F">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908" w:rsidP="00DE2908">
            <w:pPr>
              <w:pStyle w:val="BodyText"/>
            </w:pPr>
            <w:r w:rsidRPr="00DE2908">
              <w:t>Technical</w:t>
            </w:r>
          </w:p>
        </w:tc>
      </w:tr>
    </w:tbl>
    <w:p w:rsidR="00583B6F" w:rsidP="00DE2908">
      <w:pPr>
        <w:pStyle w:val="BodyText"/>
      </w:pPr>
    </w:p>
    <w:p w:rsidR="00583B6F" w:rsidP="00DE2908">
      <w:pPr>
        <w:pStyle w:val="BodyText"/>
      </w:pPr>
    </w:p>
    <w:p w:rsidR="00000000" w:rsidRPr="00DE2908" w:rsidP="00DE2908">
      <w:pPr>
        <w:pStyle w:val="Heading1"/>
      </w:pPr>
      <w:bookmarkStart w:id="13" w:name="O_483225"/>
      <w:bookmarkEnd w:id="13"/>
      <w:r w:rsidRPr="00DE2908">
        <w:t>Co-requisite units</w:t>
      </w:r>
    </w:p>
    <w:p w:rsidR="00000000" w:rsidRPr="00DE2908" w:rsidP="00DE2908">
      <w:pPr>
        <w:pStyle w:val="BodyText"/>
      </w:pPr>
      <w:r w:rsidRPr="00DE2908">
        <w:t>Not applicable.</w:t>
      </w:r>
    </w:p>
    <w:p w:rsidR="00000000" w:rsidRPr="00DE2908" w:rsidP="00DE2908">
      <w:pPr>
        <w:pStyle w:val="AllowPageBreak"/>
      </w:pPr>
    </w:p>
    <w:p w:rsidR="00000000" w:rsidRPr="00DE2908" w:rsidP="00DE2908">
      <w:pPr>
        <w:pStyle w:val="Heading1"/>
      </w:pPr>
      <w:bookmarkStart w:id="14" w:name="O_483224"/>
      <w:bookmarkEnd w:id="14"/>
      <w:r w:rsidRPr="00DE2908">
        <w:t>Competency field</w:t>
      </w:r>
    </w:p>
    <w:tbl>
      <w:tblPr>
        <w:tblW w:w="0" w:type="auto"/>
        <w:tblLayout w:type="fixed"/>
        <w:tblCellMar>
          <w:left w:w="62" w:type="dxa"/>
          <w:right w:w="62" w:type="dxa"/>
        </w:tblCellMar>
        <w:tblLook w:val="0000"/>
      </w:tblPr>
      <w:tblGrid>
        <w:gridCol w:w="2784"/>
        <w:gridCol w:w="5738"/>
      </w:tblGrid>
      <w:tr w:rsidTr="00583B6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908">
            <w:pPr>
              <w:pStyle w:val="BodyText"/>
              <w:rPr>
                <w:lang w:val="en-NZ"/>
              </w:rPr>
            </w:pPr>
            <w:r w:rsidRPr="00DE290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908" w:rsidP="00DE2908">
            <w:pPr>
              <w:pStyle w:val="BodyText"/>
            </w:pPr>
          </w:p>
        </w:tc>
      </w:tr>
    </w:tbl>
    <w:p w:rsidR="00583B6F" w:rsidP="00DE2908">
      <w:pPr>
        <w:pStyle w:val="BodyText"/>
      </w:pPr>
    </w:p>
    <w:p w:rsidR="00583B6F" w:rsidP="00DE2908">
      <w:pPr>
        <w:pStyle w:val="BodyText"/>
      </w:pPr>
    </w:p>
    <w:p w:rsidR="00000000" w:rsidRPr="00DE2908" w:rsidP="00DE2908"/>
    <w:sectPr w:rsidSect="00DE29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9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908" w:rsidRPr="00583B6F" w:rsidP="00583B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9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B6F" w:rsidP="00DE29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83B6F" w:rsidP="00DE290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83B6F" w:rsidP="00DE29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9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908" w:rsidRPr="00583B6F" w:rsidP="00583B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9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B6F" w:rsidRPr="002D2AF8" w:rsidP="00DE2908">
    <w:pPr>
      <w:pStyle w:val="Header"/>
      <w:framePr w:wrap="around"/>
    </w:pPr>
    <w:r>
      <w:fldChar w:fldCharType="begin"/>
    </w:r>
    <w:r>
      <w:instrText xml:space="preserve"> TITLE   \* MERGEFORMAT </w:instrText>
    </w:r>
    <w:r>
      <w:fldChar w:fldCharType="separate"/>
    </w:r>
    <w:r>
      <w:t>AURLTJ3004 Provide advice on the effects of wheel and tyre combinations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83B6F" w:rsidP="00DE29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6CB8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D4ED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9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2908"/>
    <w:pPr>
      <w:spacing w:before="360" w:after="60"/>
      <w:outlineLvl w:val="0"/>
    </w:pPr>
    <w:rPr>
      <w:sz w:val="32"/>
    </w:rPr>
  </w:style>
  <w:style w:type="paragraph" w:styleId="Heading2">
    <w:name w:val="heading 2"/>
    <w:basedOn w:val="HeadingBase"/>
    <w:next w:val="BodyText"/>
    <w:link w:val="Heading2Char"/>
    <w:qFormat/>
    <w:rsid w:val="00DE2908"/>
    <w:pPr>
      <w:keepLines/>
      <w:spacing w:before="240" w:after="120"/>
      <w:outlineLvl w:val="1"/>
    </w:pPr>
    <w:rPr>
      <w:sz w:val="28"/>
      <w:szCs w:val="40"/>
    </w:rPr>
  </w:style>
  <w:style w:type="paragraph" w:styleId="Heading3">
    <w:name w:val="heading 3"/>
    <w:basedOn w:val="HeadingBase"/>
    <w:next w:val="BodyText"/>
    <w:link w:val="Heading3Char"/>
    <w:qFormat/>
    <w:rsid w:val="00DE2908"/>
    <w:pPr>
      <w:spacing w:before="180" w:after="120"/>
      <w:outlineLvl w:val="2"/>
    </w:pPr>
    <w:rPr>
      <w:spacing w:val="-10"/>
      <w:kern w:val="32"/>
    </w:rPr>
  </w:style>
  <w:style w:type="paragraph" w:styleId="Heading4">
    <w:name w:val="heading 4"/>
    <w:basedOn w:val="HeadingBase"/>
    <w:next w:val="BodyText"/>
    <w:link w:val="Heading4Char"/>
    <w:qFormat/>
    <w:rsid w:val="00DE2908"/>
    <w:pPr>
      <w:spacing w:before="160" w:after="120"/>
      <w:outlineLvl w:val="3"/>
    </w:pPr>
    <w:rPr>
      <w:sz w:val="22"/>
    </w:rPr>
  </w:style>
  <w:style w:type="paragraph" w:styleId="Heading5">
    <w:name w:val="heading 5"/>
    <w:basedOn w:val="HeadingBase"/>
    <w:next w:val="Normal"/>
    <w:link w:val="Heading5Char"/>
    <w:qFormat/>
    <w:rsid w:val="00DE2908"/>
    <w:pPr>
      <w:spacing w:before="80"/>
      <w:outlineLvl w:val="4"/>
    </w:pPr>
    <w:rPr>
      <w:color w:val="918585"/>
      <w:sz w:val="20"/>
    </w:rPr>
  </w:style>
  <w:style w:type="paragraph" w:styleId="Heading6">
    <w:name w:val="heading 6"/>
    <w:basedOn w:val="HeadingBase"/>
    <w:next w:val="Normal"/>
    <w:link w:val="Heading6Char"/>
    <w:qFormat/>
    <w:rsid w:val="00DE2908"/>
    <w:pPr>
      <w:spacing w:before="60"/>
      <w:outlineLvl w:val="5"/>
    </w:pPr>
    <w:rPr>
      <w:color w:val="918585"/>
      <w:sz w:val="20"/>
    </w:rPr>
  </w:style>
  <w:style w:type="paragraph" w:styleId="Heading7">
    <w:name w:val="heading 7"/>
    <w:basedOn w:val="Normal"/>
    <w:next w:val="Normal"/>
    <w:link w:val="Heading7Char"/>
    <w:qFormat/>
    <w:rsid w:val="00DE2908"/>
    <w:pPr>
      <w:ind w:left="720"/>
      <w:outlineLvl w:val="6"/>
    </w:pPr>
    <w:rPr>
      <w:i/>
    </w:rPr>
  </w:style>
  <w:style w:type="paragraph" w:styleId="Heading8">
    <w:name w:val="heading 8"/>
    <w:basedOn w:val="Normal"/>
    <w:next w:val="Normal"/>
    <w:link w:val="Heading8Char"/>
    <w:qFormat/>
    <w:rsid w:val="00DE2908"/>
    <w:pPr>
      <w:ind w:left="720"/>
      <w:outlineLvl w:val="7"/>
    </w:pPr>
    <w:rPr>
      <w:i/>
    </w:rPr>
  </w:style>
  <w:style w:type="paragraph" w:styleId="Heading9">
    <w:name w:val="heading 9"/>
    <w:basedOn w:val="Normal"/>
    <w:next w:val="Normal"/>
    <w:link w:val="Heading9Char"/>
    <w:qFormat/>
    <w:rsid w:val="00DE2908"/>
    <w:pPr>
      <w:ind w:left="720"/>
      <w:outlineLvl w:val="8"/>
    </w:pPr>
    <w:rPr>
      <w:i/>
    </w:rPr>
  </w:style>
  <w:style w:type="character" w:default="1" w:styleId="DefaultParagraphFont">
    <w:name w:val="Default Paragraph Font"/>
    <w:uiPriority w:val="1"/>
    <w:unhideWhenUsed/>
    <w:rsid w:val="00DE29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2908"/>
  </w:style>
  <w:style w:type="character" w:customStyle="1" w:styleId="Heading1Char">
    <w:name w:val="Heading 1 Char"/>
    <w:basedOn w:val="DefaultParagraphFont"/>
    <w:link w:val="Heading1"/>
    <w:rsid w:val="00DE2908"/>
    <w:rPr>
      <w:rFonts w:ascii="Times New Roman" w:eastAsia="Times New Roman" w:hAnsi="Times New Roman" w:cs="Times New Roman"/>
      <w:b/>
      <w:sz w:val="32"/>
      <w:szCs w:val="20"/>
      <w:lang w:eastAsia="en-US"/>
    </w:rPr>
  </w:style>
  <w:style w:type="paragraph" w:styleId="BodyText">
    <w:name w:val="Body Text"/>
    <w:basedOn w:val="Normal"/>
    <w:link w:val="BodyTextChar"/>
    <w:rsid w:val="00DE29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2908"/>
    <w:rPr>
      <w:rFonts w:ascii="Times New Roman" w:eastAsia="Times New Roman" w:hAnsi="Times New Roman" w:cs="Times New Roman"/>
      <w:sz w:val="24"/>
      <w:lang w:eastAsia="en-US"/>
    </w:rPr>
  </w:style>
  <w:style w:type="paragraph" w:styleId="List">
    <w:name w:val="List"/>
    <w:basedOn w:val="BodyText"/>
    <w:next w:val="BodyText"/>
    <w:rsid w:val="00DE2908"/>
    <w:pPr>
      <w:tabs>
        <w:tab w:val="left" w:pos="340"/>
      </w:tabs>
      <w:spacing w:before="60" w:after="60"/>
      <w:ind w:left="340" w:hanging="340"/>
    </w:pPr>
  </w:style>
  <w:style w:type="paragraph" w:styleId="ListBullet">
    <w:name w:val="List Bullet"/>
    <w:basedOn w:val="List"/>
    <w:rsid w:val="00DE2908"/>
    <w:pPr>
      <w:numPr>
        <w:numId w:val="12"/>
      </w:numPr>
      <w:tabs>
        <w:tab w:val="clear" w:pos="340"/>
      </w:tabs>
      <w:spacing w:before="40" w:after="40"/>
    </w:pPr>
  </w:style>
  <w:style w:type="character" w:customStyle="1" w:styleId="SpecialBold">
    <w:name w:val="Special Bold"/>
    <w:basedOn w:val="DefaultParagraphFont"/>
    <w:rsid w:val="00DE2908"/>
    <w:rPr>
      <w:b/>
      <w:spacing w:val="0"/>
    </w:rPr>
  </w:style>
  <w:style w:type="paragraph" w:customStyle="1" w:styleId="SuperHeading">
    <w:name w:val="SuperHeading"/>
    <w:basedOn w:val="Normal"/>
    <w:rsid w:val="00DE2908"/>
    <w:pPr>
      <w:spacing w:before="240" w:after="120"/>
      <w:outlineLvl w:val="0"/>
    </w:pPr>
    <w:rPr>
      <w:rFonts w:ascii="Times New Roman" w:hAnsi="Times New Roman"/>
      <w:b/>
      <w:sz w:val="32"/>
    </w:rPr>
  </w:style>
  <w:style w:type="paragraph" w:customStyle="1" w:styleId="AllowPageBreak">
    <w:name w:val="AllowPageBreak"/>
    <w:rsid w:val="00DE29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2908"/>
    <w:pPr>
      <w:tabs>
        <w:tab w:val="left" w:pos="680"/>
      </w:tabs>
      <w:spacing w:before="60" w:after="60"/>
      <w:ind w:left="680" w:hanging="340"/>
    </w:pPr>
  </w:style>
  <w:style w:type="character" w:customStyle="1" w:styleId="Heading2Char">
    <w:name w:val="Heading 2 Char"/>
    <w:basedOn w:val="DefaultParagraphFont"/>
    <w:link w:val="Heading2"/>
    <w:rsid w:val="00DE29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29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29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29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29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29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29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2908"/>
    <w:rPr>
      <w:rFonts w:ascii="Courier New" w:eastAsia="Times New Roman" w:hAnsi="Courier New" w:cs="Times New Roman"/>
      <w:i/>
      <w:szCs w:val="20"/>
      <w:lang w:eastAsia="en-US"/>
    </w:rPr>
  </w:style>
  <w:style w:type="paragraph" w:customStyle="1" w:styleId="HeadingBase">
    <w:name w:val="Heading Base"/>
    <w:rsid w:val="00DE29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2908"/>
    <w:pPr>
      <w:tabs>
        <w:tab w:val="right" w:leader="dot" w:pos="9072"/>
      </w:tabs>
      <w:ind w:left="567"/>
    </w:pPr>
    <w:rPr>
      <w:szCs w:val="22"/>
    </w:rPr>
  </w:style>
  <w:style w:type="paragraph" w:customStyle="1" w:styleId="TOCBase">
    <w:name w:val="TOC Base"/>
    <w:rsid w:val="00DE29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2908"/>
    <w:pPr>
      <w:tabs>
        <w:tab w:val="right" w:leader="dot" w:pos="9072"/>
      </w:tabs>
      <w:spacing w:before="40" w:after="40"/>
      <w:ind w:left="284"/>
    </w:pPr>
    <w:rPr>
      <w:rFonts w:ascii="Times New Roman" w:hAnsi="Times New Roman"/>
    </w:rPr>
  </w:style>
  <w:style w:type="paragraph" w:styleId="TOC1">
    <w:name w:val="toc 1"/>
    <w:basedOn w:val="TOCBase"/>
    <w:next w:val="Normal"/>
    <w:rsid w:val="00DE29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29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2908"/>
    <w:rPr>
      <w:rFonts w:ascii="Times New Roman" w:eastAsia="Times New Roman" w:hAnsi="Times New Roman" w:cs="Times New Roman"/>
      <w:sz w:val="16"/>
      <w:lang w:eastAsia="en-US"/>
    </w:rPr>
  </w:style>
  <w:style w:type="paragraph" w:styleId="Title">
    <w:name w:val="Title"/>
    <w:basedOn w:val="HeadingBase"/>
    <w:link w:val="TitleChar"/>
    <w:qFormat/>
    <w:rsid w:val="00DE2908"/>
    <w:pPr>
      <w:spacing w:before="5040"/>
      <w:jc w:val="center"/>
    </w:pPr>
    <w:rPr>
      <w:sz w:val="48"/>
      <w:szCs w:val="72"/>
      <w:lang w:val="en-US"/>
    </w:rPr>
  </w:style>
  <w:style w:type="character" w:customStyle="1" w:styleId="TitleChar">
    <w:name w:val="Title Char"/>
    <w:basedOn w:val="DefaultParagraphFont"/>
    <w:link w:val="Title"/>
    <w:rsid w:val="00DE29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2908"/>
    <w:pPr>
      <w:tabs>
        <w:tab w:val="left" w:pos="3600"/>
        <w:tab w:val="left" w:pos="3958"/>
      </w:tabs>
    </w:pPr>
  </w:style>
  <w:style w:type="paragraph" w:customStyle="1" w:styleId="Note">
    <w:name w:val="Note"/>
    <w:basedOn w:val="BodyText"/>
    <w:rsid w:val="00DE29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2908"/>
    <w:pPr>
      <w:framePr w:wrap="auto" w:hAnchor="text" w:y="6049"/>
    </w:pPr>
    <w:rPr>
      <w:color w:val="000000"/>
      <w:sz w:val="40"/>
    </w:rPr>
  </w:style>
  <w:style w:type="paragraph" w:customStyle="1" w:styleId="TOCTitle">
    <w:name w:val="TOCTitle"/>
    <w:basedOn w:val="Heading1"/>
    <w:rsid w:val="00DE2908"/>
    <w:pPr>
      <w:spacing w:after="240"/>
      <w:jc w:val="center"/>
      <w:outlineLvl w:val="9"/>
    </w:pPr>
    <w:rPr>
      <w:caps/>
    </w:rPr>
  </w:style>
  <w:style w:type="paragraph" w:customStyle="1" w:styleId="Version">
    <w:name w:val="Version"/>
    <w:rsid w:val="00DE29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2908"/>
    <w:pPr>
      <w:numPr>
        <w:numId w:val="13"/>
      </w:numPr>
      <w:tabs>
        <w:tab w:val="clear" w:pos="680"/>
      </w:tabs>
    </w:pPr>
  </w:style>
  <w:style w:type="paragraph" w:styleId="Index1">
    <w:name w:val="index 1"/>
    <w:basedOn w:val="Normal"/>
    <w:next w:val="Normal"/>
    <w:semiHidden/>
    <w:rsid w:val="00DE2908"/>
    <w:pPr>
      <w:keepNext w:val="0"/>
      <w:tabs>
        <w:tab w:val="right" w:pos="4176"/>
      </w:tabs>
      <w:ind w:left="198" w:hanging="198"/>
    </w:pPr>
    <w:rPr>
      <w:rFonts w:ascii="Garamond" w:hAnsi="Garamond"/>
    </w:rPr>
  </w:style>
  <w:style w:type="paragraph" w:styleId="IndexHeading">
    <w:name w:val="index heading"/>
    <w:basedOn w:val="Normal"/>
    <w:next w:val="Index1"/>
    <w:semiHidden/>
    <w:rsid w:val="00DE2908"/>
    <w:pPr>
      <w:spacing w:before="120" w:after="120"/>
    </w:pPr>
    <w:rPr>
      <w:rFonts w:ascii="Arial" w:hAnsi="Arial"/>
      <w:b/>
      <w:color w:val="918585"/>
      <w:sz w:val="24"/>
    </w:rPr>
  </w:style>
  <w:style w:type="paragraph" w:styleId="Header">
    <w:name w:val="header"/>
    <w:basedOn w:val="Normal"/>
    <w:link w:val="HeaderChar"/>
    <w:rsid w:val="00DE29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2908"/>
    <w:rPr>
      <w:rFonts w:ascii="Times New Roman" w:eastAsia="Times New Roman" w:hAnsi="Times New Roman" w:cs="Times New Roman"/>
      <w:sz w:val="16"/>
      <w:szCs w:val="20"/>
      <w:lang w:val="en-GB" w:eastAsia="en-US"/>
    </w:rPr>
  </w:style>
  <w:style w:type="paragraph" w:customStyle="1" w:styleId="Chapter">
    <w:name w:val="Chapter"/>
    <w:basedOn w:val="Normal"/>
    <w:rsid w:val="00DE2908"/>
    <w:pPr>
      <w:spacing w:before="240"/>
    </w:pPr>
    <w:rPr>
      <w:rFonts w:ascii="Times New Roman" w:hAnsi="Times New Roman"/>
      <w:smallCaps/>
      <w:spacing w:val="80"/>
      <w:sz w:val="28"/>
    </w:rPr>
  </w:style>
  <w:style w:type="paragraph" w:customStyle="1" w:styleId="InChapter">
    <w:name w:val="InChapter"/>
    <w:basedOn w:val="Heading3"/>
    <w:rsid w:val="00DE2908"/>
    <w:pPr>
      <w:spacing w:after="240"/>
      <w:outlineLvl w:val="9"/>
    </w:pPr>
    <w:rPr>
      <w:noProof/>
    </w:rPr>
  </w:style>
  <w:style w:type="paragraph" w:styleId="Index2">
    <w:name w:val="index 2"/>
    <w:basedOn w:val="Normal"/>
    <w:next w:val="Normal"/>
    <w:semiHidden/>
    <w:rsid w:val="00DE2908"/>
    <w:pPr>
      <w:tabs>
        <w:tab w:val="right" w:pos="4176"/>
      </w:tabs>
      <w:ind w:left="568" w:hanging="284"/>
    </w:pPr>
    <w:rPr>
      <w:rFonts w:ascii="Garamond" w:hAnsi="Garamond"/>
    </w:rPr>
  </w:style>
  <w:style w:type="paragraph" w:customStyle="1" w:styleId="Byline">
    <w:name w:val="Byline"/>
    <w:rsid w:val="00DE29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2908"/>
    <w:pPr>
      <w:tabs>
        <w:tab w:val="clear" w:pos="3600"/>
        <w:tab w:val="clear" w:pos="3958"/>
      </w:tabs>
      <w:jc w:val="right"/>
    </w:pPr>
  </w:style>
  <w:style w:type="character" w:styleId="Emphasis">
    <w:name w:val="Emphasis"/>
    <w:basedOn w:val="DefaultParagraphFont"/>
    <w:qFormat/>
    <w:rsid w:val="00DE2908"/>
    <w:rPr>
      <w:i/>
    </w:rPr>
  </w:style>
  <w:style w:type="paragraph" w:styleId="Caption">
    <w:name w:val="caption"/>
    <w:basedOn w:val="BodyText"/>
    <w:next w:val="Normal"/>
    <w:qFormat/>
    <w:rsid w:val="00DE2908"/>
    <w:pPr>
      <w:framePr w:w="2268" w:hSpace="181" w:vSpace="181" w:wrap="around" w:vAnchor="text" w:hAnchor="page" w:x="1135" w:y="285" w:anchorLock="1"/>
    </w:pPr>
    <w:rPr>
      <w:i/>
    </w:rPr>
  </w:style>
  <w:style w:type="paragraph" w:customStyle="1" w:styleId="MiniTOCTitle">
    <w:name w:val="MiniTOCTitle"/>
    <w:basedOn w:val="Heading4"/>
    <w:rsid w:val="00DE2908"/>
    <w:pPr>
      <w:spacing w:before="240"/>
      <w:outlineLvl w:val="9"/>
    </w:pPr>
    <w:rPr>
      <w:noProof/>
      <w:sz w:val="24"/>
    </w:rPr>
  </w:style>
  <w:style w:type="paragraph" w:customStyle="1" w:styleId="MiniTOCItem">
    <w:name w:val="MiniTOCItem"/>
    <w:basedOn w:val="ListBullet"/>
    <w:rsid w:val="00DE2908"/>
    <w:pPr>
      <w:numPr>
        <w:numId w:val="0"/>
      </w:numPr>
      <w:tabs>
        <w:tab w:val="right" w:leader="dot" w:pos="6521"/>
      </w:tabs>
      <w:spacing w:before="0" w:after="0"/>
    </w:pPr>
  </w:style>
  <w:style w:type="paragraph" w:customStyle="1" w:styleId="TOFTitle">
    <w:name w:val="TOFTitle"/>
    <w:basedOn w:val="TOCTitle"/>
    <w:rsid w:val="00DE2908"/>
  </w:style>
  <w:style w:type="paragraph" w:styleId="TableofFigures">
    <w:name w:val="table of figures"/>
    <w:basedOn w:val="Normal"/>
    <w:next w:val="Normal"/>
    <w:semiHidden/>
    <w:rsid w:val="00DE2908"/>
    <w:pPr>
      <w:tabs>
        <w:tab w:val="right" w:leader="dot" w:pos="9072"/>
      </w:tabs>
      <w:ind w:left="970" w:hanging="403"/>
    </w:pPr>
    <w:rPr>
      <w:rFonts w:ascii="Times New Roman" w:hAnsi="Times New Roman"/>
      <w:b/>
    </w:rPr>
  </w:style>
  <w:style w:type="paragraph" w:styleId="ListNumber">
    <w:name w:val="List Number"/>
    <w:basedOn w:val="List"/>
    <w:rsid w:val="00DE2908"/>
    <w:pPr>
      <w:numPr>
        <w:numId w:val="10"/>
      </w:numPr>
    </w:pPr>
  </w:style>
  <w:style w:type="character" w:customStyle="1" w:styleId="WingdingSymbols">
    <w:name w:val="Wingding Symbols"/>
    <w:rsid w:val="00DE2908"/>
    <w:rPr>
      <w:rFonts w:ascii="Wingdings" w:hAnsi="Wingdings"/>
    </w:rPr>
  </w:style>
  <w:style w:type="paragraph" w:customStyle="1" w:styleId="TableHeading">
    <w:name w:val="Table Heading"/>
    <w:basedOn w:val="HeadingBase"/>
    <w:rsid w:val="00DE2908"/>
    <w:pPr>
      <w:keepLines/>
      <w:pBdr>
        <w:bottom w:val="single" w:sz="6" w:space="1" w:color="918585"/>
      </w:pBdr>
      <w:spacing w:before="240"/>
    </w:pPr>
  </w:style>
  <w:style w:type="character" w:customStyle="1" w:styleId="HotSpot">
    <w:name w:val="HotSpot"/>
    <w:rsid w:val="00DE2908"/>
    <w:rPr>
      <w:color w:val="0033CC"/>
      <w:u w:val="none"/>
    </w:rPr>
  </w:style>
  <w:style w:type="paragraph" w:customStyle="1" w:styleId="BodyTextRight">
    <w:name w:val="Body Text Right"/>
    <w:basedOn w:val="BodyText"/>
    <w:rsid w:val="00DE2908"/>
    <w:pPr>
      <w:spacing w:before="0" w:after="0"/>
      <w:jc w:val="right"/>
    </w:pPr>
  </w:style>
  <w:style w:type="paragraph" w:styleId="Index3">
    <w:name w:val="index 3"/>
    <w:basedOn w:val="ListNumber2"/>
    <w:next w:val="Normal"/>
    <w:semiHidden/>
    <w:rsid w:val="00DE2908"/>
    <w:pPr>
      <w:numPr>
        <w:numId w:val="0"/>
      </w:numPr>
      <w:tabs>
        <w:tab w:val="right" w:leader="dot" w:pos="4176"/>
      </w:tabs>
    </w:pPr>
  </w:style>
  <w:style w:type="paragraph" w:styleId="ListNumber2">
    <w:name w:val="List Number 2"/>
    <w:basedOn w:val="List2"/>
    <w:rsid w:val="00DE2908"/>
    <w:pPr>
      <w:numPr>
        <w:numId w:val="9"/>
      </w:numPr>
      <w:tabs>
        <w:tab w:val="clear" w:pos="1060"/>
      </w:tabs>
    </w:pPr>
  </w:style>
  <w:style w:type="paragraph" w:customStyle="1" w:styleId="MarginNote">
    <w:name w:val="Margin Note"/>
    <w:basedOn w:val="BodyText"/>
    <w:rsid w:val="00DE29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29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29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2908"/>
    <w:rPr>
      <w:sz w:val="32"/>
    </w:rPr>
  </w:style>
  <w:style w:type="paragraph" w:customStyle="1" w:styleId="HeadingProcedure">
    <w:name w:val="Heading Procedure"/>
    <w:basedOn w:val="HeadingBase"/>
    <w:next w:val="Normal"/>
    <w:rsid w:val="00DE2908"/>
    <w:pPr>
      <w:tabs>
        <w:tab w:val="left" w:pos="0"/>
      </w:tabs>
      <w:spacing w:before="120" w:after="60"/>
    </w:pPr>
    <w:rPr>
      <w:i/>
      <w:color w:val="918585"/>
      <w:sz w:val="22"/>
    </w:rPr>
  </w:style>
  <w:style w:type="paragraph" w:customStyle="1" w:styleId="TableBodyText">
    <w:name w:val="Table Body Text"/>
    <w:basedOn w:val="BodyText"/>
    <w:rsid w:val="00DE2908"/>
    <w:pPr>
      <w:spacing w:before="60" w:after="60"/>
    </w:pPr>
  </w:style>
  <w:style w:type="paragraph" w:styleId="ListContinue">
    <w:name w:val="List Continue"/>
    <w:basedOn w:val="List"/>
    <w:rsid w:val="00DE2908"/>
    <w:pPr>
      <w:ind w:firstLine="0"/>
    </w:pPr>
  </w:style>
  <w:style w:type="paragraph" w:customStyle="1" w:styleId="ListNote">
    <w:name w:val="List Note"/>
    <w:basedOn w:val="List"/>
    <w:rsid w:val="00DE2908"/>
    <w:pPr>
      <w:pBdr>
        <w:top w:val="single" w:sz="6" w:space="2" w:color="918585"/>
        <w:bottom w:val="single" w:sz="6" w:space="2" w:color="918585"/>
      </w:pBdr>
      <w:tabs>
        <w:tab w:val="left" w:pos="1021"/>
      </w:tabs>
      <w:ind w:firstLine="0"/>
    </w:pPr>
  </w:style>
  <w:style w:type="paragraph" w:customStyle="1" w:styleId="Warning">
    <w:name w:val="Warning"/>
    <w:basedOn w:val="BodyText"/>
    <w:rsid w:val="00DE2908"/>
    <w:pPr>
      <w:shd w:val="clear" w:color="auto" w:fill="D9D9D9"/>
      <w:tabs>
        <w:tab w:val="left" w:pos="992"/>
      </w:tabs>
      <w:ind w:left="119" w:right="119"/>
    </w:pPr>
    <w:rPr>
      <w:sz w:val="20"/>
    </w:rPr>
  </w:style>
  <w:style w:type="paragraph" w:customStyle="1" w:styleId="MarginIcons">
    <w:name w:val="Margin Icons"/>
    <w:basedOn w:val="BodyText"/>
    <w:rsid w:val="00DE29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2908"/>
    <w:rPr>
      <w:rFonts w:ascii="Courier New" w:hAnsi="Courier New"/>
    </w:rPr>
  </w:style>
  <w:style w:type="paragraph" w:customStyle="1" w:styleId="NoteBullet">
    <w:name w:val="Note Bullet"/>
    <w:basedOn w:val="Note"/>
    <w:rsid w:val="00DE2908"/>
    <w:pPr>
      <w:tabs>
        <w:tab w:val="clear" w:pos="680"/>
      </w:tabs>
      <w:spacing w:before="60" w:after="60"/>
    </w:pPr>
  </w:style>
  <w:style w:type="paragraph" w:customStyle="1" w:styleId="SubHeading2">
    <w:name w:val="SubHeading2"/>
    <w:basedOn w:val="HeadingBase"/>
    <w:rsid w:val="00DE2908"/>
    <w:pPr>
      <w:spacing w:before="240" w:after="60"/>
    </w:pPr>
    <w:rPr>
      <w:sz w:val="20"/>
    </w:rPr>
  </w:style>
  <w:style w:type="paragraph" w:customStyle="1" w:styleId="SubHeading1">
    <w:name w:val="SubHeading1"/>
    <w:basedOn w:val="HeadingBase"/>
    <w:rsid w:val="00DE2908"/>
    <w:pPr>
      <w:spacing w:before="240" w:after="60"/>
    </w:pPr>
    <w:rPr>
      <w:color w:val="918585"/>
      <w:sz w:val="22"/>
    </w:rPr>
  </w:style>
  <w:style w:type="paragraph" w:customStyle="1" w:styleId="SideHeading">
    <w:name w:val="Side Heading"/>
    <w:basedOn w:val="HeadingBase"/>
    <w:rsid w:val="00DE29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2908"/>
    <w:pPr>
      <w:tabs>
        <w:tab w:val="num" w:pos="360"/>
      </w:tabs>
    </w:pPr>
  </w:style>
  <w:style w:type="paragraph" w:styleId="PlainText">
    <w:name w:val="Plain Text"/>
    <w:basedOn w:val="Normal"/>
    <w:link w:val="PlainTextChar"/>
    <w:rsid w:val="00DE2908"/>
    <w:rPr>
      <w:sz w:val="20"/>
    </w:rPr>
  </w:style>
  <w:style w:type="character" w:customStyle="1" w:styleId="PlainTextChar">
    <w:name w:val="Plain Text Char"/>
    <w:basedOn w:val="DefaultParagraphFont"/>
    <w:link w:val="PlainText"/>
    <w:rsid w:val="00DE2908"/>
    <w:rPr>
      <w:rFonts w:ascii="Courier New" w:eastAsia="Times New Roman" w:hAnsi="Courier New" w:cs="Times New Roman"/>
      <w:sz w:val="20"/>
      <w:szCs w:val="20"/>
      <w:lang w:eastAsia="en-US"/>
    </w:rPr>
  </w:style>
  <w:style w:type="character" w:customStyle="1" w:styleId="MenuOption">
    <w:name w:val="Menu Option"/>
    <w:basedOn w:val="DefaultParagraphFont"/>
    <w:rsid w:val="00DE2908"/>
    <w:rPr>
      <w:b/>
      <w:smallCaps/>
    </w:rPr>
  </w:style>
  <w:style w:type="paragraph" w:customStyle="1" w:styleId="TableListNumber">
    <w:name w:val="Table List Number"/>
    <w:basedOn w:val="ListNumber"/>
    <w:rsid w:val="00DE2908"/>
    <w:pPr>
      <w:numPr>
        <w:numId w:val="0"/>
      </w:numPr>
    </w:pPr>
  </w:style>
  <w:style w:type="paragraph" w:styleId="TOC4">
    <w:name w:val="toc 4"/>
    <w:basedOn w:val="TOCBase"/>
    <w:next w:val="Normal"/>
    <w:semiHidden/>
    <w:rsid w:val="00DE2908"/>
    <w:pPr>
      <w:tabs>
        <w:tab w:val="right" w:leader="dot" w:pos="9071"/>
      </w:tabs>
      <w:ind w:left="1701"/>
    </w:pPr>
  </w:style>
  <w:style w:type="paragraph" w:customStyle="1" w:styleId="ListAlpha">
    <w:name w:val="List Alpha"/>
    <w:basedOn w:val="List"/>
    <w:rsid w:val="00DE2908"/>
    <w:pPr>
      <w:numPr>
        <w:numId w:val="8"/>
      </w:numPr>
    </w:pPr>
  </w:style>
  <w:style w:type="paragraph" w:customStyle="1" w:styleId="ListAlpha2">
    <w:name w:val="List Alpha 2"/>
    <w:basedOn w:val="List2"/>
    <w:rsid w:val="00DE2908"/>
    <w:pPr>
      <w:numPr>
        <w:numId w:val="7"/>
      </w:numPr>
    </w:pPr>
  </w:style>
  <w:style w:type="paragraph" w:styleId="List3">
    <w:name w:val="List 3"/>
    <w:basedOn w:val="BodyText"/>
    <w:rsid w:val="00DE2908"/>
    <w:pPr>
      <w:tabs>
        <w:tab w:val="left" w:pos="1021"/>
      </w:tabs>
      <w:spacing w:before="60" w:after="60"/>
      <w:ind w:left="1020" w:hanging="340"/>
    </w:pPr>
  </w:style>
  <w:style w:type="paragraph" w:styleId="List4">
    <w:name w:val="List 4"/>
    <w:basedOn w:val="BodyText"/>
    <w:rsid w:val="00DE2908"/>
    <w:pPr>
      <w:tabs>
        <w:tab w:val="left" w:pos="1361"/>
      </w:tabs>
      <w:spacing w:before="60" w:after="60"/>
      <w:ind w:left="1361" w:hanging="340"/>
    </w:pPr>
  </w:style>
  <w:style w:type="paragraph" w:styleId="List5">
    <w:name w:val="List 5"/>
    <w:basedOn w:val="BodyText"/>
    <w:rsid w:val="00DE2908"/>
    <w:pPr>
      <w:tabs>
        <w:tab w:val="left" w:pos="1701"/>
      </w:tabs>
      <w:spacing w:before="60" w:after="60"/>
      <w:ind w:left="1701" w:hanging="340"/>
    </w:pPr>
  </w:style>
  <w:style w:type="paragraph" w:styleId="ListBullet3">
    <w:name w:val="List Bullet 3"/>
    <w:basedOn w:val="List3"/>
    <w:rsid w:val="00DE2908"/>
    <w:pPr>
      <w:numPr>
        <w:numId w:val="14"/>
      </w:numPr>
      <w:tabs>
        <w:tab w:val="clear" w:pos="1021"/>
      </w:tabs>
      <w:ind w:left="1037" w:hanging="357"/>
    </w:pPr>
  </w:style>
  <w:style w:type="paragraph" w:styleId="ListBullet4">
    <w:name w:val="List Bullet 4"/>
    <w:basedOn w:val="List4"/>
    <w:rsid w:val="00DE2908"/>
    <w:pPr>
      <w:numPr>
        <w:numId w:val="2"/>
      </w:numPr>
    </w:pPr>
  </w:style>
  <w:style w:type="paragraph" w:styleId="ListBullet5">
    <w:name w:val="List Bullet 5"/>
    <w:basedOn w:val="List5"/>
    <w:rsid w:val="00DE2908"/>
    <w:pPr>
      <w:numPr>
        <w:numId w:val="3"/>
      </w:numPr>
    </w:pPr>
  </w:style>
  <w:style w:type="paragraph" w:styleId="ListContinue2">
    <w:name w:val="List Continue 2"/>
    <w:basedOn w:val="List2"/>
    <w:rsid w:val="00DE2908"/>
    <w:pPr>
      <w:ind w:firstLine="0"/>
    </w:pPr>
  </w:style>
  <w:style w:type="paragraph" w:styleId="ListContinue3">
    <w:name w:val="List Continue 3"/>
    <w:basedOn w:val="List3"/>
    <w:rsid w:val="00DE2908"/>
    <w:pPr>
      <w:ind w:left="1021" w:firstLine="0"/>
    </w:pPr>
  </w:style>
  <w:style w:type="paragraph" w:styleId="ListContinue4">
    <w:name w:val="List Continue 4"/>
    <w:basedOn w:val="List4"/>
    <w:rsid w:val="00DE2908"/>
    <w:pPr>
      <w:ind w:firstLine="0"/>
    </w:pPr>
  </w:style>
  <w:style w:type="paragraph" w:styleId="ListContinue5">
    <w:name w:val="List Continue 5"/>
    <w:basedOn w:val="List5"/>
    <w:rsid w:val="00DE2908"/>
    <w:pPr>
      <w:ind w:firstLine="0"/>
    </w:pPr>
  </w:style>
  <w:style w:type="paragraph" w:styleId="ListNumber3">
    <w:name w:val="List Number 3"/>
    <w:basedOn w:val="List3"/>
    <w:rsid w:val="00DE2908"/>
    <w:pPr>
      <w:numPr>
        <w:numId w:val="4"/>
      </w:numPr>
    </w:pPr>
  </w:style>
  <w:style w:type="paragraph" w:styleId="ListNumber4">
    <w:name w:val="List Number 4"/>
    <w:basedOn w:val="List4"/>
    <w:rsid w:val="00DE2908"/>
    <w:pPr>
      <w:numPr>
        <w:numId w:val="5"/>
      </w:numPr>
    </w:pPr>
  </w:style>
  <w:style w:type="paragraph" w:styleId="ListNumber5">
    <w:name w:val="List Number 5"/>
    <w:basedOn w:val="List5"/>
    <w:rsid w:val="00DE2908"/>
    <w:pPr>
      <w:numPr>
        <w:numId w:val="6"/>
      </w:numPr>
    </w:pPr>
  </w:style>
  <w:style w:type="paragraph" w:styleId="BlockText">
    <w:name w:val="Block Text"/>
    <w:basedOn w:val="Normal"/>
    <w:rsid w:val="00DE2908"/>
    <w:pPr>
      <w:spacing w:after="120"/>
      <w:ind w:left="1440" w:right="1440"/>
    </w:pPr>
  </w:style>
  <w:style w:type="character" w:customStyle="1" w:styleId="Subscript">
    <w:name w:val="Subscript"/>
    <w:basedOn w:val="DefaultParagraphFont"/>
    <w:rsid w:val="00DE2908"/>
    <w:rPr>
      <w:sz w:val="16"/>
      <w:vertAlign w:val="subscript"/>
    </w:rPr>
  </w:style>
  <w:style w:type="character" w:customStyle="1" w:styleId="Superscript">
    <w:name w:val="Superscript"/>
    <w:basedOn w:val="DefaultParagraphFont"/>
    <w:rsid w:val="00DE2908"/>
    <w:rPr>
      <w:sz w:val="16"/>
      <w:vertAlign w:val="superscript"/>
    </w:rPr>
  </w:style>
  <w:style w:type="character" w:customStyle="1" w:styleId="Symbols">
    <w:name w:val="Symbols"/>
    <w:basedOn w:val="DefaultParagraphFont"/>
    <w:rsid w:val="00DE2908"/>
    <w:rPr>
      <w:rFonts w:ascii="Symbol" w:hAnsi="Symbol"/>
    </w:rPr>
  </w:style>
  <w:style w:type="character" w:customStyle="1" w:styleId="MenuOptions">
    <w:name w:val="Menu Options"/>
    <w:basedOn w:val="DefaultParagraphFont"/>
    <w:rsid w:val="00DE2908"/>
    <w:rPr>
      <w:rFonts w:ascii="Arial Narrow" w:hAnsi="Arial Narrow"/>
      <w:smallCaps/>
    </w:rPr>
  </w:style>
  <w:style w:type="character" w:customStyle="1" w:styleId="Buttons">
    <w:name w:val="Buttons"/>
    <w:basedOn w:val="DefaultParagraphFont"/>
    <w:rsid w:val="00DE2908"/>
    <w:rPr>
      <w:b/>
    </w:rPr>
  </w:style>
  <w:style w:type="character" w:customStyle="1" w:styleId="Underlined">
    <w:name w:val="Underlined"/>
    <w:basedOn w:val="DefaultParagraphFont"/>
    <w:rsid w:val="00DE2908"/>
    <w:rPr>
      <w:u w:val="single"/>
    </w:rPr>
  </w:style>
  <w:style w:type="paragraph" w:customStyle="1" w:styleId="TableBodyTextRight">
    <w:name w:val="Table Body Text Right"/>
    <w:basedOn w:val="TableBodyText"/>
    <w:rsid w:val="00DE2908"/>
    <w:pPr>
      <w:widowControl w:val="0"/>
      <w:autoSpaceDE w:val="0"/>
      <w:autoSpaceDN w:val="0"/>
      <w:adjustRightInd w:val="0"/>
      <w:jc w:val="right"/>
    </w:pPr>
    <w:rPr>
      <w:rFonts w:cs="Arial"/>
      <w:szCs w:val="18"/>
    </w:rPr>
  </w:style>
  <w:style w:type="paragraph" w:customStyle="1" w:styleId="CopyrightText">
    <w:name w:val="Copyright Text"/>
    <w:basedOn w:val="BodyText"/>
    <w:rsid w:val="00DE2908"/>
    <w:rPr>
      <w:sz w:val="18"/>
    </w:rPr>
  </w:style>
  <w:style w:type="paragraph" w:customStyle="1" w:styleId="BodySmallRight">
    <w:name w:val="Body Small Right"/>
    <w:basedOn w:val="BodyTextRight"/>
    <w:rsid w:val="00DE2908"/>
    <w:rPr>
      <w:sz w:val="18"/>
      <w:szCs w:val="18"/>
    </w:rPr>
  </w:style>
  <w:style w:type="paragraph" w:customStyle="1" w:styleId="MarginEdition">
    <w:name w:val="Margin Edition"/>
    <w:basedOn w:val="MarginNote"/>
    <w:rsid w:val="00DE2908"/>
    <w:pPr>
      <w:spacing w:before="0" w:after="0"/>
    </w:pPr>
    <w:rPr>
      <w:rFonts w:ascii="Times New Roman" w:hAnsi="Times New Roman"/>
      <w:color w:val="999999"/>
    </w:rPr>
  </w:style>
  <w:style w:type="paragraph" w:customStyle="1" w:styleId="Spacer">
    <w:name w:val="Spacer"/>
    <w:basedOn w:val="Normal"/>
    <w:rsid w:val="00DE2908"/>
    <w:rPr>
      <w:sz w:val="2"/>
      <w:szCs w:val="2"/>
    </w:rPr>
  </w:style>
  <w:style w:type="character" w:customStyle="1" w:styleId="Small">
    <w:name w:val="Small"/>
    <w:basedOn w:val="DefaultParagraphFont"/>
    <w:rsid w:val="00DE2908"/>
    <w:rPr>
      <w:sz w:val="16"/>
    </w:rPr>
  </w:style>
  <w:style w:type="paragraph" w:customStyle="1" w:styleId="WideTable">
    <w:name w:val="Wide Table"/>
    <w:basedOn w:val="Normal"/>
    <w:rsid w:val="00DE2908"/>
    <w:pPr>
      <w:ind w:left="-1418"/>
    </w:pPr>
    <w:rPr>
      <w:sz w:val="2"/>
      <w:szCs w:val="2"/>
    </w:rPr>
  </w:style>
  <w:style w:type="character" w:styleId="PageNumber">
    <w:name w:val="page number"/>
    <w:basedOn w:val="DefaultParagraphFont"/>
    <w:rsid w:val="00DE2908"/>
  </w:style>
  <w:style w:type="paragraph" w:styleId="Quote">
    <w:name w:val="Quote"/>
    <w:basedOn w:val="Heading1"/>
    <w:link w:val="QuoteChar"/>
    <w:qFormat/>
    <w:rsid w:val="00DE2908"/>
    <w:rPr>
      <w:b w:val="0"/>
      <w:sz w:val="72"/>
      <w:szCs w:val="72"/>
      <w:lang w:val="en-NZ"/>
    </w:rPr>
  </w:style>
  <w:style w:type="character" w:customStyle="1" w:styleId="QuoteChar">
    <w:name w:val="Quote Char"/>
    <w:basedOn w:val="DefaultParagraphFont"/>
    <w:link w:val="Quote"/>
    <w:rsid w:val="00DE29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2908"/>
    <w:pPr>
      <w:pageBreakBefore/>
    </w:pPr>
  </w:style>
  <w:style w:type="paragraph" w:customStyle="1" w:styleId="Border">
    <w:name w:val="Border"/>
    <w:basedOn w:val="Normal"/>
    <w:qFormat/>
    <w:rsid w:val="00DE29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2908"/>
    <w:rPr>
      <w:b/>
      <w:bCs/>
      <w:i/>
      <w:iCs/>
      <w:color w:val="auto"/>
    </w:rPr>
  </w:style>
  <w:style w:type="paragraph" w:styleId="IntenseQuote">
    <w:name w:val="Intense Quote"/>
    <w:basedOn w:val="Normal"/>
    <w:next w:val="Normal"/>
    <w:link w:val="IntenseQuoteChar"/>
    <w:uiPriority w:val="30"/>
    <w:qFormat/>
    <w:rsid w:val="00DE29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29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2908"/>
    <w:rPr>
      <w:smallCaps/>
      <w:color w:val="auto"/>
      <w:u w:val="single"/>
    </w:rPr>
  </w:style>
  <w:style w:type="character" w:styleId="IntenseReference">
    <w:name w:val="Intense Reference"/>
    <w:basedOn w:val="DefaultParagraphFont"/>
    <w:uiPriority w:val="32"/>
    <w:qFormat/>
    <w:rsid w:val="00DE2908"/>
    <w:rPr>
      <w:b/>
      <w:bCs/>
      <w:smallCaps/>
      <w:color w:val="auto"/>
      <w:spacing w:val="5"/>
      <w:u w:val="single"/>
    </w:rPr>
  </w:style>
  <w:style w:type="paragraph" w:customStyle="1" w:styleId="2ColumnHeading">
    <w:name w:val="2Column Heading"/>
    <w:basedOn w:val="BodyText"/>
    <w:qFormat/>
    <w:rsid w:val="00DE2908"/>
    <w:pPr>
      <w:spacing w:after="60"/>
      <w:ind w:left="-2268"/>
    </w:pPr>
    <w:rPr>
      <w:b/>
    </w:rPr>
  </w:style>
  <w:style w:type="paragraph" w:customStyle="1" w:styleId="Heading1TOC">
    <w:name w:val="Heading1 TOC"/>
    <w:basedOn w:val="Normal"/>
    <w:qFormat/>
    <w:rsid w:val="00DE2908"/>
    <w:pPr>
      <w:spacing w:before="240" w:after="120"/>
    </w:pPr>
    <w:rPr>
      <w:rFonts w:ascii="Times New Roman" w:hAnsi="Times New Roman"/>
      <w:b/>
      <w:sz w:val="32"/>
    </w:rPr>
  </w:style>
  <w:style w:type="paragraph" w:customStyle="1" w:styleId="Heading2TOC">
    <w:name w:val="Heading2 TOC"/>
    <w:basedOn w:val="Normal"/>
    <w:qFormat/>
    <w:rsid w:val="00DE2908"/>
    <w:pPr>
      <w:spacing w:before="240" w:after="60"/>
    </w:pPr>
    <w:rPr>
      <w:rFonts w:ascii="Times New Roman" w:hAnsi="Times New Roman"/>
      <w:b/>
      <w:sz w:val="28"/>
    </w:rPr>
  </w:style>
  <w:style w:type="character" w:customStyle="1" w:styleId="Underline">
    <w:name w:val="Underline"/>
    <w:basedOn w:val="DefaultParagraphFont"/>
    <w:qFormat/>
    <w:rsid w:val="00DE2908"/>
    <w:rPr>
      <w:u w:val="single"/>
    </w:rPr>
  </w:style>
  <w:style w:type="character" w:customStyle="1" w:styleId="BoldandItalics">
    <w:name w:val="Bold and Italics"/>
    <w:qFormat/>
    <w:rsid w:val="00DE2908"/>
    <w:rPr>
      <w:b/>
      <w:i/>
      <w:u w:val="none"/>
    </w:rPr>
  </w:style>
  <w:style w:type="paragraph" w:styleId="BalloonText">
    <w:name w:val="Balloon Text"/>
    <w:basedOn w:val="Normal"/>
    <w:link w:val="BalloonTextChar"/>
    <w:rsid w:val="00DE2908"/>
    <w:rPr>
      <w:rFonts w:ascii="Tahoma" w:hAnsi="Tahoma" w:cs="Tahoma"/>
      <w:sz w:val="16"/>
      <w:szCs w:val="16"/>
    </w:rPr>
  </w:style>
  <w:style w:type="character" w:customStyle="1" w:styleId="BalloonTextChar">
    <w:name w:val="Balloon Text Char"/>
    <w:basedOn w:val="DefaultParagraphFont"/>
    <w:link w:val="BalloonText"/>
    <w:rsid w:val="00DE29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29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29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2908"/>
    <w:rPr>
      <w:b/>
      <w:color w:val="660033"/>
      <w:spacing w:val="0"/>
    </w:rPr>
  </w:style>
  <w:style w:type="paragraph" w:customStyle="1" w:styleId="Nameditemlist">
    <w:name w:val="Named item list"/>
    <w:basedOn w:val="BodyText"/>
    <w:qFormat/>
    <w:rsid w:val="00DE29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1610</Words>
  <Characters>10294</Characters>
  <Application>Microsoft Office Word</Application>
  <DocSecurity>0</DocSecurity>
  <Lines>319</Lines>
  <Paragraphs>142</Paragraphs>
  <ScaleCrop>false</ScaleCrop>
  <Company>Author-it Software Corporation Ltd.</Company>
  <LinksUpToDate>false</LinksUpToDate>
  <CharactersWithSpaces>11803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AURLTJ3004 Provide advice on the effects of wheel and tyre combinations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2013-01-15T10:01:00Z</dcterms:created>
  <dcterms:modified xsi:type="dcterms:W3CDTF">2013-01-15T10:02:00Z</dcterms:modified>
</cp:coreProperties>
</file>