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0A3" w:rsidP="003170A3">
      <w:pPr>
        <w:pStyle w:val="Title"/>
      </w:pPr>
      <w:r>
        <w:fldChar w:fldCharType="begin"/>
      </w:r>
      <w:r>
        <w:instrText xml:space="preserve"> TITLE   \* MERGEFORMAT </w:instrText>
      </w:r>
      <w:r>
        <w:fldChar w:fldCharType="separate"/>
      </w:r>
      <w:r>
        <w:t>AURETR2035 Demonstrate knowledge of petrol and diesel engine operation</w:t>
      </w:r>
      <w:r>
        <w:fldChar w:fldCharType="end"/>
      </w:r>
    </w:p>
    <w:p w:rsidR="003170A3" w:rsidP="003170A3">
      <w:pPr>
        <w:pStyle w:val="Version"/>
        <w:sectPr w:rsidSect="00E2038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0382" w:rsidP="00E20382">
      <w:pPr>
        <w:pStyle w:val="SuperHeading"/>
      </w:pPr>
      <w:r w:rsidRPr="00E20382">
        <w:t>AURETR2035 Demonstrate knowledge of petrol and diesel engine operation</w:t>
      </w:r>
    </w:p>
    <w:p w:rsidR="00000000" w:rsidRPr="00E20382" w:rsidP="00E20382">
      <w:pPr>
        <w:pStyle w:val="Heading1"/>
      </w:pPr>
      <w:bookmarkStart w:id="1" w:name="O_492157"/>
      <w:bookmarkEnd w:id="1"/>
      <w:r w:rsidRPr="00E20382">
        <w:t>Modification History</w:t>
      </w:r>
    </w:p>
    <w:tbl>
      <w:tblPr>
        <w:tblW w:w="9637" w:type="dxa"/>
        <w:tblLayout w:type="fixed"/>
        <w:tblCellMar>
          <w:left w:w="62" w:type="dxa"/>
          <w:right w:w="62" w:type="dxa"/>
        </w:tblCellMar>
        <w:tblLook w:val="0000"/>
      </w:tblPr>
      <w:tblGrid>
        <w:gridCol w:w="2976"/>
        <w:gridCol w:w="6661"/>
      </w:tblGrid>
      <w:tr w:rsidTr="003170A3">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382" w:rsidP="00E20382">
            <w:pPr>
              <w:pStyle w:val="BodyText"/>
            </w:pPr>
            <w:r w:rsidRPr="00E20382">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382">
            <w:pPr>
              <w:pStyle w:val="BodyText"/>
              <w:rPr>
                <w:lang w:val="en-NZ"/>
              </w:rPr>
            </w:pPr>
            <w:r w:rsidRPr="00E20382">
              <w:rPr>
                <w:rStyle w:val="SpecialBold"/>
              </w:rPr>
              <w:t>Comment</w:t>
            </w:r>
          </w:p>
        </w:tc>
      </w:tr>
      <w:tr w:rsidTr="003170A3">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382">
            <w:pPr>
              <w:pStyle w:val="BodyText"/>
              <w:rPr>
                <w:lang w:val="en-NZ"/>
              </w:rPr>
            </w:pPr>
            <w:r w:rsidRPr="00E20382">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382" w:rsidP="00E20382">
            <w:pPr>
              <w:pStyle w:val="BodyText"/>
            </w:pPr>
            <w:r w:rsidRPr="00E20382">
              <w:t>New unit of competency</w:t>
            </w:r>
          </w:p>
        </w:tc>
      </w:tr>
    </w:tbl>
    <w:p w:rsidR="00000000" w:rsidRPr="00E20382" w:rsidP="00E20382">
      <w:pPr>
        <w:pStyle w:val="BodyText"/>
      </w:pPr>
    </w:p>
    <w:p w:rsidR="00000000" w:rsidRPr="00E20382" w:rsidP="00E20382">
      <w:pPr>
        <w:pStyle w:val="AllowPageBreak"/>
      </w:pPr>
    </w:p>
    <w:p w:rsidR="00000000" w:rsidRPr="00E20382" w:rsidP="00E20382">
      <w:pPr>
        <w:pStyle w:val="Heading1"/>
      </w:pPr>
      <w:bookmarkStart w:id="2" w:name="O_492158"/>
      <w:bookmarkEnd w:id="2"/>
      <w:r w:rsidRPr="00E20382">
        <w:t>Unit Descriptor</w:t>
      </w:r>
    </w:p>
    <w:tbl>
      <w:tblPr>
        <w:tblW w:w="9639" w:type="dxa"/>
        <w:tblLayout w:type="fixed"/>
        <w:tblCellMar>
          <w:left w:w="62" w:type="dxa"/>
          <w:right w:w="62" w:type="dxa"/>
        </w:tblCellMar>
        <w:tblLook w:val="0000"/>
      </w:tblPr>
      <w:tblGrid>
        <w:gridCol w:w="2977"/>
        <w:gridCol w:w="6662"/>
      </w:tblGrid>
      <w:tr w:rsidTr="00E2038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382" w:rsidP="00E20382">
            <w:pPr>
              <w:pStyle w:val="BodyText"/>
            </w:pPr>
            <w:r w:rsidRPr="00E20382">
              <w:t>This unit describes the performance outcomes required to demonstrate knowledge of petrol and diesel engine components and systems, as well as of principles of engine operation and performance that enables an automotive electrician to understand engine oper</w:t>
            </w:r>
            <w:r w:rsidRPr="00E20382">
              <w:t>ation when diagnosing faults in motor vehicles.</w:t>
            </w:r>
          </w:p>
          <w:p w:rsidR="00000000" w:rsidRPr="00E20382" w:rsidP="00E20382">
            <w:pPr>
              <w:pStyle w:val="BodyText"/>
            </w:pPr>
            <w:r w:rsidRPr="00E20382">
              <w:t>The unit involves carrying out basic structured problem-solving techniques relating to electrical components and systems.</w:t>
            </w:r>
          </w:p>
          <w:p w:rsidR="00000000" w:rsidRPr="00E20382" w:rsidP="00E20382">
            <w:pPr>
              <w:pStyle w:val="BodyText"/>
            </w:pPr>
            <w:r w:rsidRPr="00E20382">
              <w:t>No licensing, legislative, regulatory or certification requirements apply to this unit</w:t>
            </w:r>
            <w:r w:rsidRPr="00E20382">
              <w:t xml:space="preserve"> at the time of publication.</w:t>
            </w:r>
          </w:p>
        </w:tc>
      </w:tr>
    </w:tbl>
    <w:p w:rsidR="00000000" w:rsidRPr="00E20382" w:rsidP="00E20382">
      <w:pPr>
        <w:pStyle w:val="BodyText"/>
      </w:pPr>
    </w:p>
    <w:p w:rsidR="00000000" w:rsidRPr="00E20382" w:rsidP="00E20382">
      <w:pPr>
        <w:pStyle w:val="AllowPageBreak"/>
      </w:pPr>
    </w:p>
    <w:p w:rsidR="00000000" w:rsidRPr="00E20382" w:rsidP="00E20382">
      <w:pPr>
        <w:pStyle w:val="Heading1"/>
      </w:pPr>
      <w:bookmarkStart w:id="3" w:name="O_492159"/>
      <w:bookmarkEnd w:id="3"/>
      <w:r w:rsidRPr="00E20382">
        <w:t>Application of the Unit</w:t>
      </w:r>
    </w:p>
    <w:tbl>
      <w:tblPr>
        <w:tblW w:w="9639" w:type="dxa"/>
        <w:tblLayout w:type="fixed"/>
        <w:tblCellMar>
          <w:left w:w="62" w:type="dxa"/>
          <w:right w:w="62" w:type="dxa"/>
        </w:tblCellMar>
        <w:tblLook w:val="0000"/>
      </w:tblPr>
      <w:tblGrid>
        <w:gridCol w:w="2977"/>
        <w:gridCol w:w="6662"/>
      </w:tblGrid>
      <w:tr w:rsidTr="00E2038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382" w:rsidP="00E20382">
            <w:pPr>
              <w:pStyle w:val="BodyText"/>
            </w:pPr>
            <w:r w:rsidRPr="00E20382">
              <w:t xml:space="preserve">Work applies to light and heavy vehicle, mining, construction, agricultural, motorcycle, outdoor power equipment and marine environments. Electrical </w:t>
            </w:r>
            <w:r w:rsidRPr="00E20382">
              <w:t>components and systems are integral parts of petrol and diesel engines.</w:t>
            </w:r>
          </w:p>
        </w:tc>
      </w:tr>
    </w:tbl>
    <w:p w:rsidR="00000000" w:rsidRPr="00E20382" w:rsidP="00E20382">
      <w:pPr>
        <w:pStyle w:val="BodyText"/>
      </w:pPr>
    </w:p>
    <w:p w:rsidR="00000000" w:rsidRPr="00E20382" w:rsidP="00E20382">
      <w:pPr>
        <w:pStyle w:val="AllowPageBreak"/>
      </w:pPr>
    </w:p>
    <w:p w:rsidR="00000000" w:rsidRPr="00E20382" w:rsidP="00E20382">
      <w:pPr>
        <w:pStyle w:val="Heading1"/>
      </w:pPr>
      <w:bookmarkStart w:id="4" w:name="O_492160"/>
      <w:bookmarkEnd w:id="4"/>
      <w:r w:rsidRPr="00E20382">
        <w:t>Licensing/Regulatory Information</w:t>
      </w:r>
    </w:p>
    <w:p w:rsidR="00000000" w:rsidRPr="00E20382" w:rsidP="00E20382">
      <w:pPr>
        <w:pStyle w:val="BodyText"/>
      </w:pPr>
      <w:r w:rsidRPr="00E20382">
        <w:t>Not applicable.</w:t>
      </w:r>
    </w:p>
    <w:p w:rsidR="00000000" w:rsidRPr="00E20382" w:rsidP="00E20382">
      <w:pPr>
        <w:pStyle w:val="AllowPageBreak"/>
      </w:pPr>
    </w:p>
    <w:p w:rsidR="00000000" w:rsidRPr="00E20382" w:rsidP="00E20382">
      <w:pPr>
        <w:pStyle w:val="Heading1"/>
      </w:pPr>
      <w:bookmarkStart w:id="5" w:name="O_492161"/>
      <w:bookmarkEnd w:id="5"/>
      <w:r w:rsidRPr="00E20382">
        <w:t>Pre-Requisites</w:t>
      </w:r>
    </w:p>
    <w:p w:rsidR="00000000" w:rsidRPr="00E20382" w:rsidP="00E20382">
      <w:pPr>
        <w:pStyle w:val="BodyText"/>
      </w:pPr>
      <w:r w:rsidRPr="00E20382">
        <w:t>Not applicable.</w:t>
      </w:r>
    </w:p>
    <w:p w:rsidR="00000000" w:rsidRPr="00E20382" w:rsidP="00E20382">
      <w:pPr>
        <w:pStyle w:val="AllowPageBreak"/>
      </w:pPr>
    </w:p>
    <w:p w:rsidR="00000000" w:rsidRPr="00E20382" w:rsidP="00E20382">
      <w:pPr>
        <w:pStyle w:val="Heading1"/>
      </w:pPr>
      <w:bookmarkStart w:id="6" w:name="O_492162"/>
      <w:bookmarkEnd w:id="6"/>
      <w:r w:rsidRPr="00E20382">
        <w:t>Employability Skills Information</w:t>
      </w:r>
    </w:p>
    <w:tbl>
      <w:tblPr>
        <w:tblW w:w="9639" w:type="dxa"/>
        <w:tblLayout w:type="fixed"/>
        <w:tblCellMar>
          <w:left w:w="62" w:type="dxa"/>
          <w:right w:w="62" w:type="dxa"/>
        </w:tblCellMar>
        <w:tblLook w:val="0000"/>
      </w:tblPr>
      <w:tblGrid>
        <w:gridCol w:w="2977"/>
        <w:gridCol w:w="6662"/>
      </w:tblGrid>
      <w:tr w:rsidTr="00E2038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SpecialBold"/>
              </w:rPr>
              <w:t>Employability skil</w:t>
            </w:r>
            <w:r w:rsidRPr="00E20382">
              <w:rPr>
                <w:rStyle w:val="SpecialBold"/>
              </w:rPr>
              <w:t>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382" w:rsidP="00E20382">
            <w:pPr>
              <w:pStyle w:val="BodyText"/>
            </w:pPr>
            <w:r w:rsidRPr="00E20382">
              <w:t>This unit contains employability skills.</w:t>
            </w:r>
          </w:p>
        </w:tc>
      </w:tr>
    </w:tbl>
    <w:p w:rsidR="00000000" w:rsidRPr="00E20382" w:rsidP="00E20382">
      <w:pPr>
        <w:pStyle w:val="BodyText"/>
      </w:pPr>
    </w:p>
    <w:p w:rsidR="00000000" w:rsidRPr="00E20382" w:rsidP="00E20382">
      <w:pPr>
        <w:pStyle w:val="AllowPageBreak"/>
      </w:pPr>
    </w:p>
    <w:p w:rsidR="00000000" w:rsidRPr="00E20382" w:rsidP="00E20382">
      <w:pPr>
        <w:pStyle w:val="Heading1"/>
      </w:pPr>
      <w:bookmarkStart w:id="7" w:name="O_492163"/>
      <w:bookmarkEnd w:id="7"/>
      <w:r w:rsidRPr="00E20382">
        <w:t>Elements and Performance Criteria Pre-Content</w:t>
      </w:r>
    </w:p>
    <w:tbl>
      <w:tblPr>
        <w:tblW w:w="9639" w:type="dxa"/>
        <w:tblLayout w:type="fixed"/>
        <w:tblCellMar>
          <w:left w:w="62" w:type="dxa"/>
          <w:right w:w="62" w:type="dxa"/>
        </w:tblCellMar>
        <w:tblLook w:val="0000"/>
      </w:tblPr>
      <w:tblGrid>
        <w:gridCol w:w="2977"/>
        <w:gridCol w:w="6662"/>
      </w:tblGrid>
      <w:tr w:rsidTr="00E20382">
        <w:tblPrEx>
          <w:tblW w:w="9639" w:type="dxa"/>
          <w:tblLayout w:type="fixed"/>
          <w:tblCellMar>
            <w:left w:w="62" w:type="dxa"/>
            <w:right w:w="62" w:type="dxa"/>
          </w:tblCellMar>
          <w:tblLook w:val="0000"/>
        </w:tblPrEx>
        <w:tc>
          <w:tcPr>
            <w:tcW w:w="297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t>Elements describe the essential outcomes of a unit of competency.</w:t>
            </w:r>
          </w:p>
        </w:tc>
        <w:tc>
          <w:tcPr>
            <w:tcW w:w="66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20382" w:rsidP="00E20382">
            <w:pPr>
              <w:pStyle w:val="BodyText"/>
            </w:pPr>
            <w:r w:rsidRPr="00E20382">
              <w:t>Performance criteria describe the required performance needed to demonstrate achievement of the element. Where bold italicised text is used, further information is detailed in the required skills and knowledge and/or the range statement. Assessment of perf</w:t>
            </w:r>
            <w:r w:rsidRPr="00E20382">
              <w:t>ormance is to be consistent with the evidence guide.</w:t>
            </w:r>
          </w:p>
        </w:tc>
      </w:tr>
    </w:tbl>
    <w:p w:rsidR="00000000" w:rsidRPr="00E20382" w:rsidP="00E20382">
      <w:pPr>
        <w:pStyle w:val="BodyText"/>
      </w:pPr>
    </w:p>
    <w:p w:rsidR="00000000" w:rsidRPr="00E20382" w:rsidP="00E20382">
      <w:pPr>
        <w:pStyle w:val="AllowPageBreak"/>
      </w:pPr>
    </w:p>
    <w:p w:rsidR="00000000" w:rsidRPr="00E20382" w:rsidP="00E20382">
      <w:pPr>
        <w:pStyle w:val="Heading1"/>
      </w:pPr>
      <w:bookmarkStart w:id="8" w:name="O_492164"/>
      <w:bookmarkEnd w:id="8"/>
      <w:r w:rsidRPr="00E20382">
        <w:t>Elements and Performance Criteria</w:t>
      </w:r>
    </w:p>
    <w:tbl>
      <w:tblPr>
        <w:tblW w:w="9639" w:type="dxa"/>
        <w:tblLayout w:type="fixed"/>
        <w:tblCellMar>
          <w:left w:w="62" w:type="dxa"/>
          <w:right w:w="62" w:type="dxa"/>
        </w:tblCellMar>
        <w:tblLook w:val="0000"/>
      </w:tblPr>
      <w:tblGrid>
        <w:gridCol w:w="2977"/>
        <w:gridCol w:w="6662"/>
      </w:tblGrid>
      <w:tr w:rsidTr="003170A3">
        <w:tblPrEx>
          <w:tblW w:w="9639" w:type="dxa"/>
          <w:tblLayout w:type="fixed"/>
          <w:tblCellMar>
            <w:left w:w="62" w:type="dxa"/>
            <w:right w:w="62" w:type="dxa"/>
          </w:tblCellMar>
          <w:tblLook w:val="0000"/>
        </w:tblPrEx>
        <w:trPr>
          <w:trHeight w:val="397"/>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382" w:rsidP="00E20382">
            <w:pPr>
              <w:pStyle w:val="BodyText"/>
            </w:pPr>
            <w:r w:rsidRPr="00E20382">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382">
            <w:pPr>
              <w:pStyle w:val="BodyText"/>
              <w:rPr>
                <w:lang w:val="en-NZ"/>
              </w:rPr>
            </w:pPr>
            <w:r w:rsidRPr="00E20382">
              <w:rPr>
                <w:rStyle w:val="SpecialBold"/>
              </w:rPr>
              <w:t>PERFORMANCE CRITERIA</w:t>
            </w:r>
          </w:p>
        </w:tc>
      </w:tr>
      <w:tr w:rsidTr="003170A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382">
            <w:pPr>
              <w:pStyle w:val="List"/>
              <w:rPr>
                <w:lang w:val="en-NZ"/>
              </w:rPr>
            </w:pPr>
            <w:r w:rsidRPr="00E20382">
              <w:t>1.</w:t>
            </w:r>
            <w:r w:rsidRPr="00E20382">
              <w:tab/>
              <w:t>Identify resources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382" w:rsidP="00E20382">
            <w:pPr>
              <w:pStyle w:val="List2"/>
            </w:pPr>
            <w:r w:rsidRPr="00E20382">
              <w:t>1.1.</w:t>
            </w:r>
            <w:r w:rsidRPr="00E20382">
              <w:tab/>
            </w:r>
            <w:r w:rsidRPr="00E20382">
              <w:rPr>
                <w:rStyle w:val="BoldandItalics"/>
              </w:rPr>
              <w:t xml:space="preserve">Sources of information </w:t>
            </w:r>
            <w:r w:rsidRPr="00E20382">
              <w:t>are located to assist with understanding petrol and diesel engine syst</w:t>
            </w:r>
            <w:r w:rsidRPr="00E20382">
              <w:t>em operation and performance</w:t>
            </w:r>
          </w:p>
          <w:p w:rsidR="00000000" w:rsidP="00E20382">
            <w:pPr>
              <w:pStyle w:val="List2"/>
              <w:rPr>
                <w:lang w:val="en-NZ"/>
              </w:rPr>
            </w:pPr>
            <w:r w:rsidRPr="00E20382">
              <w:t>1.2.</w:t>
            </w:r>
            <w:r w:rsidRPr="00E20382">
              <w:tab/>
              <w:t>Relevance of information to engine type, and system operation and performance is confirmed</w:t>
            </w:r>
          </w:p>
        </w:tc>
      </w:tr>
      <w:tr w:rsidTr="003170A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382">
            <w:pPr>
              <w:pStyle w:val="List"/>
              <w:rPr>
                <w:lang w:val="en-NZ"/>
              </w:rPr>
            </w:pPr>
            <w:r w:rsidRPr="00E20382">
              <w:t>2.</w:t>
            </w:r>
            <w:r w:rsidRPr="00E20382">
              <w:tab/>
              <w:t>Apply knowledge of engine operation</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382" w:rsidP="00E20382">
            <w:pPr>
              <w:pStyle w:val="List2"/>
            </w:pPr>
            <w:r w:rsidRPr="00E20382">
              <w:t>2.1.</w:t>
            </w:r>
            <w:r w:rsidRPr="00E20382">
              <w:tab/>
              <w:t xml:space="preserve">Understanding of the operating principles of </w:t>
            </w:r>
            <w:r w:rsidRPr="00E20382">
              <w:rPr>
                <w:rStyle w:val="BoldandItalics"/>
              </w:rPr>
              <w:t>petrol and diesel engine operation</w:t>
            </w:r>
            <w:r w:rsidRPr="00E20382">
              <w:t xml:space="preserve"> is developed</w:t>
            </w:r>
          </w:p>
          <w:p w:rsidR="00000000" w:rsidRPr="00E20382" w:rsidP="00E20382">
            <w:pPr>
              <w:pStyle w:val="List2"/>
            </w:pPr>
            <w:r w:rsidRPr="00E20382">
              <w:t>2.2.</w:t>
            </w:r>
            <w:r w:rsidRPr="00E20382">
              <w:tab/>
              <w:t xml:space="preserve">Knowledge of </w:t>
            </w:r>
            <w:r w:rsidRPr="00E20382">
              <w:rPr>
                <w:rStyle w:val="BoldandItalics"/>
              </w:rPr>
              <w:t>engine components</w:t>
            </w:r>
            <w:r w:rsidRPr="00E20382">
              <w:t>, their function and operation in a petrol and diesel engine is applied</w:t>
            </w:r>
          </w:p>
          <w:p w:rsidR="00000000" w:rsidP="00E20382">
            <w:pPr>
              <w:pStyle w:val="List2"/>
              <w:rPr>
                <w:lang w:val="en-NZ"/>
              </w:rPr>
            </w:pPr>
            <w:r w:rsidRPr="00E20382">
              <w:t>2.3.</w:t>
            </w:r>
            <w:r w:rsidRPr="00E20382">
              <w:tab/>
              <w:t xml:space="preserve">Knowledge of the </w:t>
            </w:r>
            <w:r w:rsidRPr="00E20382">
              <w:rPr>
                <w:rStyle w:val="BoldandItalics"/>
              </w:rPr>
              <w:t xml:space="preserve">relationship </w:t>
            </w:r>
            <w:r w:rsidRPr="00E20382">
              <w:t>that a four-stroke cycle petrol and diesel engine has with the vehicle’s ignition, starting, air and</w:t>
            </w:r>
            <w:r w:rsidRPr="00E20382">
              <w:t xml:space="preserve"> fuel delivery and cooling system is applied</w:t>
            </w:r>
          </w:p>
        </w:tc>
      </w:tr>
      <w:tr w:rsidTr="003170A3">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20382">
            <w:pPr>
              <w:pStyle w:val="List"/>
              <w:rPr>
                <w:lang w:val="en-NZ"/>
              </w:rPr>
            </w:pPr>
            <w:r w:rsidRPr="00E20382">
              <w:t>3.</w:t>
            </w:r>
            <w:r w:rsidRPr="00E20382">
              <w:tab/>
              <w:t>Apply fault identification to engine performance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20382" w:rsidP="00E20382">
            <w:pPr>
              <w:pStyle w:val="List2"/>
            </w:pPr>
            <w:r w:rsidRPr="00E20382">
              <w:t>3.1.</w:t>
            </w:r>
            <w:r w:rsidRPr="00E20382">
              <w:tab/>
              <w:t>Components of petrol and diesel engines are identified</w:t>
            </w:r>
          </w:p>
          <w:p w:rsidR="00000000" w:rsidRPr="00E20382" w:rsidP="00E20382">
            <w:pPr>
              <w:pStyle w:val="List2"/>
            </w:pPr>
            <w:r w:rsidRPr="00E20382">
              <w:t>3.2.</w:t>
            </w:r>
            <w:r w:rsidRPr="00E20382">
              <w:tab/>
              <w:t>Engine principles are applied to vehicle inspection and service activities</w:t>
            </w:r>
          </w:p>
          <w:p w:rsidR="00000000" w:rsidRPr="00E20382" w:rsidP="00E20382">
            <w:pPr>
              <w:pStyle w:val="List2"/>
            </w:pPr>
            <w:r w:rsidRPr="00E20382">
              <w:t>3.3.</w:t>
            </w:r>
            <w:r w:rsidRPr="00E20382">
              <w:tab/>
              <w:t>Basic fault-f</w:t>
            </w:r>
            <w:r w:rsidRPr="00E20382">
              <w:t>inding procedures are performed on petrol and diesel engines</w:t>
            </w:r>
          </w:p>
        </w:tc>
      </w:tr>
    </w:tbl>
    <w:p w:rsidR="00000000" w:rsidRPr="00E20382" w:rsidP="00E20382">
      <w:pPr>
        <w:pStyle w:val="BodyText"/>
      </w:pPr>
    </w:p>
    <w:p w:rsidR="00000000" w:rsidRPr="00E20382" w:rsidP="00E20382">
      <w:pPr>
        <w:pStyle w:val="AllowPageBreak"/>
      </w:pPr>
    </w:p>
    <w:p w:rsidR="00000000" w:rsidRPr="00E20382" w:rsidP="00E20382">
      <w:pPr>
        <w:pStyle w:val="Heading1"/>
      </w:pPr>
      <w:bookmarkStart w:id="9" w:name="O_492165"/>
      <w:bookmarkEnd w:id="9"/>
      <w:r w:rsidRPr="00E20382">
        <w:t>Required Skills and Knowledge</w:t>
      </w:r>
    </w:p>
    <w:tbl>
      <w:tblPr>
        <w:tblW w:w="9639" w:type="dxa"/>
        <w:tblLayout w:type="fixed"/>
        <w:tblCellMar>
          <w:left w:w="62" w:type="dxa"/>
          <w:right w:w="62" w:type="dxa"/>
        </w:tblCellMar>
        <w:tblLook w:val="0000"/>
      </w:tblPr>
      <w:tblGrid>
        <w:gridCol w:w="9639"/>
      </w:tblGrid>
      <w:tr w:rsidTr="00E20382">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SpecialBold"/>
              </w:rPr>
              <w:t>REQUIRED SKILLS AND KNOWLEDGE</w:t>
            </w:r>
          </w:p>
        </w:tc>
      </w:tr>
      <w:tr w:rsidTr="00E20382">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t>This section describes the skills and knowledge required for this unit.</w:t>
            </w:r>
          </w:p>
        </w:tc>
      </w:tr>
      <w:tr w:rsidTr="00E2038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SpecialBold"/>
              </w:rPr>
              <w:t>Required skills</w:t>
            </w:r>
          </w:p>
        </w:tc>
      </w:tr>
      <w:tr w:rsidTr="00E2038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382" w:rsidP="00E20382">
            <w:pPr>
              <w:pStyle w:val="ListBullet"/>
            </w:pPr>
            <w:r w:rsidRPr="00E20382">
              <w:t>communication skills to:</w:t>
            </w:r>
          </w:p>
          <w:p w:rsidR="00000000" w:rsidRPr="00E20382" w:rsidP="00E20382">
            <w:pPr>
              <w:pStyle w:val="ListBullet2"/>
            </w:pPr>
            <w:r w:rsidRPr="00E20382">
              <w:t>communicate ideas and information relating to petrol and diesel engine terminology and procedures (verbal and written)</w:t>
            </w:r>
          </w:p>
          <w:p w:rsidR="00000000" w:rsidRPr="00E20382" w:rsidP="00E20382">
            <w:pPr>
              <w:pStyle w:val="ListBullet2"/>
            </w:pPr>
            <w:r w:rsidRPr="00E20382">
              <w:t>clarify workplace instructions and determine job requirements</w:t>
            </w:r>
          </w:p>
          <w:p w:rsidR="00000000" w:rsidRPr="00E20382" w:rsidP="00E20382">
            <w:pPr>
              <w:pStyle w:val="ListBullet2"/>
            </w:pPr>
            <w:r w:rsidRPr="00E20382">
              <w:t>apply questioning and active listening skills to obtain factual information from sources</w:t>
            </w:r>
          </w:p>
          <w:p w:rsidR="00000000" w:rsidRPr="00E20382" w:rsidP="00E20382">
            <w:pPr>
              <w:pStyle w:val="ListBullet"/>
            </w:pPr>
            <w:r w:rsidRPr="00E20382">
              <w:t xml:space="preserve">initiative and enterprise skills to recognise a workplace problem or potential problem and take action </w:t>
            </w:r>
          </w:p>
          <w:p w:rsidR="00000000" w:rsidRPr="00E20382" w:rsidP="00E20382">
            <w:pPr>
              <w:pStyle w:val="ListBullet"/>
            </w:pPr>
            <w:r w:rsidRPr="00E20382">
              <w:t>learning skills to identify sources of information, assistance</w:t>
            </w:r>
            <w:r w:rsidRPr="00E20382">
              <w:t xml:space="preserve"> and expert knowledge to expand skills, knowledge and understanding</w:t>
            </w:r>
          </w:p>
          <w:p w:rsidR="00000000" w:rsidRPr="00E20382" w:rsidP="00E20382">
            <w:pPr>
              <w:pStyle w:val="ListBullet"/>
            </w:pPr>
            <w:r w:rsidRPr="00E20382">
              <w:t>literacy skills to:</w:t>
            </w:r>
          </w:p>
          <w:p w:rsidR="00000000" w:rsidRPr="00E20382" w:rsidP="00E20382">
            <w:pPr>
              <w:pStyle w:val="ListBullet2"/>
            </w:pPr>
            <w:r w:rsidRPr="00E20382">
              <w:t>understand technical information relating to engine operation</w:t>
            </w:r>
          </w:p>
          <w:p w:rsidR="00000000" w:rsidRPr="00E20382" w:rsidP="00E20382">
            <w:pPr>
              <w:pStyle w:val="ListBullet2"/>
            </w:pPr>
            <w:r w:rsidRPr="00E20382">
              <w:t>read and follow information in written instructions, specifications and other reference documents</w:t>
            </w:r>
          </w:p>
          <w:p w:rsidR="00000000" w:rsidRPr="00E20382" w:rsidP="00E20382">
            <w:pPr>
              <w:pStyle w:val="ListBullet"/>
            </w:pPr>
            <w:r w:rsidRPr="00E20382">
              <w:t>proble</w:t>
            </w:r>
            <w:r w:rsidRPr="00E20382">
              <w:t>m-solving skills to:</w:t>
            </w:r>
          </w:p>
          <w:p w:rsidR="00000000" w:rsidRPr="00E20382" w:rsidP="00E20382">
            <w:pPr>
              <w:pStyle w:val="ListBullet2"/>
            </w:pPr>
            <w:r w:rsidRPr="00E20382">
              <w:t>refer problems outside area of responsibility to appropriate person</w:t>
            </w:r>
          </w:p>
          <w:p w:rsidR="00000000" w:rsidRPr="00E20382" w:rsidP="00E20382">
            <w:pPr>
              <w:pStyle w:val="ListBullet2"/>
            </w:pPr>
            <w:r w:rsidRPr="00E20382">
              <w:t>use and communicate basic mathematical ideas and techniques that relate to automotive systems and components</w:t>
            </w:r>
          </w:p>
          <w:p w:rsidR="00000000" w:rsidRPr="00E20382" w:rsidP="00E20382">
            <w:pPr>
              <w:pStyle w:val="ListBullet"/>
            </w:pPr>
            <w:r w:rsidRPr="00E20382">
              <w:t>self-management skills to:</w:t>
            </w:r>
          </w:p>
          <w:p w:rsidR="00000000" w:rsidRPr="00E20382" w:rsidP="00E20382">
            <w:pPr>
              <w:pStyle w:val="ListBullet2"/>
            </w:pPr>
            <w:r w:rsidRPr="00E20382">
              <w:t>recognise limitations and se</w:t>
            </w:r>
            <w:r w:rsidRPr="00E20382">
              <w:t>ek timely advice</w:t>
            </w:r>
          </w:p>
          <w:p w:rsidR="00000000" w:rsidRPr="00E20382" w:rsidP="00E20382">
            <w:pPr>
              <w:pStyle w:val="ListBullet2"/>
            </w:pPr>
            <w:r w:rsidRPr="00E20382">
              <w:t>follow workplace documentation, such as workplace safe operating procedures</w:t>
            </w:r>
          </w:p>
          <w:p w:rsidR="00000000" w:rsidRPr="00E20382" w:rsidP="00E20382">
            <w:pPr>
              <w:pStyle w:val="ListBullet"/>
            </w:pPr>
            <w:r w:rsidRPr="00E20382">
              <w:t>technical skills to:</w:t>
            </w:r>
          </w:p>
          <w:p w:rsidR="00000000" w:rsidRPr="00E20382" w:rsidP="00E20382">
            <w:pPr>
              <w:pStyle w:val="ListBullet2"/>
            </w:pPr>
            <w:r w:rsidRPr="00E20382">
              <w:t>collect, organise and understand technical information relating to:</w:t>
            </w:r>
          </w:p>
          <w:p w:rsidR="00000000" w:rsidRPr="00E20382" w:rsidP="00E20382">
            <w:pPr>
              <w:pStyle w:val="ListBullet3"/>
            </w:pPr>
            <w:r w:rsidRPr="00E20382">
              <w:t>recognising and reporting unsafe situations</w:t>
            </w:r>
          </w:p>
          <w:p w:rsidR="00000000" w:rsidRPr="00E20382" w:rsidP="00E20382">
            <w:pPr>
              <w:pStyle w:val="ListBullet3"/>
            </w:pPr>
            <w:r w:rsidRPr="00E20382">
              <w:t>petrol and diesel engine component and system identification, location and function</w:t>
            </w:r>
          </w:p>
          <w:p w:rsidR="00000000" w:rsidRPr="00E20382" w:rsidP="00E20382">
            <w:pPr>
              <w:pStyle w:val="ListBullet2"/>
            </w:pPr>
            <w:r w:rsidRPr="00E20382">
              <w:t>collect, organise and apply knowledge of information and concepts relating to petrol and diesel engine operation</w:t>
            </w:r>
          </w:p>
          <w:p w:rsidR="00000000" w:rsidP="00E20382">
            <w:pPr>
              <w:pStyle w:val="ListBullet"/>
              <w:rPr>
                <w:lang w:val="en-NZ"/>
              </w:rPr>
            </w:pPr>
            <w:r w:rsidRPr="00E20382">
              <w:t>technology skills to use information technology equipment</w:t>
            </w:r>
            <w:r w:rsidRPr="00E20382">
              <w:t xml:space="preserve"> to assist with research</w:t>
            </w:r>
          </w:p>
        </w:tc>
      </w:tr>
      <w:tr w:rsidTr="00E2038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SpecialBold"/>
              </w:rPr>
              <w:t>Required knowledge</w:t>
            </w:r>
          </w:p>
        </w:tc>
      </w:tr>
      <w:tr w:rsidTr="00E20382">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382" w:rsidP="00E20382">
            <w:pPr>
              <w:pStyle w:val="ListBullet"/>
            </w:pPr>
            <w:r w:rsidRPr="00E20382">
              <w:t>classifications of engines, including:</w:t>
            </w:r>
          </w:p>
          <w:p w:rsidR="00000000" w:rsidRPr="00E20382" w:rsidP="00E20382">
            <w:pPr>
              <w:pStyle w:val="ListBullet2"/>
            </w:pPr>
            <w:r w:rsidRPr="00E20382">
              <w:t>internal combustion</w:t>
            </w:r>
          </w:p>
          <w:p w:rsidR="00000000" w:rsidRPr="00E20382" w:rsidP="00E20382">
            <w:pPr>
              <w:pStyle w:val="ListBullet2"/>
            </w:pPr>
            <w:r w:rsidRPr="00E20382">
              <w:t>reciprocating and rotary engines</w:t>
            </w:r>
          </w:p>
          <w:p w:rsidR="00000000" w:rsidRPr="00E20382" w:rsidP="00E20382">
            <w:pPr>
              <w:pStyle w:val="ListBullet2"/>
            </w:pPr>
            <w:r w:rsidRPr="00E20382">
              <w:t>spark ignition and compression ignition engines</w:t>
            </w:r>
          </w:p>
          <w:p w:rsidR="00000000" w:rsidRPr="00E20382" w:rsidP="00E20382">
            <w:pPr>
              <w:pStyle w:val="ListBullet2"/>
            </w:pPr>
            <w:r w:rsidRPr="00E20382">
              <w:t>engine cylinder arrangements</w:t>
            </w:r>
          </w:p>
          <w:p w:rsidR="00000000" w:rsidRPr="00E20382" w:rsidP="00E20382">
            <w:pPr>
              <w:pStyle w:val="ListBullet"/>
            </w:pPr>
            <w:r w:rsidRPr="00E20382">
              <w:t>engine configurations, including:</w:t>
            </w:r>
          </w:p>
          <w:p w:rsidR="00000000" w:rsidRPr="00E20382" w:rsidP="00E20382">
            <w:pPr>
              <w:pStyle w:val="ListBullet2"/>
            </w:pPr>
            <w:r w:rsidRPr="00E20382">
              <w:t>inline engines, vee-type engines and slant cylinder engines</w:t>
            </w:r>
          </w:p>
          <w:p w:rsidR="00000000" w:rsidRPr="00E20382" w:rsidP="00E20382">
            <w:pPr>
              <w:pStyle w:val="ListBullet2"/>
            </w:pPr>
            <w:r w:rsidRPr="00E20382">
              <w:t>opposed cylinder engines</w:t>
            </w:r>
          </w:p>
          <w:p w:rsidR="00000000" w:rsidRPr="00E20382" w:rsidP="00E20382">
            <w:pPr>
              <w:pStyle w:val="ListBullet"/>
            </w:pPr>
            <w:r w:rsidRPr="00E20382">
              <w:t>camshaft and valve locations, including:</w:t>
            </w:r>
          </w:p>
          <w:p w:rsidR="00000000" w:rsidRPr="00E20382" w:rsidP="00E20382">
            <w:pPr>
              <w:pStyle w:val="ListBullet2"/>
            </w:pPr>
            <w:r w:rsidRPr="00E20382">
              <w:t>overhead cam (OHC)</w:t>
            </w:r>
          </w:p>
          <w:p w:rsidR="00000000" w:rsidRPr="00E20382" w:rsidP="00E20382">
            <w:pPr>
              <w:pStyle w:val="ListBullet2"/>
            </w:pPr>
            <w:r w:rsidRPr="00E20382">
              <w:t>overhead valve (OHV)</w:t>
            </w:r>
          </w:p>
          <w:p w:rsidR="00000000" w:rsidRPr="00E20382" w:rsidP="00E20382">
            <w:pPr>
              <w:pStyle w:val="ListBullet"/>
            </w:pPr>
            <w:r w:rsidRPr="00E20382">
              <w:t>engine operating principles, including:</w:t>
            </w:r>
          </w:p>
          <w:p w:rsidR="00000000" w:rsidRPr="00E20382" w:rsidP="00E20382">
            <w:pPr>
              <w:pStyle w:val="ListBullet2"/>
            </w:pPr>
            <w:r w:rsidRPr="00E20382">
              <w:t>two-stroke cycles</w:t>
            </w:r>
          </w:p>
          <w:p w:rsidR="00000000" w:rsidRPr="00E20382" w:rsidP="00E20382">
            <w:pPr>
              <w:pStyle w:val="ListBullet2"/>
            </w:pPr>
            <w:r w:rsidRPr="00E20382">
              <w:t>four-stroke cycles</w:t>
            </w:r>
          </w:p>
          <w:p w:rsidR="00000000" w:rsidRPr="00E20382" w:rsidP="00E20382">
            <w:pPr>
              <w:pStyle w:val="ListBullet"/>
            </w:pPr>
            <w:r w:rsidRPr="00E20382">
              <w:t>combusti</w:t>
            </w:r>
            <w:r w:rsidRPr="00E20382">
              <w:t>on, including:</w:t>
            </w:r>
          </w:p>
          <w:p w:rsidR="00000000" w:rsidRPr="00E20382" w:rsidP="00E20382">
            <w:pPr>
              <w:pStyle w:val="ListBullet2"/>
            </w:pPr>
            <w:r w:rsidRPr="00E20382">
              <w:t>air-fuel ratios and flame propagation</w:t>
            </w:r>
          </w:p>
          <w:p w:rsidR="00000000" w:rsidRPr="00E20382" w:rsidP="00E20382">
            <w:pPr>
              <w:pStyle w:val="ListBullet2"/>
            </w:pPr>
            <w:r w:rsidRPr="00E20382">
              <w:t>direct and indirect fuel injection</w:t>
            </w:r>
          </w:p>
          <w:p w:rsidR="00000000" w:rsidRPr="00E20382" w:rsidP="00E20382">
            <w:pPr>
              <w:pStyle w:val="ListBullet2"/>
            </w:pPr>
            <w:r w:rsidRPr="00E20382">
              <w:t>detonation and pre-ignition</w:t>
            </w:r>
          </w:p>
          <w:p w:rsidR="00000000" w:rsidRPr="00E20382" w:rsidP="00E20382">
            <w:pPr>
              <w:pStyle w:val="ListBullet"/>
            </w:pPr>
            <w:r w:rsidRPr="00E20382">
              <w:t>engine measurement and performance, including:</w:t>
            </w:r>
          </w:p>
          <w:p w:rsidR="00000000" w:rsidRPr="00E20382" w:rsidP="00E20382">
            <w:pPr>
              <w:pStyle w:val="ListBullet2"/>
            </w:pPr>
            <w:r w:rsidRPr="00E20382">
              <w:t>bore and stroke</w:t>
            </w:r>
          </w:p>
          <w:p w:rsidR="00000000" w:rsidRPr="00E20382" w:rsidP="00E20382">
            <w:pPr>
              <w:pStyle w:val="ListBullet2"/>
            </w:pPr>
            <w:r w:rsidRPr="00E20382">
              <w:t>swept volume and engine volume</w:t>
            </w:r>
          </w:p>
          <w:p w:rsidR="00000000" w:rsidRPr="00E20382" w:rsidP="00E20382">
            <w:pPr>
              <w:pStyle w:val="ListBullet2"/>
            </w:pPr>
            <w:r w:rsidRPr="00E20382">
              <w:t>compression ratio</w:t>
            </w:r>
          </w:p>
          <w:p w:rsidR="00000000" w:rsidRPr="00E20382" w:rsidP="00E20382">
            <w:pPr>
              <w:pStyle w:val="ListBullet2"/>
            </w:pPr>
            <w:r w:rsidRPr="00E20382">
              <w:t>engine efficiency</w:t>
            </w:r>
          </w:p>
          <w:p w:rsidR="00000000" w:rsidRPr="00E20382" w:rsidP="00E20382">
            <w:pPr>
              <w:pStyle w:val="ListBullet"/>
            </w:pPr>
            <w:r w:rsidRPr="00E20382">
              <w:t>torque and horsepower, including brake horsepower</w:t>
            </w:r>
          </w:p>
          <w:p w:rsidR="00000000" w:rsidRPr="00E20382" w:rsidP="00E20382">
            <w:pPr>
              <w:pStyle w:val="ListBullet"/>
            </w:pPr>
            <w:r w:rsidRPr="00E20382">
              <w:t>operation of petrol engines, including:</w:t>
            </w:r>
          </w:p>
          <w:p w:rsidR="00000000" w:rsidRPr="00E20382" w:rsidP="00E20382">
            <w:pPr>
              <w:pStyle w:val="ListBullet2"/>
            </w:pPr>
            <w:r w:rsidRPr="00E20382">
              <w:t>engine components, including cylinder blocks, cylinders, pistons, cylinder heads, combustion chambers, inlet and exhaust manifolds, spark plugs, connecting rods, cra</w:t>
            </w:r>
            <w:r w:rsidRPr="00E20382">
              <w:t>nkshafts, piston rings, gudgeon pins, camshafts, cams and flywheels</w:t>
            </w:r>
          </w:p>
          <w:p w:rsidR="00000000" w:rsidRPr="00E20382" w:rsidP="00E20382">
            <w:pPr>
              <w:pStyle w:val="ListBullet"/>
            </w:pPr>
            <w:r w:rsidRPr="00E20382">
              <w:t>operation of diesel engines, including:</w:t>
            </w:r>
          </w:p>
          <w:p w:rsidR="00000000" w:rsidRPr="00E20382" w:rsidP="00E20382">
            <w:pPr>
              <w:pStyle w:val="ListBullet2"/>
            </w:pPr>
            <w:r w:rsidRPr="00E20382">
              <w:t>direct and indirect injection</w:t>
            </w:r>
          </w:p>
          <w:p w:rsidR="00000000" w:rsidRPr="00E20382" w:rsidP="00E20382">
            <w:pPr>
              <w:pStyle w:val="ListBullet2"/>
            </w:pPr>
            <w:r w:rsidRPr="00E20382">
              <w:t>swirl chambers</w:t>
            </w:r>
          </w:p>
          <w:p w:rsidR="00000000" w:rsidRPr="00E20382" w:rsidP="00E20382">
            <w:pPr>
              <w:pStyle w:val="ListBullet2"/>
            </w:pPr>
            <w:r w:rsidRPr="00E20382">
              <w:t>pre-combustion chambers</w:t>
            </w:r>
          </w:p>
        </w:tc>
      </w:tr>
    </w:tbl>
    <w:p w:rsidR="00000000" w:rsidRPr="00E20382" w:rsidP="00E20382">
      <w:pPr>
        <w:pStyle w:val="BodyText"/>
      </w:pPr>
    </w:p>
    <w:p w:rsidR="00000000" w:rsidRPr="00E20382" w:rsidP="00E20382">
      <w:pPr>
        <w:pStyle w:val="AllowPageBreak"/>
      </w:pPr>
    </w:p>
    <w:p w:rsidR="00000000" w:rsidRPr="00E20382" w:rsidP="00E20382">
      <w:pPr>
        <w:pStyle w:val="Heading1"/>
      </w:pPr>
      <w:bookmarkStart w:id="10" w:name="O_492166"/>
      <w:bookmarkEnd w:id="10"/>
      <w:r w:rsidRPr="00E20382">
        <w:t>Evidence Guide</w:t>
      </w:r>
    </w:p>
    <w:tbl>
      <w:tblPr>
        <w:tblW w:w="9639" w:type="dxa"/>
        <w:tblLayout w:type="fixed"/>
        <w:tblCellMar>
          <w:left w:w="62" w:type="dxa"/>
          <w:right w:w="62" w:type="dxa"/>
        </w:tblCellMar>
        <w:tblLook w:val="0000"/>
      </w:tblPr>
      <w:tblGrid>
        <w:gridCol w:w="2977"/>
        <w:gridCol w:w="6662"/>
      </w:tblGrid>
      <w:tr w:rsidTr="00E20382">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SpecialBold"/>
              </w:rPr>
              <w:t>EVIDENCE GUIDE</w:t>
            </w:r>
          </w:p>
        </w:tc>
      </w:tr>
      <w:tr w:rsidTr="00E20382">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t>The evidence guide provides advice on assessment and must be read in conjunction with the Performance Criteria, required Skills and Knowledge, the Range Statement and the Assessment Guidelines for the Training Package.</w:t>
            </w:r>
          </w:p>
        </w:tc>
      </w:tr>
      <w:tr w:rsidTr="00E2038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p>
        </w:tc>
      </w:tr>
      <w:tr w:rsidTr="00E2038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382" w:rsidP="00E20382">
            <w:pPr>
              <w:pStyle w:val="BodyText"/>
            </w:pPr>
            <w:r w:rsidRPr="00E20382">
              <w:t>The evidence required to demonstrate competency in this unit must be relevant to workplace operations and satisfy all of the requirements of the performance criter</w:t>
            </w:r>
            <w:r w:rsidRPr="00E20382">
              <w:t>ia and required skills and knowledge.</w:t>
            </w:r>
          </w:p>
          <w:p w:rsidR="00000000" w:rsidRPr="00E20382" w:rsidP="00E20382">
            <w:pPr>
              <w:pStyle w:val="BodyText"/>
            </w:pPr>
            <w:r w:rsidRPr="00E20382">
              <w:t>A person who demonstrates competency in this unit must be able to apply and demonstrate knowledge of:</w:t>
            </w:r>
          </w:p>
          <w:p w:rsidR="00000000" w:rsidRPr="00E20382" w:rsidP="00E20382">
            <w:pPr>
              <w:pStyle w:val="ListBullet"/>
            </w:pPr>
            <w:r w:rsidRPr="00E20382">
              <w:t>location of relevant sources of information on petrol and diesel engine components, systems and principles of opera</w:t>
            </w:r>
            <w:r w:rsidRPr="00E20382">
              <w:t>tion</w:t>
            </w:r>
          </w:p>
          <w:p w:rsidR="00000000" w:rsidRPr="00E20382" w:rsidP="00E20382">
            <w:pPr>
              <w:pStyle w:val="ListBullet"/>
            </w:pPr>
            <w:r w:rsidRPr="00E20382">
              <w:t xml:space="preserve">operating principles of petrol and diesel engine systems and components </w:t>
            </w:r>
          </w:p>
          <w:p w:rsidR="00000000" w:rsidRPr="00E20382" w:rsidP="00E20382">
            <w:pPr>
              <w:pStyle w:val="ListBullet"/>
            </w:pPr>
            <w:r w:rsidRPr="00E20382">
              <w:t>various engine types and layouts in petrol and diesel powered vehicles</w:t>
            </w:r>
          </w:p>
          <w:p w:rsidR="00000000" w:rsidP="00E20382">
            <w:pPr>
              <w:pStyle w:val="ListBullet"/>
              <w:rPr>
                <w:lang w:val="en-NZ"/>
              </w:rPr>
            </w:pPr>
            <w:r w:rsidRPr="00E20382">
              <w:t>relationship that a four-stroke cycle petrol and diesel engine has with the vehicle’</w:t>
            </w:r>
            <w:r w:rsidRPr="00E20382">
              <w:t>s ignition, starting, air and fuel delivery and cooling systems.</w:t>
            </w:r>
          </w:p>
        </w:tc>
      </w:tr>
      <w:tr w:rsidTr="00E2038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382" w:rsidP="00E20382">
            <w:pPr>
              <w:pStyle w:val="BodyText"/>
            </w:pPr>
            <w:r w:rsidRPr="00E20382">
              <w:t xml:space="preserve">Competency is to be assessed in the workplace or a simulated workplace environment that accurately reflects performance in a real workplace </w:t>
            </w:r>
            <w:r w:rsidRPr="00E20382">
              <w:t>setting.</w:t>
            </w:r>
          </w:p>
          <w:p w:rsidR="00000000" w:rsidRPr="00E20382" w:rsidP="00E20382">
            <w:pPr>
              <w:pStyle w:val="BodyText"/>
            </w:pPr>
            <w:r w:rsidRPr="00E20382">
              <w:t>Assessment is to occur:</w:t>
            </w:r>
          </w:p>
          <w:p w:rsidR="00000000" w:rsidRPr="00E20382" w:rsidP="00E20382">
            <w:pPr>
              <w:pStyle w:val="ListBullet"/>
            </w:pPr>
            <w:r w:rsidRPr="00E20382">
              <w:t>using standard workplace practices and procedures</w:t>
            </w:r>
          </w:p>
          <w:p w:rsidR="00000000" w:rsidRPr="00E20382" w:rsidP="00E20382">
            <w:pPr>
              <w:pStyle w:val="ListBullet"/>
            </w:pPr>
            <w:r w:rsidRPr="00E20382">
              <w:t>following safety requirements</w:t>
            </w:r>
          </w:p>
          <w:p w:rsidR="00000000" w:rsidRPr="00E20382" w:rsidP="00E20382">
            <w:pPr>
              <w:pStyle w:val="ListBullet"/>
            </w:pPr>
            <w:r w:rsidRPr="00E20382">
              <w:t>applying environmental constraints.</w:t>
            </w:r>
          </w:p>
          <w:p w:rsidR="00000000" w:rsidRPr="00E20382" w:rsidP="00E20382">
            <w:pPr>
              <w:pStyle w:val="BodyText"/>
            </w:pPr>
            <w:r w:rsidRPr="00E20382">
              <w:t>Assessment is to comply with relevant:</w:t>
            </w:r>
          </w:p>
          <w:p w:rsidR="00000000" w:rsidRPr="00E20382" w:rsidP="00E20382">
            <w:pPr>
              <w:pStyle w:val="ListBullet"/>
            </w:pPr>
            <w:r w:rsidRPr="00E20382">
              <w:t>regulatory requirements</w:t>
            </w:r>
          </w:p>
          <w:p w:rsidR="00000000" w:rsidRPr="00E20382" w:rsidP="00E20382">
            <w:pPr>
              <w:pStyle w:val="ListBullet"/>
            </w:pPr>
            <w:r w:rsidRPr="00E20382">
              <w:t>Australian standards</w:t>
            </w:r>
          </w:p>
          <w:p w:rsidR="00000000" w:rsidRPr="00E20382" w:rsidP="00E20382">
            <w:pPr>
              <w:pStyle w:val="ListBullet"/>
            </w:pPr>
            <w:r w:rsidRPr="00E20382">
              <w:t>industry codes of pra</w:t>
            </w:r>
            <w:r w:rsidRPr="00E20382">
              <w:t>ctice.</w:t>
            </w:r>
          </w:p>
          <w:p w:rsidR="00000000" w:rsidRPr="00E20382" w:rsidP="00E20382">
            <w:pPr>
              <w:pStyle w:val="BodyText"/>
            </w:pPr>
            <w:r w:rsidRPr="00E20382">
              <w:t>The following resources must be made available for the assessment of this unit:</w:t>
            </w:r>
          </w:p>
          <w:p w:rsidR="00000000" w:rsidRPr="00E20382" w:rsidP="00E20382">
            <w:pPr>
              <w:pStyle w:val="ListBullet"/>
            </w:pPr>
            <w:r w:rsidRPr="00E20382">
              <w:t>technical reference library with various information resources</w:t>
            </w:r>
          </w:p>
          <w:p w:rsidR="00000000" w:rsidRPr="00E20382" w:rsidP="00E20382">
            <w:pPr>
              <w:pStyle w:val="ListBullet"/>
            </w:pPr>
            <w:r w:rsidRPr="00E20382">
              <w:t>a range of engine components, systems and assemblies</w:t>
            </w:r>
          </w:p>
          <w:p w:rsidR="00000000" w:rsidRPr="00E20382" w:rsidP="00E20382">
            <w:pPr>
              <w:pStyle w:val="ListBullet"/>
            </w:pPr>
            <w:r w:rsidRPr="00E20382">
              <w:t>a range of petrol and diesel engine types and configurations mounted on an engine stand for ease of viewing</w:t>
            </w:r>
          </w:p>
          <w:p w:rsidR="00000000" w:rsidRPr="00E20382" w:rsidP="00E20382">
            <w:pPr>
              <w:pStyle w:val="ListBullet"/>
            </w:pPr>
            <w:r w:rsidRPr="00E20382">
              <w:t>functioning light vehicle or vehicles</w:t>
            </w:r>
          </w:p>
          <w:p w:rsidR="00000000" w:rsidRPr="00E20382" w:rsidP="00E20382">
            <w:pPr>
              <w:pStyle w:val="ListBullet"/>
            </w:pPr>
            <w:r w:rsidRPr="00E20382">
              <w:t>automotive tools and test equipment</w:t>
            </w:r>
          </w:p>
          <w:p w:rsidR="00000000" w:rsidP="00E20382">
            <w:pPr>
              <w:pStyle w:val="ListBullet"/>
              <w:rPr>
                <w:lang w:val="en-NZ"/>
              </w:rPr>
            </w:pPr>
            <w:r w:rsidRPr="00E20382">
              <w:t>personal protective equipment and workplace safety equipment.</w:t>
            </w:r>
          </w:p>
        </w:tc>
      </w:tr>
      <w:tr w:rsidTr="00E2038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SpecialBold"/>
              </w:rPr>
              <w:t>Method of a</w:t>
            </w:r>
            <w:r w:rsidRPr="00E20382">
              <w:rPr>
                <w:rStyle w:val="SpecialBold"/>
              </w:rPr>
              <w:t>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382" w:rsidP="00E20382">
            <w:pPr>
              <w:pStyle w:val="BodyText"/>
            </w:pPr>
            <w:r w:rsidRPr="00E20382">
              <w:t>Assessment must satisfy the endorsed Assessment Guidelines of this Training Package.</w:t>
            </w:r>
          </w:p>
          <w:p w:rsidR="00000000" w:rsidRPr="00E20382" w:rsidP="00E20382">
            <w:pPr>
              <w:pStyle w:val="BodyText"/>
            </w:pPr>
            <w:r w:rsidRPr="00E20382">
              <w:t>Assessment methods must confirm consistency and accuracy of performance (over time and in a range of workplace relevant contexts) together with the application o</w:t>
            </w:r>
            <w:r w:rsidRPr="00E20382">
              <w:t>f required skills and knowledge.</w:t>
            </w:r>
          </w:p>
          <w:p w:rsidR="00000000" w:rsidRPr="00E20382" w:rsidP="00E20382">
            <w:pPr>
              <w:pStyle w:val="BodyText"/>
            </w:pPr>
            <w:r w:rsidRPr="00E20382">
              <w:t>Assessment methods must be by direct observation of tasks and include questioning on required skills and knowledge to ensure correct interpretation and application.</w:t>
            </w:r>
          </w:p>
          <w:p w:rsidR="00000000" w:rsidRPr="00E20382" w:rsidP="00E20382">
            <w:pPr>
              <w:pStyle w:val="BodyText"/>
            </w:pPr>
            <w:r w:rsidRPr="00E20382">
              <w:t>Competence in this unit may be assessed in conjunction wit</w:t>
            </w:r>
            <w:r w:rsidRPr="00E20382">
              <w:t>h other units which together form part of a holistic work role.</w:t>
            </w:r>
          </w:p>
          <w:p w:rsidR="00000000" w:rsidRPr="00E20382" w:rsidP="00E20382">
            <w:pPr>
              <w:pStyle w:val="BodyText"/>
            </w:pPr>
            <w:r w:rsidRPr="00E20382">
              <w:t>Where applicable, reasonable adjustment must be made to work environments and training situations to accommodate the needs of diverse clients.</w:t>
            </w:r>
          </w:p>
          <w:p w:rsidR="00000000" w:rsidRPr="00E20382" w:rsidP="00E20382">
            <w:pPr>
              <w:pStyle w:val="BodyText"/>
            </w:pPr>
            <w:r w:rsidRPr="00E20382">
              <w:t>Assessment processes and techniques must be cultu</w:t>
            </w:r>
            <w:r w:rsidRPr="00E20382">
              <w:t>rally sensitive and appropriate to the language, literacy and numeracy capacity of the candidate and the work being performed.</w:t>
            </w:r>
          </w:p>
        </w:tc>
      </w:tr>
    </w:tbl>
    <w:p w:rsidR="00000000" w:rsidRPr="00E20382" w:rsidP="00E20382">
      <w:pPr>
        <w:pStyle w:val="BodyText"/>
      </w:pPr>
    </w:p>
    <w:p w:rsidR="00000000" w:rsidRPr="00E20382" w:rsidP="00E20382">
      <w:pPr>
        <w:pStyle w:val="AllowPageBreak"/>
      </w:pPr>
    </w:p>
    <w:p w:rsidR="00000000" w:rsidRPr="00E20382" w:rsidP="00E20382">
      <w:pPr>
        <w:pStyle w:val="Heading1"/>
      </w:pPr>
      <w:bookmarkStart w:id="11" w:name="O_492167"/>
      <w:bookmarkEnd w:id="11"/>
      <w:r w:rsidRPr="00E20382">
        <w:t>Range Statement</w:t>
      </w:r>
    </w:p>
    <w:tbl>
      <w:tblPr>
        <w:tblW w:w="9462" w:type="dxa"/>
        <w:tblLayout w:type="fixed"/>
        <w:tblCellMar>
          <w:left w:w="62" w:type="dxa"/>
          <w:right w:w="62" w:type="dxa"/>
        </w:tblCellMar>
        <w:tblLook w:val="0000"/>
      </w:tblPr>
      <w:tblGrid>
        <w:gridCol w:w="2694"/>
        <w:gridCol w:w="6768"/>
      </w:tblGrid>
      <w:tr w:rsidTr="00E20382">
        <w:tblPrEx>
          <w:tblW w:w="9462" w:type="dxa"/>
          <w:tblLayout w:type="fixed"/>
          <w:tblCellMar>
            <w:left w:w="62" w:type="dxa"/>
            <w:right w:w="62" w:type="dxa"/>
          </w:tblCellMar>
          <w:tblLook w:val="0000"/>
        </w:tblPrEx>
        <w:trPr>
          <w:tblHeader/>
        </w:trPr>
        <w:tc>
          <w:tcPr>
            <w:tcW w:w="9462"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SpecialBold"/>
              </w:rPr>
              <w:t>RANGE STATEMENT</w:t>
            </w:r>
          </w:p>
        </w:tc>
      </w:tr>
      <w:tr w:rsidTr="00E20382">
        <w:tblPrEx>
          <w:tblW w:w="9462" w:type="dxa"/>
          <w:tblLayout w:type="fixed"/>
          <w:tblCellMar>
            <w:left w:w="62" w:type="dxa"/>
            <w:right w:w="62" w:type="dxa"/>
          </w:tblCellMar>
          <w:tblLook w:val="0000"/>
        </w:tblPrEx>
        <w:tc>
          <w:tcPr>
            <w:tcW w:w="946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t xml:space="preserve">The range statement relates to the unit of competency as a whole. It allows for different work environments and situations that may affect performance. Bold italicised wording, in the performance criteria, is detailed below. Essential operating conditions </w:t>
            </w:r>
            <w:r w:rsidRPr="00E20382">
              <w:t>that may be present with training and assessment (depending on the work situation, needs of the candidate, accessibility of the item, and local industry and regional contexts) may also be included.</w:t>
            </w:r>
          </w:p>
        </w:tc>
      </w:tr>
      <w:tr w:rsidTr="00E203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BoldandItalics"/>
              </w:rPr>
              <w:t>Sources of information</w:t>
            </w:r>
            <w:r w:rsidRPr="00E20382">
              <w:rPr>
                <w:rStyle w:val="SpecialBold"/>
              </w:rPr>
              <w:t xml:space="preserve"> </w:t>
            </w:r>
            <w:r w:rsidRPr="00E20382">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382" w:rsidP="00E20382">
            <w:pPr>
              <w:pStyle w:val="ListBullet"/>
            </w:pPr>
            <w:r w:rsidRPr="00E20382">
              <w:t>workplace service i</w:t>
            </w:r>
            <w:r w:rsidRPr="00E20382">
              <w:t>nformation</w:t>
            </w:r>
          </w:p>
          <w:p w:rsidR="00000000" w:rsidRPr="00E20382" w:rsidP="00E20382">
            <w:pPr>
              <w:pStyle w:val="ListBullet"/>
            </w:pPr>
            <w:r w:rsidRPr="00E20382">
              <w:t>automotive engine mechanical texts</w:t>
            </w:r>
          </w:p>
          <w:p w:rsidR="00000000" w:rsidRPr="00E20382" w:rsidP="00E20382">
            <w:pPr>
              <w:pStyle w:val="ListBullet"/>
            </w:pPr>
            <w:r w:rsidRPr="00E20382">
              <w:t>vehicle workshop manuals</w:t>
            </w:r>
          </w:p>
          <w:p w:rsidR="00000000" w:rsidRPr="00E20382" w:rsidP="00E20382">
            <w:pPr>
              <w:pStyle w:val="ListBullet"/>
            </w:pPr>
            <w:r w:rsidRPr="00E20382">
              <w:t>service bulletins</w:t>
            </w:r>
          </w:p>
          <w:p w:rsidR="00000000" w:rsidP="00E20382">
            <w:pPr>
              <w:pStyle w:val="ListBullet"/>
              <w:rPr>
                <w:lang w:val="en-NZ"/>
              </w:rPr>
            </w:pPr>
            <w:r w:rsidRPr="00E20382">
              <w:t>magazine technical articles.</w:t>
            </w:r>
          </w:p>
        </w:tc>
      </w:tr>
      <w:tr w:rsidTr="00E203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BoldandItalics"/>
              </w:rPr>
              <w:t xml:space="preserve">Petrol and diesel engine operation </w:t>
            </w:r>
            <w:r w:rsidRPr="00E20382">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382" w:rsidP="00E20382">
            <w:pPr>
              <w:pStyle w:val="ListBullet"/>
            </w:pPr>
            <w:r w:rsidRPr="00E20382">
              <w:t>engine construction</w:t>
            </w:r>
          </w:p>
          <w:p w:rsidR="00000000" w:rsidRPr="00E20382" w:rsidP="00E20382">
            <w:pPr>
              <w:pStyle w:val="ListBullet"/>
            </w:pPr>
            <w:r w:rsidRPr="00E20382">
              <w:t>engine types and configuration</w:t>
            </w:r>
          </w:p>
          <w:p w:rsidR="00000000" w:rsidRPr="00E20382" w:rsidP="00E20382">
            <w:pPr>
              <w:pStyle w:val="ListBullet"/>
            </w:pPr>
            <w:r w:rsidRPr="00E20382">
              <w:t>two-stroke and four-stroke</w:t>
            </w:r>
          </w:p>
          <w:p w:rsidR="00000000" w:rsidRPr="00E20382" w:rsidP="00E20382">
            <w:pPr>
              <w:pStyle w:val="ListBullet"/>
            </w:pPr>
            <w:r w:rsidRPr="00E20382">
              <w:t>cycles of engine operation, including:</w:t>
            </w:r>
          </w:p>
          <w:p w:rsidR="00000000" w:rsidRPr="00E20382" w:rsidP="00E20382">
            <w:pPr>
              <w:pStyle w:val="ListBullet2"/>
            </w:pPr>
            <w:r w:rsidRPr="00E20382">
              <w:t>intake stroke</w:t>
            </w:r>
          </w:p>
          <w:p w:rsidR="00000000" w:rsidRPr="00E20382" w:rsidP="00E20382">
            <w:pPr>
              <w:pStyle w:val="ListBullet2"/>
            </w:pPr>
            <w:r w:rsidRPr="00E20382">
              <w:t>compression stroke</w:t>
            </w:r>
          </w:p>
          <w:p w:rsidR="00000000" w:rsidRPr="00E20382" w:rsidP="00E20382">
            <w:pPr>
              <w:pStyle w:val="ListBullet2"/>
            </w:pPr>
            <w:r w:rsidRPr="00E20382">
              <w:t>power stroke</w:t>
            </w:r>
          </w:p>
          <w:p w:rsidR="00000000" w:rsidRPr="00E20382" w:rsidP="00E20382">
            <w:pPr>
              <w:pStyle w:val="ListBullet2"/>
            </w:pPr>
            <w:r w:rsidRPr="00E20382">
              <w:t>exhaust stroke</w:t>
            </w:r>
          </w:p>
          <w:p w:rsidR="00000000" w:rsidRPr="00E20382" w:rsidP="00E20382">
            <w:pPr>
              <w:pStyle w:val="ListBullet"/>
            </w:pPr>
            <w:r w:rsidRPr="00E20382">
              <w:t>firing order</w:t>
            </w:r>
          </w:p>
          <w:p w:rsidR="00000000" w:rsidRPr="00E20382" w:rsidP="00E20382">
            <w:pPr>
              <w:pStyle w:val="ListBullet"/>
            </w:pPr>
            <w:r w:rsidRPr="00E20382">
              <w:t>ignition types, including:</w:t>
            </w:r>
          </w:p>
          <w:p w:rsidR="00000000" w:rsidRPr="00E20382" w:rsidP="00E20382">
            <w:pPr>
              <w:pStyle w:val="ListBullet2"/>
            </w:pPr>
            <w:r w:rsidRPr="00E20382">
              <w:t xml:space="preserve">spark </w:t>
            </w:r>
          </w:p>
          <w:p w:rsidR="00000000" w:rsidRPr="00E20382" w:rsidP="00E20382">
            <w:pPr>
              <w:pStyle w:val="ListBullet2"/>
            </w:pPr>
            <w:r w:rsidRPr="00E20382">
              <w:t>compression</w:t>
            </w:r>
          </w:p>
          <w:p w:rsidR="00000000" w:rsidRPr="00E20382" w:rsidP="00E20382">
            <w:pPr>
              <w:pStyle w:val="ListBullet"/>
            </w:pPr>
            <w:r w:rsidRPr="00E20382">
              <w:t>engine mounting location, including:</w:t>
            </w:r>
          </w:p>
          <w:p w:rsidR="00000000" w:rsidRPr="00E20382" w:rsidP="00E20382">
            <w:pPr>
              <w:pStyle w:val="ListBullet2"/>
            </w:pPr>
            <w:r w:rsidRPr="00E20382">
              <w:t>front longitudinal</w:t>
            </w:r>
          </w:p>
          <w:p w:rsidR="00000000" w:rsidRPr="00E20382" w:rsidP="00E20382">
            <w:pPr>
              <w:pStyle w:val="ListBullet2"/>
            </w:pPr>
            <w:r w:rsidRPr="00E20382">
              <w:t>front transverse</w:t>
            </w:r>
          </w:p>
          <w:p w:rsidR="00000000" w:rsidRPr="00E20382" w:rsidP="00E20382">
            <w:pPr>
              <w:pStyle w:val="ListBullet2"/>
            </w:pPr>
            <w:r w:rsidRPr="00E20382">
              <w:t>mid transverse</w:t>
            </w:r>
          </w:p>
          <w:p w:rsidR="00000000" w:rsidRPr="00E20382" w:rsidP="00E20382">
            <w:pPr>
              <w:pStyle w:val="ListBullet"/>
            </w:pPr>
            <w:r w:rsidRPr="00E20382">
              <w:t>measurement and performance, including:</w:t>
            </w:r>
          </w:p>
          <w:p w:rsidR="00000000" w:rsidRPr="00E20382" w:rsidP="00E20382">
            <w:pPr>
              <w:pStyle w:val="ListBullet2"/>
            </w:pPr>
            <w:r w:rsidRPr="00E20382">
              <w:t>bore and stroke</w:t>
            </w:r>
          </w:p>
          <w:p w:rsidR="00000000" w:rsidRPr="00E20382" w:rsidP="00E20382">
            <w:pPr>
              <w:pStyle w:val="ListBullet2"/>
            </w:pPr>
            <w:r w:rsidRPr="00E20382">
              <w:t>displacement</w:t>
            </w:r>
          </w:p>
          <w:p w:rsidR="00000000" w:rsidRPr="00E20382" w:rsidP="00E20382">
            <w:pPr>
              <w:pStyle w:val="ListBullet2"/>
            </w:pPr>
            <w:r w:rsidRPr="00E20382">
              <w:t>compression ratio</w:t>
            </w:r>
          </w:p>
          <w:p w:rsidR="00000000" w:rsidRPr="00E20382" w:rsidP="00E20382">
            <w:pPr>
              <w:pStyle w:val="ListBullet2"/>
            </w:pPr>
            <w:r w:rsidRPr="00E20382">
              <w:t>engine efficiency</w:t>
            </w:r>
          </w:p>
          <w:p w:rsidR="00000000" w:rsidP="00E20382">
            <w:pPr>
              <w:pStyle w:val="ListBullet2"/>
              <w:rPr>
                <w:lang w:val="en-NZ"/>
              </w:rPr>
            </w:pPr>
            <w:r w:rsidRPr="00E20382">
              <w:t>torque versus horsepower.</w:t>
            </w:r>
          </w:p>
        </w:tc>
      </w:tr>
      <w:tr w:rsidTr="00E203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BoldandItalics"/>
              </w:rPr>
              <w:t>Engine components</w:t>
            </w:r>
            <w:r w:rsidRPr="00E20382">
              <w:rPr>
                <w:rStyle w:val="Emphasis"/>
              </w:rPr>
              <w:t xml:space="preserve"> </w:t>
            </w:r>
            <w:r w:rsidRPr="00E20382">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382" w:rsidP="00E20382">
            <w:pPr>
              <w:pStyle w:val="ListBullet"/>
            </w:pPr>
            <w:r w:rsidRPr="00E20382">
              <w:t>top of engine, including:</w:t>
            </w:r>
          </w:p>
          <w:p w:rsidR="00000000" w:rsidRPr="00E20382" w:rsidP="00E20382">
            <w:pPr>
              <w:pStyle w:val="ListBullet2"/>
            </w:pPr>
            <w:r w:rsidRPr="00E20382">
              <w:t>timing belt or chain</w:t>
            </w:r>
          </w:p>
          <w:p w:rsidR="00000000" w:rsidRPr="00E20382" w:rsidP="00E20382">
            <w:pPr>
              <w:pStyle w:val="ListBullet2"/>
            </w:pPr>
            <w:r w:rsidRPr="00E20382">
              <w:t>camshaft timing pulley</w:t>
            </w:r>
          </w:p>
          <w:p w:rsidR="00000000" w:rsidRPr="00E20382" w:rsidP="00E20382">
            <w:pPr>
              <w:pStyle w:val="ListBullet2"/>
            </w:pPr>
            <w:r w:rsidRPr="00E20382">
              <w:t>camshaft single and dual</w:t>
            </w:r>
          </w:p>
          <w:p w:rsidR="00000000" w:rsidRPr="00E20382" w:rsidP="00E20382">
            <w:pPr>
              <w:pStyle w:val="ListBullet2"/>
            </w:pPr>
            <w:r w:rsidRPr="00E20382">
              <w:t>rocker arms and shafts</w:t>
            </w:r>
          </w:p>
          <w:p w:rsidR="00000000" w:rsidRPr="00E20382" w:rsidP="00E20382">
            <w:pPr>
              <w:pStyle w:val="ListBullet2"/>
            </w:pPr>
            <w:r w:rsidRPr="00E20382">
              <w:t>intake valves and springs</w:t>
            </w:r>
          </w:p>
          <w:p w:rsidR="00000000" w:rsidRPr="00E20382" w:rsidP="00E20382">
            <w:pPr>
              <w:pStyle w:val="ListBullet2"/>
            </w:pPr>
            <w:r w:rsidRPr="00E20382">
              <w:t>exhaust valves and springs</w:t>
            </w:r>
          </w:p>
          <w:p w:rsidR="00000000" w:rsidRPr="00E20382" w:rsidP="00E20382">
            <w:pPr>
              <w:pStyle w:val="ListBullet2"/>
            </w:pPr>
            <w:r w:rsidRPr="00E20382">
              <w:t>cylinder head</w:t>
            </w:r>
          </w:p>
          <w:p w:rsidR="00000000" w:rsidRPr="00E20382" w:rsidP="00E20382">
            <w:pPr>
              <w:pStyle w:val="ListBullet"/>
            </w:pPr>
            <w:r w:rsidRPr="00E20382">
              <w:t>front of engine, including:</w:t>
            </w:r>
          </w:p>
          <w:p w:rsidR="00000000" w:rsidRPr="00E20382" w:rsidP="00E20382">
            <w:pPr>
              <w:pStyle w:val="ListBullet2"/>
            </w:pPr>
            <w:r w:rsidRPr="00E20382">
              <w:t>crankshaft</w:t>
            </w:r>
          </w:p>
          <w:p w:rsidR="00000000" w:rsidRPr="00E20382" w:rsidP="00E20382">
            <w:pPr>
              <w:pStyle w:val="ListBullet2"/>
            </w:pPr>
            <w:r w:rsidRPr="00E20382">
              <w:t>crankshaft timing pulley</w:t>
            </w:r>
          </w:p>
          <w:p w:rsidR="00000000" w:rsidRPr="00E20382" w:rsidP="00E20382">
            <w:pPr>
              <w:pStyle w:val="ListBullet2"/>
            </w:pPr>
            <w:r w:rsidRPr="00E20382">
              <w:t>crankshaft pulley and balancer</w:t>
            </w:r>
          </w:p>
          <w:p w:rsidR="00000000" w:rsidRPr="00E20382" w:rsidP="00E20382">
            <w:pPr>
              <w:pStyle w:val="ListBullet"/>
            </w:pPr>
            <w:r w:rsidRPr="00E20382">
              <w:t>rear of engine, including:</w:t>
            </w:r>
          </w:p>
          <w:p w:rsidR="00000000" w:rsidRPr="00E20382" w:rsidP="00E20382">
            <w:pPr>
              <w:pStyle w:val="ListBullet2"/>
            </w:pPr>
            <w:r w:rsidRPr="00E20382">
              <w:t>flywheel</w:t>
            </w:r>
          </w:p>
          <w:p w:rsidR="00000000" w:rsidRPr="00E20382" w:rsidP="00E20382">
            <w:pPr>
              <w:pStyle w:val="ListBullet2"/>
            </w:pPr>
            <w:r w:rsidRPr="00E20382">
              <w:t>starter ring gear</w:t>
            </w:r>
          </w:p>
          <w:p w:rsidR="00000000" w:rsidRPr="00E20382" w:rsidP="00E20382">
            <w:pPr>
              <w:pStyle w:val="ListBullet"/>
            </w:pPr>
            <w:r w:rsidRPr="00E20382">
              <w:t>bottom of engine, including:</w:t>
            </w:r>
          </w:p>
          <w:p w:rsidR="00000000" w:rsidRPr="00E20382" w:rsidP="00E20382">
            <w:pPr>
              <w:pStyle w:val="ListBullet2"/>
            </w:pPr>
            <w:r w:rsidRPr="00E20382">
              <w:t>engine block</w:t>
            </w:r>
          </w:p>
          <w:p w:rsidR="00000000" w:rsidRPr="00E20382" w:rsidP="00E20382">
            <w:pPr>
              <w:pStyle w:val="ListBullet2"/>
            </w:pPr>
            <w:r w:rsidRPr="00E20382">
              <w:t>crankshaft</w:t>
            </w:r>
          </w:p>
          <w:p w:rsidR="00000000" w:rsidRPr="00E20382" w:rsidP="00E20382">
            <w:pPr>
              <w:pStyle w:val="ListBullet2"/>
            </w:pPr>
            <w:r w:rsidRPr="00E20382">
              <w:t>crankshaft balance weights</w:t>
            </w:r>
          </w:p>
          <w:p w:rsidR="00000000" w:rsidRPr="00E20382" w:rsidP="00E20382">
            <w:pPr>
              <w:pStyle w:val="ListBullet2"/>
            </w:pPr>
            <w:r w:rsidRPr="00E20382">
              <w:t>crankshaft main bearing journals</w:t>
            </w:r>
          </w:p>
          <w:p w:rsidR="00000000" w:rsidRPr="00E20382" w:rsidP="00E20382">
            <w:pPr>
              <w:pStyle w:val="ListBullet2"/>
            </w:pPr>
            <w:r w:rsidRPr="00E20382">
              <w:t>pistons</w:t>
            </w:r>
          </w:p>
          <w:p w:rsidR="00000000" w:rsidP="00E20382">
            <w:pPr>
              <w:pStyle w:val="ListBullet2"/>
              <w:rPr>
                <w:lang w:val="en-NZ"/>
              </w:rPr>
            </w:pPr>
            <w:r w:rsidRPr="00E20382">
              <w:t>connecting rods.</w:t>
            </w:r>
          </w:p>
        </w:tc>
      </w:tr>
      <w:tr w:rsidTr="00E20382">
        <w:tblPrEx>
          <w:tblW w:w="9462" w:type="dxa"/>
          <w:tblLayout w:type="fixed"/>
          <w:tblCellMar>
            <w:left w:w="62" w:type="dxa"/>
            <w:right w:w="62" w:type="dxa"/>
          </w:tblCellMar>
          <w:tblLook w:val="0000"/>
        </w:tblPrEx>
        <w:tc>
          <w:tcPr>
            <w:tcW w:w="26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BoldandItalics"/>
              </w:rPr>
              <w:t xml:space="preserve">Relationships </w:t>
            </w:r>
            <w:r w:rsidRPr="00E20382">
              <w:t>may include:</w:t>
            </w:r>
          </w:p>
        </w:tc>
        <w:tc>
          <w:tcPr>
            <w:tcW w:w="67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382" w:rsidP="00E20382">
            <w:pPr>
              <w:pStyle w:val="ListBullet"/>
            </w:pPr>
            <w:r w:rsidRPr="00E20382">
              <w:t>ignition system:</w:t>
            </w:r>
          </w:p>
          <w:p w:rsidR="00000000" w:rsidRPr="00E20382" w:rsidP="00E20382">
            <w:pPr>
              <w:pStyle w:val="ListBullet2"/>
            </w:pPr>
            <w:r w:rsidRPr="00E20382">
              <w:t>ignition timing</w:t>
            </w:r>
          </w:p>
          <w:p w:rsidR="00000000" w:rsidRPr="00E20382" w:rsidP="00E20382">
            <w:pPr>
              <w:pStyle w:val="ListBullet2"/>
            </w:pPr>
            <w:r w:rsidRPr="00E20382">
              <w:t>top dead centre (TDC)</w:t>
            </w:r>
          </w:p>
          <w:p w:rsidR="00000000" w:rsidRPr="00E20382" w:rsidP="00E20382">
            <w:pPr>
              <w:pStyle w:val="ListBullet2"/>
            </w:pPr>
            <w:r w:rsidRPr="00E20382">
              <w:t>electrical sensors</w:t>
            </w:r>
          </w:p>
          <w:p w:rsidR="00000000" w:rsidRPr="00E20382" w:rsidP="00E20382">
            <w:pPr>
              <w:pStyle w:val="ListBullet2"/>
            </w:pPr>
            <w:r w:rsidRPr="00E20382">
              <w:t>spark plugs</w:t>
            </w:r>
          </w:p>
          <w:p w:rsidR="00000000" w:rsidRPr="00E20382" w:rsidP="00E20382">
            <w:pPr>
              <w:pStyle w:val="ListBullet2"/>
            </w:pPr>
            <w:r w:rsidRPr="00E20382">
              <w:t>glow plugs</w:t>
            </w:r>
          </w:p>
          <w:p w:rsidR="00000000" w:rsidRPr="00E20382" w:rsidP="00E20382">
            <w:pPr>
              <w:pStyle w:val="ListBullet2"/>
            </w:pPr>
            <w:r w:rsidRPr="00E20382">
              <w:t>fuel injectors</w:t>
            </w:r>
          </w:p>
          <w:p w:rsidR="00000000" w:rsidRPr="00E20382" w:rsidP="00E20382">
            <w:pPr>
              <w:pStyle w:val="ListBullet2"/>
            </w:pPr>
            <w:r w:rsidRPr="00E20382">
              <w:t>knock sensors</w:t>
            </w:r>
          </w:p>
          <w:p w:rsidR="00000000" w:rsidRPr="00E20382" w:rsidP="00E20382">
            <w:pPr>
              <w:pStyle w:val="ListBullet"/>
            </w:pPr>
            <w:r w:rsidRPr="00E20382">
              <w:t>starter motor system</w:t>
            </w:r>
          </w:p>
          <w:p w:rsidR="00000000" w:rsidRPr="00E20382" w:rsidP="00E20382">
            <w:pPr>
              <w:pStyle w:val="ListBullet"/>
            </w:pPr>
            <w:r w:rsidRPr="00E20382">
              <w:t>charging system</w:t>
            </w:r>
          </w:p>
          <w:p w:rsidR="00000000" w:rsidRPr="00E20382" w:rsidP="00E20382">
            <w:pPr>
              <w:pStyle w:val="ListBullet"/>
            </w:pPr>
            <w:r w:rsidRPr="00E20382">
              <w:t>coolant temperature sensor</w:t>
            </w:r>
          </w:p>
          <w:p w:rsidR="00000000" w:rsidRPr="00E20382" w:rsidP="00E20382">
            <w:pPr>
              <w:pStyle w:val="ListBullet"/>
            </w:pPr>
            <w:r w:rsidRPr="00E20382">
              <w:t>air intake</w:t>
            </w:r>
          </w:p>
          <w:p w:rsidR="00000000" w:rsidRPr="00E20382" w:rsidP="00E20382">
            <w:pPr>
              <w:pStyle w:val="ListBullet"/>
            </w:pPr>
            <w:r w:rsidRPr="00E20382">
              <w:t>fuel delivery</w:t>
            </w:r>
          </w:p>
          <w:p w:rsidR="00000000" w:rsidRPr="00E20382" w:rsidP="00E20382">
            <w:pPr>
              <w:pStyle w:val="ListBullet"/>
            </w:pPr>
            <w:r w:rsidRPr="00E20382">
              <w:t>exhaust emission</w:t>
            </w:r>
          </w:p>
          <w:p w:rsidR="00000000" w:rsidRPr="00E20382" w:rsidP="00E20382">
            <w:pPr>
              <w:pStyle w:val="ListBullet"/>
            </w:pPr>
            <w:r w:rsidRPr="00E20382">
              <w:t>engine oil lubrication system.</w:t>
            </w:r>
          </w:p>
        </w:tc>
      </w:tr>
    </w:tbl>
    <w:p w:rsidR="00000000" w:rsidRPr="00E20382" w:rsidP="00E20382">
      <w:pPr>
        <w:pStyle w:val="BodyText"/>
      </w:pPr>
    </w:p>
    <w:p w:rsidR="00000000" w:rsidRPr="00E20382" w:rsidP="00E20382">
      <w:pPr>
        <w:pStyle w:val="AllowPageBreak"/>
      </w:pPr>
    </w:p>
    <w:p w:rsidR="00000000" w:rsidRPr="00E20382" w:rsidP="00E20382">
      <w:pPr>
        <w:pStyle w:val="Heading1"/>
      </w:pPr>
      <w:bookmarkStart w:id="12" w:name="O_492168"/>
      <w:bookmarkEnd w:id="12"/>
      <w:r w:rsidRPr="00E20382">
        <w:t>Unit Sector(s)</w:t>
      </w:r>
    </w:p>
    <w:tbl>
      <w:tblPr>
        <w:tblW w:w="9639" w:type="dxa"/>
        <w:tblLayout w:type="fixed"/>
        <w:tblCellMar>
          <w:left w:w="62" w:type="dxa"/>
          <w:right w:w="62" w:type="dxa"/>
        </w:tblCellMar>
        <w:tblLook w:val="0000"/>
      </w:tblPr>
      <w:tblGrid>
        <w:gridCol w:w="2977"/>
        <w:gridCol w:w="6662"/>
      </w:tblGrid>
      <w:tr w:rsidTr="00E2038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t xml:space="preserve">Electrical </w:t>
            </w:r>
          </w:p>
        </w:tc>
      </w:tr>
      <w:tr w:rsidTr="00E20382">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0382">
            <w:pPr>
              <w:pStyle w:val="BodyText"/>
              <w:rPr>
                <w:lang w:val="en-NZ"/>
              </w:rPr>
            </w:pPr>
            <w:r w:rsidRPr="00E20382">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0382" w:rsidP="00E20382">
            <w:pPr>
              <w:pStyle w:val="BodyText"/>
            </w:pPr>
            <w:r w:rsidRPr="00E20382">
              <w:t>Technical – Electrical and Electronic</w:t>
            </w:r>
          </w:p>
        </w:tc>
      </w:tr>
    </w:tbl>
    <w:p w:rsidR="00000000" w:rsidRPr="00E20382" w:rsidP="00E20382">
      <w:pPr>
        <w:pStyle w:val="BodyText"/>
      </w:pPr>
    </w:p>
    <w:p w:rsidR="00000000" w:rsidRPr="00E20382" w:rsidP="00E20382">
      <w:pPr>
        <w:pStyle w:val="AllowPageBreak"/>
      </w:pPr>
    </w:p>
    <w:p w:rsidR="00000000" w:rsidRPr="00E20382" w:rsidP="00E20382">
      <w:pPr>
        <w:pStyle w:val="Heading1"/>
      </w:pPr>
      <w:bookmarkStart w:id="13" w:name="O_492169"/>
      <w:bookmarkEnd w:id="13"/>
      <w:r w:rsidRPr="00E20382">
        <w:t>Custom Content Section</w:t>
      </w:r>
    </w:p>
    <w:p w:rsidR="00000000" w:rsidRPr="00E20382" w:rsidP="00E20382">
      <w:pPr>
        <w:pStyle w:val="BodyText"/>
      </w:pPr>
      <w:r w:rsidRPr="00E20382">
        <w:t>Not applicable.</w:t>
      </w:r>
    </w:p>
    <w:p w:rsidR="00000000" w:rsidRPr="00E20382" w:rsidP="00E20382"/>
    <w:sectPr w:rsidSect="00E2038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82" w:rsidRPr="003170A3" w:rsidP="003170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A3" w:rsidP="00E203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170A3" w:rsidP="00E2038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3170A3" w:rsidP="00E203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82" w:rsidRPr="003170A3" w:rsidP="003170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03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0A3" w:rsidRPr="002D2AF8" w:rsidP="00E20382">
    <w:pPr>
      <w:pStyle w:val="Header"/>
      <w:framePr w:wrap="around"/>
    </w:pPr>
    <w:r>
      <w:fldChar w:fldCharType="begin"/>
    </w:r>
    <w:r>
      <w:instrText xml:space="preserve"> TITLE   \* MERGEFORMAT </w:instrText>
    </w:r>
    <w:r>
      <w:fldChar w:fldCharType="separate"/>
    </w:r>
    <w:r>
      <w:t>AURETR2035 Demonstrate knowledge of petrol and diesel engine operation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3170A3" w:rsidP="00E203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A4AF2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80230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2ACB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03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0382"/>
    <w:pPr>
      <w:spacing w:before="360" w:after="60"/>
      <w:outlineLvl w:val="0"/>
    </w:pPr>
    <w:rPr>
      <w:sz w:val="32"/>
    </w:rPr>
  </w:style>
  <w:style w:type="paragraph" w:styleId="Heading2">
    <w:name w:val="heading 2"/>
    <w:basedOn w:val="HeadingBase"/>
    <w:next w:val="BodyText"/>
    <w:link w:val="Heading2Char"/>
    <w:qFormat/>
    <w:rsid w:val="00E20382"/>
    <w:pPr>
      <w:keepLines/>
      <w:spacing w:before="240" w:after="120"/>
      <w:outlineLvl w:val="1"/>
    </w:pPr>
    <w:rPr>
      <w:sz w:val="28"/>
      <w:szCs w:val="40"/>
    </w:rPr>
  </w:style>
  <w:style w:type="paragraph" w:styleId="Heading3">
    <w:name w:val="heading 3"/>
    <w:basedOn w:val="HeadingBase"/>
    <w:next w:val="BodyText"/>
    <w:link w:val="Heading3Char"/>
    <w:qFormat/>
    <w:rsid w:val="00E20382"/>
    <w:pPr>
      <w:spacing w:before="180" w:after="120"/>
      <w:outlineLvl w:val="2"/>
    </w:pPr>
    <w:rPr>
      <w:spacing w:val="-10"/>
      <w:kern w:val="32"/>
    </w:rPr>
  </w:style>
  <w:style w:type="paragraph" w:styleId="Heading4">
    <w:name w:val="heading 4"/>
    <w:basedOn w:val="HeadingBase"/>
    <w:next w:val="BodyText"/>
    <w:link w:val="Heading4Char"/>
    <w:qFormat/>
    <w:rsid w:val="00E20382"/>
    <w:pPr>
      <w:spacing w:before="160" w:after="120"/>
      <w:outlineLvl w:val="3"/>
    </w:pPr>
    <w:rPr>
      <w:sz w:val="22"/>
    </w:rPr>
  </w:style>
  <w:style w:type="paragraph" w:styleId="Heading5">
    <w:name w:val="heading 5"/>
    <w:basedOn w:val="HeadingBase"/>
    <w:next w:val="Normal"/>
    <w:link w:val="Heading5Char"/>
    <w:qFormat/>
    <w:rsid w:val="00E20382"/>
    <w:pPr>
      <w:spacing w:before="80"/>
      <w:outlineLvl w:val="4"/>
    </w:pPr>
    <w:rPr>
      <w:color w:val="918585"/>
      <w:sz w:val="20"/>
    </w:rPr>
  </w:style>
  <w:style w:type="paragraph" w:styleId="Heading6">
    <w:name w:val="heading 6"/>
    <w:basedOn w:val="HeadingBase"/>
    <w:next w:val="Normal"/>
    <w:link w:val="Heading6Char"/>
    <w:qFormat/>
    <w:rsid w:val="00E20382"/>
    <w:pPr>
      <w:spacing w:before="60"/>
      <w:outlineLvl w:val="5"/>
    </w:pPr>
    <w:rPr>
      <w:color w:val="918585"/>
      <w:sz w:val="20"/>
    </w:rPr>
  </w:style>
  <w:style w:type="paragraph" w:styleId="Heading7">
    <w:name w:val="heading 7"/>
    <w:basedOn w:val="Normal"/>
    <w:next w:val="Normal"/>
    <w:link w:val="Heading7Char"/>
    <w:qFormat/>
    <w:rsid w:val="00E20382"/>
    <w:pPr>
      <w:ind w:left="720"/>
      <w:outlineLvl w:val="6"/>
    </w:pPr>
    <w:rPr>
      <w:i/>
    </w:rPr>
  </w:style>
  <w:style w:type="paragraph" w:styleId="Heading8">
    <w:name w:val="heading 8"/>
    <w:basedOn w:val="Normal"/>
    <w:next w:val="Normal"/>
    <w:link w:val="Heading8Char"/>
    <w:qFormat/>
    <w:rsid w:val="00E20382"/>
    <w:pPr>
      <w:ind w:left="720"/>
      <w:outlineLvl w:val="7"/>
    </w:pPr>
    <w:rPr>
      <w:i/>
    </w:rPr>
  </w:style>
  <w:style w:type="paragraph" w:styleId="Heading9">
    <w:name w:val="heading 9"/>
    <w:basedOn w:val="Normal"/>
    <w:next w:val="Normal"/>
    <w:link w:val="Heading9Char"/>
    <w:qFormat/>
    <w:rsid w:val="00E20382"/>
    <w:pPr>
      <w:ind w:left="720"/>
      <w:outlineLvl w:val="8"/>
    </w:pPr>
    <w:rPr>
      <w:i/>
    </w:rPr>
  </w:style>
  <w:style w:type="character" w:default="1" w:styleId="DefaultParagraphFont">
    <w:name w:val="Default Paragraph Font"/>
    <w:uiPriority w:val="1"/>
    <w:unhideWhenUsed/>
    <w:rsid w:val="00E203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0382"/>
  </w:style>
  <w:style w:type="character" w:customStyle="1" w:styleId="Heading1Char">
    <w:name w:val="Heading 1 Char"/>
    <w:basedOn w:val="DefaultParagraphFont"/>
    <w:link w:val="Heading1"/>
    <w:rsid w:val="00E20382"/>
    <w:rPr>
      <w:rFonts w:ascii="Times New Roman" w:eastAsia="Times New Roman" w:hAnsi="Times New Roman" w:cs="Times New Roman"/>
      <w:b/>
      <w:sz w:val="32"/>
      <w:szCs w:val="20"/>
      <w:lang w:eastAsia="en-US"/>
    </w:rPr>
  </w:style>
  <w:style w:type="paragraph" w:styleId="BodyText">
    <w:name w:val="Body Text"/>
    <w:basedOn w:val="Normal"/>
    <w:link w:val="BodyTextChar"/>
    <w:rsid w:val="00E2038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20382"/>
    <w:rPr>
      <w:rFonts w:ascii="Times New Roman" w:eastAsia="Times New Roman" w:hAnsi="Times New Roman" w:cs="Times New Roman"/>
      <w:sz w:val="24"/>
      <w:lang w:eastAsia="en-US"/>
    </w:rPr>
  </w:style>
  <w:style w:type="paragraph" w:styleId="List">
    <w:name w:val="List"/>
    <w:basedOn w:val="BodyText"/>
    <w:next w:val="BodyText"/>
    <w:rsid w:val="00E20382"/>
    <w:pPr>
      <w:tabs>
        <w:tab w:val="left" w:pos="340"/>
      </w:tabs>
      <w:spacing w:before="60" w:after="60"/>
      <w:ind w:left="340" w:hanging="340"/>
    </w:pPr>
  </w:style>
  <w:style w:type="paragraph" w:styleId="ListBullet">
    <w:name w:val="List Bullet"/>
    <w:basedOn w:val="List"/>
    <w:rsid w:val="00E20382"/>
    <w:pPr>
      <w:numPr>
        <w:numId w:val="14"/>
      </w:numPr>
      <w:tabs>
        <w:tab w:val="clear" w:pos="340"/>
      </w:tabs>
      <w:spacing w:before="40" w:after="40"/>
    </w:pPr>
  </w:style>
  <w:style w:type="character" w:customStyle="1" w:styleId="SpecialBold">
    <w:name w:val="Special Bold"/>
    <w:basedOn w:val="DefaultParagraphFont"/>
    <w:rsid w:val="00E20382"/>
    <w:rPr>
      <w:b/>
      <w:spacing w:val="0"/>
    </w:rPr>
  </w:style>
  <w:style w:type="paragraph" w:styleId="ListBullet2">
    <w:name w:val="List Bullet 2"/>
    <w:basedOn w:val="List2"/>
    <w:rsid w:val="00E20382"/>
    <w:pPr>
      <w:numPr>
        <w:numId w:val="15"/>
      </w:numPr>
      <w:tabs>
        <w:tab w:val="clear" w:pos="680"/>
      </w:tabs>
    </w:pPr>
  </w:style>
  <w:style w:type="character" w:styleId="Emphasis">
    <w:name w:val="Emphasis"/>
    <w:basedOn w:val="DefaultParagraphFont"/>
    <w:qFormat/>
    <w:rsid w:val="00E20382"/>
    <w:rPr>
      <w:i/>
    </w:rPr>
  </w:style>
  <w:style w:type="paragraph" w:customStyle="1" w:styleId="SuperHeading">
    <w:name w:val="SuperHeading"/>
    <w:basedOn w:val="Normal"/>
    <w:rsid w:val="00E20382"/>
    <w:pPr>
      <w:spacing w:before="240" w:after="120"/>
      <w:outlineLvl w:val="0"/>
    </w:pPr>
    <w:rPr>
      <w:rFonts w:ascii="Times New Roman" w:hAnsi="Times New Roman"/>
      <w:b/>
      <w:sz w:val="32"/>
    </w:rPr>
  </w:style>
  <w:style w:type="paragraph" w:customStyle="1" w:styleId="AllowPageBreak">
    <w:name w:val="AllowPageBreak"/>
    <w:rsid w:val="00E2038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20382"/>
    <w:pPr>
      <w:tabs>
        <w:tab w:val="left" w:pos="680"/>
      </w:tabs>
      <w:spacing w:before="60" w:after="60"/>
      <w:ind w:left="680" w:hanging="340"/>
    </w:pPr>
  </w:style>
  <w:style w:type="paragraph" w:styleId="ListBullet3">
    <w:name w:val="List Bullet 3"/>
    <w:basedOn w:val="List3"/>
    <w:rsid w:val="00E20382"/>
    <w:pPr>
      <w:numPr>
        <w:numId w:val="3"/>
      </w:numPr>
      <w:tabs>
        <w:tab w:val="clear" w:pos="1021"/>
      </w:tabs>
      <w:ind w:left="1037" w:hanging="357"/>
    </w:pPr>
  </w:style>
  <w:style w:type="character" w:customStyle="1" w:styleId="BoldandItalics">
    <w:name w:val="Bold and Italics"/>
    <w:qFormat/>
    <w:rsid w:val="00E20382"/>
    <w:rPr>
      <w:b/>
      <w:i/>
      <w:u w:val="none"/>
    </w:rPr>
  </w:style>
  <w:style w:type="character" w:customStyle="1" w:styleId="Heading2Char">
    <w:name w:val="Heading 2 Char"/>
    <w:basedOn w:val="DefaultParagraphFont"/>
    <w:link w:val="Heading2"/>
    <w:rsid w:val="00E203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038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038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03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03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03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03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0382"/>
    <w:rPr>
      <w:rFonts w:ascii="Courier New" w:eastAsia="Times New Roman" w:hAnsi="Courier New" w:cs="Times New Roman"/>
      <w:i/>
      <w:szCs w:val="20"/>
      <w:lang w:eastAsia="en-US"/>
    </w:rPr>
  </w:style>
  <w:style w:type="paragraph" w:customStyle="1" w:styleId="HeadingBase">
    <w:name w:val="Heading Base"/>
    <w:rsid w:val="00E203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0382"/>
    <w:pPr>
      <w:tabs>
        <w:tab w:val="right" w:leader="dot" w:pos="9072"/>
      </w:tabs>
      <w:ind w:left="567"/>
    </w:pPr>
    <w:rPr>
      <w:szCs w:val="22"/>
    </w:rPr>
  </w:style>
  <w:style w:type="paragraph" w:customStyle="1" w:styleId="TOCBase">
    <w:name w:val="TOC Base"/>
    <w:rsid w:val="00E203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0382"/>
    <w:pPr>
      <w:tabs>
        <w:tab w:val="right" w:leader="dot" w:pos="9072"/>
      </w:tabs>
      <w:spacing w:before="40" w:after="40"/>
      <w:ind w:left="284"/>
    </w:pPr>
    <w:rPr>
      <w:rFonts w:ascii="Times New Roman" w:hAnsi="Times New Roman"/>
    </w:rPr>
  </w:style>
  <w:style w:type="paragraph" w:styleId="TOC1">
    <w:name w:val="toc 1"/>
    <w:basedOn w:val="TOCBase"/>
    <w:next w:val="Normal"/>
    <w:rsid w:val="00E203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03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0382"/>
    <w:rPr>
      <w:rFonts w:ascii="Times New Roman" w:eastAsia="Times New Roman" w:hAnsi="Times New Roman" w:cs="Times New Roman"/>
      <w:sz w:val="16"/>
      <w:lang w:eastAsia="en-US"/>
    </w:rPr>
  </w:style>
  <w:style w:type="paragraph" w:styleId="Title">
    <w:name w:val="Title"/>
    <w:basedOn w:val="HeadingBase"/>
    <w:link w:val="TitleChar"/>
    <w:qFormat/>
    <w:rsid w:val="00E20382"/>
    <w:pPr>
      <w:spacing w:before="5040"/>
      <w:jc w:val="center"/>
    </w:pPr>
    <w:rPr>
      <w:sz w:val="48"/>
      <w:szCs w:val="72"/>
      <w:lang w:val="en-US"/>
    </w:rPr>
  </w:style>
  <w:style w:type="character" w:customStyle="1" w:styleId="TitleChar">
    <w:name w:val="Title Char"/>
    <w:basedOn w:val="DefaultParagraphFont"/>
    <w:link w:val="Title"/>
    <w:rsid w:val="00E203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0382"/>
    <w:pPr>
      <w:tabs>
        <w:tab w:val="left" w:pos="3600"/>
        <w:tab w:val="left" w:pos="3958"/>
      </w:tabs>
    </w:pPr>
  </w:style>
  <w:style w:type="paragraph" w:customStyle="1" w:styleId="Note">
    <w:name w:val="Note"/>
    <w:basedOn w:val="BodyText"/>
    <w:rsid w:val="00E2038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0382"/>
    <w:pPr>
      <w:framePr w:wrap="auto" w:hAnchor="text" w:y="6049"/>
    </w:pPr>
    <w:rPr>
      <w:color w:val="000000"/>
      <w:sz w:val="40"/>
    </w:rPr>
  </w:style>
  <w:style w:type="paragraph" w:customStyle="1" w:styleId="TOCTitle">
    <w:name w:val="TOCTitle"/>
    <w:basedOn w:val="Heading1"/>
    <w:rsid w:val="00E20382"/>
    <w:pPr>
      <w:spacing w:after="240"/>
      <w:jc w:val="center"/>
      <w:outlineLvl w:val="9"/>
    </w:pPr>
    <w:rPr>
      <w:caps/>
    </w:rPr>
  </w:style>
  <w:style w:type="paragraph" w:customStyle="1" w:styleId="Version">
    <w:name w:val="Version"/>
    <w:rsid w:val="00E203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0382"/>
    <w:pPr>
      <w:keepNext w:val="0"/>
      <w:tabs>
        <w:tab w:val="right" w:pos="4176"/>
      </w:tabs>
      <w:ind w:left="198" w:hanging="198"/>
    </w:pPr>
    <w:rPr>
      <w:rFonts w:ascii="Garamond" w:hAnsi="Garamond"/>
    </w:rPr>
  </w:style>
  <w:style w:type="paragraph" w:styleId="IndexHeading">
    <w:name w:val="index heading"/>
    <w:basedOn w:val="Normal"/>
    <w:next w:val="Index1"/>
    <w:semiHidden/>
    <w:rsid w:val="00E20382"/>
    <w:pPr>
      <w:spacing w:before="120" w:after="120"/>
    </w:pPr>
    <w:rPr>
      <w:rFonts w:ascii="Arial" w:hAnsi="Arial"/>
      <w:b/>
      <w:color w:val="918585"/>
      <w:sz w:val="24"/>
    </w:rPr>
  </w:style>
  <w:style w:type="paragraph" w:styleId="Header">
    <w:name w:val="header"/>
    <w:basedOn w:val="Normal"/>
    <w:link w:val="HeaderChar"/>
    <w:rsid w:val="00E203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0382"/>
    <w:rPr>
      <w:rFonts w:ascii="Times New Roman" w:eastAsia="Times New Roman" w:hAnsi="Times New Roman" w:cs="Times New Roman"/>
      <w:sz w:val="16"/>
      <w:szCs w:val="20"/>
      <w:lang w:val="en-GB" w:eastAsia="en-US"/>
    </w:rPr>
  </w:style>
  <w:style w:type="paragraph" w:customStyle="1" w:styleId="Chapter">
    <w:name w:val="Chapter"/>
    <w:basedOn w:val="Normal"/>
    <w:rsid w:val="00E20382"/>
    <w:pPr>
      <w:spacing w:before="240"/>
    </w:pPr>
    <w:rPr>
      <w:rFonts w:ascii="Times New Roman" w:hAnsi="Times New Roman"/>
      <w:smallCaps/>
      <w:spacing w:val="80"/>
      <w:sz w:val="28"/>
    </w:rPr>
  </w:style>
  <w:style w:type="paragraph" w:customStyle="1" w:styleId="InChapter">
    <w:name w:val="InChapter"/>
    <w:basedOn w:val="Heading3"/>
    <w:rsid w:val="00E20382"/>
    <w:pPr>
      <w:spacing w:after="240"/>
      <w:outlineLvl w:val="9"/>
    </w:pPr>
    <w:rPr>
      <w:noProof/>
    </w:rPr>
  </w:style>
  <w:style w:type="paragraph" w:styleId="Index2">
    <w:name w:val="index 2"/>
    <w:basedOn w:val="Normal"/>
    <w:next w:val="Normal"/>
    <w:semiHidden/>
    <w:rsid w:val="00E20382"/>
    <w:pPr>
      <w:tabs>
        <w:tab w:val="right" w:pos="4176"/>
      </w:tabs>
      <w:ind w:left="568" w:hanging="284"/>
    </w:pPr>
    <w:rPr>
      <w:rFonts w:ascii="Garamond" w:hAnsi="Garamond"/>
    </w:rPr>
  </w:style>
  <w:style w:type="paragraph" w:customStyle="1" w:styleId="Byline">
    <w:name w:val="Byline"/>
    <w:rsid w:val="00E203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0382"/>
    <w:pPr>
      <w:tabs>
        <w:tab w:val="clear" w:pos="3600"/>
        <w:tab w:val="clear" w:pos="3958"/>
      </w:tabs>
      <w:jc w:val="right"/>
    </w:pPr>
  </w:style>
  <w:style w:type="paragraph" w:styleId="Caption">
    <w:name w:val="caption"/>
    <w:basedOn w:val="BodyText"/>
    <w:next w:val="Normal"/>
    <w:qFormat/>
    <w:rsid w:val="00E20382"/>
    <w:pPr>
      <w:framePr w:w="2268" w:hSpace="181" w:vSpace="181" w:wrap="around" w:vAnchor="text" w:hAnchor="page" w:x="1135" w:y="285" w:anchorLock="1"/>
    </w:pPr>
    <w:rPr>
      <w:i/>
    </w:rPr>
  </w:style>
  <w:style w:type="paragraph" w:customStyle="1" w:styleId="MiniTOCTitle">
    <w:name w:val="MiniTOCTitle"/>
    <w:basedOn w:val="Heading4"/>
    <w:rsid w:val="00E20382"/>
    <w:pPr>
      <w:spacing w:before="240"/>
      <w:outlineLvl w:val="9"/>
    </w:pPr>
    <w:rPr>
      <w:noProof/>
      <w:sz w:val="24"/>
    </w:rPr>
  </w:style>
  <w:style w:type="paragraph" w:customStyle="1" w:styleId="MiniTOCItem">
    <w:name w:val="MiniTOCItem"/>
    <w:basedOn w:val="ListBullet"/>
    <w:rsid w:val="00E20382"/>
    <w:pPr>
      <w:numPr>
        <w:numId w:val="0"/>
      </w:numPr>
      <w:tabs>
        <w:tab w:val="right" w:leader="dot" w:pos="6521"/>
      </w:tabs>
      <w:spacing w:before="0" w:after="0"/>
    </w:pPr>
  </w:style>
  <w:style w:type="paragraph" w:customStyle="1" w:styleId="TOFTitle">
    <w:name w:val="TOFTitle"/>
    <w:basedOn w:val="TOCTitle"/>
    <w:rsid w:val="00E20382"/>
  </w:style>
  <w:style w:type="paragraph" w:styleId="TableofFigures">
    <w:name w:val="table of figures"/>
    <w:basedOn w:val="Normal"/>
    <w:next w:val="Normal"/>
    <w:semiHidden/>
    <w:rsid w:val="00E20382"/>
    <w:pPr>
      <w:tabs>
        <w:tab w:val="right" w:leader="dot" w:pos="9072"/>
      </w:tabs>
      <w:ind w:left="970" w:hanging="403"/>
    </w:pPr>
    <w:rPr>
      <w:rFonts w:ascii="Times New Roman" w:hAnsi="Times New Roman"/>
      <w:b/>
    </w:rPr>
  </w:style>
  <w:style w:type="paragraph" w:styleId="ListNumber">
    <w:name w:val="List Number"/>
    <w:basedOn w:val="List"/>
    <w:rsid w:val="00E20382"/>
    <w:pPr>
      <w:numPr>
        <w:numId w:val="12"/>
      </w:numPr>
    </w:pPr>
  </w:style>
  <w:style w:type="character" w:customStyle="1" w:styleId="WingdingSymbols">
    <w:name w:val="Wingding Symbols"/>
    <w:rsid w:val="00E20382"/>
    <w:rPr>
      <w:rFonts w:ascii="Wingdings" w:hAnsi="Wingdings"/>
    </w:rPr>
  </w:style>
  <w:style w:type="paragraph" w:customStyle="1" w:styleId="TableHeading">
    <w:name w:val="Table Heading"/>
    <w:basedOn w:val="HeadingBase"/>
    <w:rsid w:val="00E20382"/>
    <w:pPr>
      <w:keepLines/>
      <w:pBdr>
        <w:bottom w:val="single" w:sz="6" w:space="1" w:color="918585"/>
      </w:pBdr>
      <w:spacing w:before="240"/>
    </w:pPr>
  </w:style>
  <w:style w:type="character" w:customStyle="1" w:styleId="HotSpot">
    <w:name w:val="HotSpot"/>
    <w:rsid w:val="00E20382"/>
    <w:rPr>
      <w:color w:val="0033CC"/>
      <w:u w:val="none"/>
    </w:rPr>
  </w:style>
  <w:style w:type="paragraph" w:customStyle="1" w:styleId="BodyTextRight">
    <w:name w:val="Body Text Right"/>
    <w:basedOn w:val="BodyText"/>
    <w:rsid w:val="00E20382"/>
    <w:pPr>
      <w:spacing w:before="0" w:after="0"/>
      <w:jc w:val="right"/>
    </w:pPr>
  </w:style>
  <w:style w:type="paragraph" w:styleId="Index3">
    <w:name w:val="index 3"/>
    <w:basedOn w:val="ListNumber2"/>
    <w:next w:val="Normal"/>
    <w:semiHidden/>
    <w:rsid w:val="00E20382"/>
    <w:pPr>
      <w:numPr>
        <w:numId w:val="0"/>
      </w:numPr>
      <w:tabs>
        <w:tab w:val="right" w:leader="dot" w:pos="4176"/>
      </w:tabs>
    </w:pPr>
  </w:style>
  <w:style w:type="paragraph" w:styleId="ListNumber2">
    <w:name w:val="List Number 2"/>
    <w:basedOn w:val="List2"/>
    <w:rsid w:val="00E20382"/>
    <w:pPr>
      <w:numPr>
        <w:numId w:val="11"/>
      </w:numPr>
      <w:tabs>
        <w:tab w:val="clear" w:pos="1060"/>
      </w:tabs>
    </w:pPr>
  </w:style>
  <w:style w:type="paragraph" w:customStyle="1" w:styleId="MarginNote">
    <w:name w:val="Margin Note"/>
    <w:basedOn w:val="BodyText"/>
    <w:rsid w:val="00E203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03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03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0382"/>
    <w:rPr>
      <w:sz w:val="32"/>
    </w:rPr>
  </w:style>
  <w:style w:type="paragraph" w:customStyle="1" w:styleId="HeadingProcedure">
    <w:name w:val="Heading Procedure"/>
    <w:basedOn w:val="HeadingBase"/>
    <w:next w:val="Normal"/>
    <w:rsid w:val="00E20382"/>
    <w:pPr>
      <w:tabs>
        <w:tab w:val="left" w:pos="0"/>
      </w:tabs>
      <w:spacing w:before="120" w:after="60"/>
    </w:pPr>
    <w:rPr>
      <w:i/>
      <w:color w:val="918585"/>
      <w:sz w:val="22"/>
    </w:rPr>
  </w:style>
  <w:style w:type="paragraph" w:customStyle="1" w:styleId="TableBodyText">
    <w:name w:val="Table Body Text"/>
    <w:basedOn w:val="BodyText"/>
    <w:rsid w:val="00E20382"/>
    <w:pPr>
      <w:spacing w:before="60" w:after="60"/>
    </w:pPr>
  </w:style>
  <w:style w:type="paragraph" w:styleId="ListContinue">
    <w:name w:val="List Continue"/>
    <w:basedOn w:val="List"/>
    <w:rsid w:val="00E20382"/>
    <w:pPr>
      <w:ind w:firstLine="0"/>
    </w:pPr>
  </w:style>
  <w:style w:type="paragraph" w:customStyle="1" w:styleId="ListNote">
    <w:name w:val="List Note"/>
    <w:basedOn w:val="List"/>
    <w:rsid w:val="00E20382"/>
    <w:pPr>
      <w:pBdr>
        <w:top w:val="single" w:sz="6" w:space="2" w:color="918585"/>
        <w:bottom w:val="single" w:sz="6" w:space="2" w:color="918585"/>
      </w:pBdr>
      <w:tabs>
        <w:tab w:val="left" w:pos="1021"/>
      </w:tabs>
      <w:ind w:firstLine="0"/>
    </w:pPr>
  </w:style>
  <w:style w:type="paragraph" w:customStyle="1" w:styleId="Warning">
    <w:name w:val="Warning"/>
    <w:basedOn w:val="BodyText"/>
    <w:rsid w:val="00E20382"/>
    <w:pPr>
      <w:shd w:val="clear" w:color="auto" w:fill="D9D9D9"/>
      <w:tabs>
        <w:tab w:val="left" w:pos="992"/>
      </w:tabs>
      <w:ind w:left="119" w:right="119"/>
    </w:pPr>
    <w:rPr>
      <w:sz w:val="20"/>
    </w:rPr>
  </w:style>
  <w:style w:type="paragraph" w:customStyle="1" w:styleId="MarginIcons">
    <w:name w:val="Margin Icons"/>
    <w:basedOn w:val="BodyText"/>
    <w:rsid w:val="00E203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0382"/>
    <w:rPr>
      <w:rFonts w:ascii="Courier New" w:hAnsi="Courier New"/>
    </w:rPr>
  </w:style>
  <w:style w:type="paragraph" w:customStyle="1" w:styleId="NoteBullet">
    <w:name w:val="Note Bullet"/>
    <w:basedOn w:val="Note"/>
    <w:rsid w:val="00E20382"/>
    <w:pPr>
      <w:tabs>
        <w:tab w:val="clear" w:pos="680"/>
      </w:tabs>
      <w:spacing w:before="60" w:after="60"/>
    </w:pPr>
  </w:style>
  <w:style w:type="paragraph" w:customStyle="1" w:styleId="SubHeading2">
    <w:name w:val="SubHeading2"/>
    <w:basedOn w:val="HeadingBase"/>
    <w:rsid w:val="00E20382"/>
    <w:pPr>
      <w:spacing w:before="240" w:after="60"/>
    </w:pPr>
    <w:rPr>
      <w:sz w:val="20"/>
    </w:rPr>
  </w:style>
  <w:style w:type="paragraph" w:customStyle="1" w:styleId="SubHeading1">
    <w:name w:val="SubHeading1"/>
    <w:basedOn w:val="HeadingBase"/>
    <w:rsid w:val="00E20382"/>
    <w:pPr>
      <w:spacing w:before="240" w:after="60"/>
    </w:pPr>
    <w:rPr>
      <w:color w:val="918585"/>
      <w:sz w:val="22"/>
    </w:rPr>
  </w:style>
  <w:style w:type="paragraph" w:customStyle="1" w:styleId="SideHeading">
    <w:name w:val="Side Heading"/>
    <w:basedOn w:val="HeadingBase"/>
    <w:rsid w:val="00E203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0382"/>
    <w:pPr>
      <w:numPr>
        <w:numId w:val="13"/>
      </w:numPr>
    </w:pPr>
  </w:style>
  <w:style w:type="paragraph" w:styleId="PlainText">
    <w:name w:val="Plain Text"/>
    <w:basedOn w:val="Normal"/>
    <w:link w:val="PlainTextChar"/>
    <w:rsid w:val="00E20382"/>
    <w:rPr>
      <w:sz w:val="20"/>
    </w:rPr>
  </w:style>
  <w:style w:type="character" w:customStyle="1" w:styleId="PlainTextChar">
    <w:name w:val="Plain Text Char"/>
    <w:basedOn w:val="DefaultParagraphFont"/>
    <w:link w:val="PlainText"/>
    <w:rsid w:val="00E20382"/>
    <w:rPr>
      <w:rFonts w:ascii="Courier New" w:eastAsia="Times New Roman" w:hAnsi="Courier New" w:cs="Times New Roman"/>
      <w:sz w:val="20"/>
      <w:szCs w:val="20"/>
      <w:lang w:eastAsia="en-US"/>
    </w:rPr>
  </w:style>
  <w:style w:type="character" w:customStyle="1" w:styleId="MenuOption">
    <w:name w:val="Menu Option"/>
    <w:basedOn w:val="DefaultParagraphFont"/>
    <w:rsid w:val="00E20382"/>
    <w:rPr>
      <w:b/>
      <w:smallCaps/>
    </w:rPr>
  </w:style>
  <w:style w:type="paragraph" w:customStyle="1" w:styleId="TableListNumber">
    <w:name w:val="Table List Number"/>
    <w:basedOn w:val="ListNumber"/>
    <w:rsid w:val="00E20382"/>
    <w:pPr>
      <w:numPr>
        <w:numId w:val="0"/>
      </w:numPr>
    </w:pPr>
  </w:style>
  <w:style w:type="paragraph" w:styleId="TOC4">
    <w:name w:val="toc 4"/>
    <w:basedOn w:val="TOCBase"/>
    <w:next w:val="Normal"/>
    <w:semiHidden/>
    <w:rsid w:val="00E20382"/>
    <w:pPr>
      <w:tabs>
        <w:tab w:val="right" w:leader="dot" w:pos="9071"/>
      </w:tabs>
      <w:ind w:left="1701"/>
    </w:pPr>
  </w:style>
  <w:style w:type="paragraph" w:customStyle="1" w:styleId="ListAlpha">
    <w:name w:val="List Alpha"/>
    <w:basedOn w:val="List"/>
    <w:rsid w:val="00E20382"/>
    <w:pPr>
      <w:numPr>
        <w:numId w:val="10"/>
      </w:numPr>
    </w:pPr>
  </w:style>
  <w:style w:type="paragraph" w:customStyle="1" w:styleId="ListAlpha2">
    <w:name w:val="List Alpha 2"/>
    <w:basedOn w:val="List2"/>
    <w:rsid w:val="00E20382"/>
    <w:pPr>
      <w:numPr>
        <w:numId w:val="9"/>
      </w:numPr>
    </w:pPr>
  </w:style>
  <w:style w:type="paragraph" w:styleId="List3">
    <w:name w:val="List 3"/>
    <w:basedOn w:val="BodyText"/>
    <w:rsid w:val="00E20382"/>
    <w:pPr>
      <w:tabs>
        <w:tab w:val="left" w:pos="1021"/>
      </w:tabs>
      <w:spacing w:before="60" w:after="60"/>
      <w:ind w:left="1020" w:hanging="340"/>
    </w:pPr>
  </w:style>
  <w:style w:type="paragraph" w:styleId="List4">
    <w:name w:val="List 4"/>
    <w:basedOn w:val="BodyText"/>
    <w:rsid w:val="00E20382"/>
    <w:pPr>
      <w:tabs>
        <w:tab w:val="left" w:pos="1361"/>
      </w:tabs>
      <w:spacing w:before="60" w:after="60"/>
      <w:ind w:left="1361" w:hanging="340"/>
    </w:pPr>
  </w:style>
  <w:style w:type="paragraph" w:styleId="List5">
    <w:name w:val="List 5"/>
    <w:basedOn w:val="BodyText"/>
    <w:rsid w:val="00E20382"/>
    <w:pPr>
      <w:tabs>
        <w:tab w:val="left" w:pos="1701"/>
      </w:tabs>
      <w:spacing w:before="60" w:after="60"/>
      <w:ind w:left="1701" w:hanging="340"/>
    </w:pPr>
  </w:style>
  <w:style w:type="paragraph" w:styleId="ListBullet4">
    <w:name w:val="List Bullet 4"/>
    <w:basedOn w:val="List4"/>
    <w:rsid w:val="00E20382"/>
    <w:pPr>
      <w:numPr>
        <w:numId w:val="4"/>
      </w:numPr>
    </w:pPr>
  </w:style>
  <w:style w:type="paragraph" w:styleId="ListBullet5">
    <w:name w:val="List Bullet 5"/>
    <w:basedOn w:val="List5"/>
    <w:rsid w:val="00E20382"/>
    <w:pPr>
      <w:numPr>
        <w:numId w:val="5"/>
      </w:numPr>
    </w:pPr>
  </w:style>
  <w:style w:type="paragraph" w:styleId="ListContinue2">
    <w:name w:val="List Continue 2"/>
    <w:basedOn w:val="List2"/>
    <w:rsid w:val="00E20382"/>
    <w:pPr>
      <w:ind w:firstLine="0"/>
    </w:pPr>
  </w:style>
  <w:style w:type="paragraph" w:styleId="ListContinue3">
    <w:name w:val="List Continue 3"/>
    <w:basedOn w:val="List3"/>
    <w:rsid w:val="00E20382"/>
    <w:pPr>
      <w:ind w:left="1021" w:firstLine="0"/>
    </w:pPr>
  </w:style>
  <w:style w:type="paragraph" w:styleId="ListContinue4">
    <w:name w:val="List Continue 4"/>
    <w:basedOn w:val="List4"/>
    <w:rsid w:val="00E20382"/>
    <w:pPr>
      <w:ind w:firstLine="0"/>
    </w:pPr>
  </w:style>
  <w:style w:type="paragraph" w:styleId="ListContinue5">
    <w:name w:val="List Continue 5"/>
    <w:basedOn w:val="List5"/>
    <w:rsid w:val="00E20382"/>
    <w:pPr>
      <w:ind w:firstLine="0"/>
    </w:pPr>
  </w:style>
  <w:style w:type="paragraph" w:styleId="ListNumber3">
    <w:name w:val="List Number 3"/>
    <w:basedOn w:val="List3"/>
    <w:rsid w:val="00E20382"/>
    <w:pPr>
      <w:numPr>
        <w:numId w:val="6"/>
      </w:numPr>
    </w:pPr>
  </w:style>
  <w:style w:type="paragraph" w:styleId="ListNumber4">
    <w:name w:val="List Number 4"/>
    <w:basedOn w:val="List4"/>
    <w:rsid w:val="00E20382"/>
    <w:pPr>
      <w:numPr>
        <w:numId w:val="7"/>
      </w:numPr>
    </w:pPr>
  </w:style>
  <w:style w:type="paragraph" w:styleId="ListNumber5">
    <w:name w:val="List Number 5"/>
    <w:basedOn w:val="List5"/>
    <w:rsid w:val="00E20382"/>
    <w:pPr>
      <w:numPr>
        <w:numId w:val="8"/>
      </w:numPr>
    </w:pPr>
  </w:style>
  <w:style w:type="paragraph" w:styleId="BlockText">
    <w:name w:val="Block Text"/>
    <w:basedOn w:val="Normal"/>
    <w:rsid w:val="00E20382"/>
    <w:pPr>
      <w:spacing w:after="120"/>
      <w:ind w:left="1440" w:right="1440"/>
    </w:pPr>
  </w:style>
  <w:style w:type="character" w:customStyle="1" w:styleId="Subscript">
    <w:name w:val="Subscript"/>
    <w:basedOn w:val="DefaultParagraphFont"/>
    <w:rsid w:val="00E20382"/>
    <w:rPr>
      <w:sz w:val="16"/>
      <w:vertAlign w:val="subscript"/>
    </w:rPr>
  </w:style>
  <w:style w:type="character" w:customStyle="1" w:styleId="Superscript">
    <w:name w:val="Superscript"/>
    <w:basedOn w:val="DefaultParagraphFont"/>
    <w:rsid w:val="00E20382"/>
    <w:rPr>
      <w:sz w:val="16"/>
      <w:vertAlign w:val="superscript"/>
    </w:rPr>
  </w:style>
  <w:style w:type="character" w:customStyle="1" w:styleId="Symbols">
    <w:name w:val="Symbols"/>
    <w:basedOn w:val="DefaultParagraphFont"/>
    <w:rsid w:val="00E20382"/>
    <w:rPr>
      <w:rFonts w:ascii="Symbol" w:hAnsi="Symbol"/>
    </w:rPr>
  </w:style>
  <w:style w:type="character" w:customStyle="1" w:styleId="MenuOptions">
    <w:name w:val="Menu Options"/>
    <w:basedOn w:val="DefaultParagraphFont"/>
    <w:rsid w:val="00E20382"/>
    <w:rPr>
      <w:rFonts w:ascii="Arial Narrow" w:hAnsi="Arial Narrow"/>
      <w:smallCaps/>
    </w:rPr>
  </w:style>
  <w:style w:type="character" w:customStyle="1" w:styleId="Buttons">
    <w:name w:val="Buttons"/>
    <w:basedOn w:val="DefaultParagraphFont"/>
    <w:rsid w:val="00E20382"/>
    <w:rPr>
      <w:b/>
    </w:rPr>
  </w:style>
  <w:style w:type="character" w:customStyle="1" w:styleId="Underlined">
    <w:name w:val="Underlined"/>
    <w:basedOn w:val="DefaultParagraphFont"/>
    <w:rsid w:val="00E20382"/>
    <w:rPr>
      <w:u w:val="single"/>
    </w:rPr>
  </w:style>
  <w:style w:type="paragraph" w:customStyle="1" w:styleId="TableBodyTextRight">
    <w:name w:val="Table Body Text Right"/>
    <w:basedOn w:val="TableBodyText"/>
    <w:rsid w:val="00E20382"/>
    <w:pPr>
      <w:widowControl w:val="0"/>
      <w:autoSpaceDE w:val="0"/>
      <w:autoSpaceDN w:val="0"/>
      <w:adjustRightInd w:val="0"/>
      <w:jc w:val="right"/>
    </w:pPr>
    <w:rPr>
      <w:rFonts w:cs="Arial"/>
      <w:szCs w:val="18"/>
    </w:rPr>
  </w:style>
  <w:style w:type="paragraph" w:customStyle="1" w:styleId="CopyrightText">
    <w:name w:val="Copyright Text"/>
    <w:basedOn w:val="BodyText"/>
    <w:rsid w:val="00E20382"/>
    <w:rPr>
      <w:sz w:val="18"/>
    </w:rPr>
  </w:style>
  <w:style w:type="paragraph" w:customStyle="1" w:styleId="BodySmallRight">
    <w:name w:val="Body Small Right"/>
    <w:basedOn w:val="BodyTextRight"/>
    <w:rsid w:val="00E20382"/>
    <w:rPr>
      <w:sz w:val="18"/>
      <w:szCs w:val="18"/>
    </w:rPr>
  </w:style>
  <w:style w:type="paragraph" w:customStyle="1" w:styleId="MarginEdition">
    <w:name w:val="Margin Edition"/>
    <w:basedOn w:val="MarginNote"/>
    <w:rsid w:val="00E20382"/>
    <w:pPr>
      <w:spacing w:before="0" w:after="0"/>
    </w:pPr>
    <w:rPr>
      <w:rFonts w:ascii="Times New Roman" w:hAnsi="Times New Roman"/>
      <w:color w:val="999999"/>
    </w:rPr>
  </w:style>
  <w:style w:type="paragraph" w:customStyle="1" w:styleId="Spacer">
    <w:name w:val="Spacer"/>
    <w:basedOn w:val="Normal"/>
    <w:rsid w:val="00E20382"/>
    <w:rPr>
      <w:sz w:val="2"/>
      <w:szCs w:val="2"/>
    </w:rPr>
  </w:style>
  <w:style w:type="character" w:customStyle="1" w:styleId="Small">
    <w:name w:val="Small"/>
    <w:basedOn w:val="DefaultParagraphFont"/>
    <w:rsid w:val="00E20382"/>
    <w:rPr>
      <w:sz w:val="16"/>
    </w:rPr>
  </w:style>
  <w:style w:type="paragraph" w:customStyle="1" w:styleId="WideTable">
    <w:name w:val="Wide Table"/>
    <w:basedOn w:val="Normal"/>
    <w:rsid w:val="00E20382"/>
    <w:pPr>
      <w:ind w:left="-1418"/>
    </w:pPr>
    <w:rPr>
      <w:sz w:val="2"/>
      <w:szCs w:val="2"/>
    </w:rPr>
  </w:style>
  <w:style w:type="character" w:styleId="PageNumber">
    <w:name w:val="page number"/>
    <w:basedOn w:val="DefaultParagraphFont"/>
    <w:rsid w:val="00E20382"/>
  </w:style>
  <w:style w:type="paragraph" w:styleId="Quote">
    <w:name w:val="Quote"/>
    <w:basedOn w:val="Heading1"/>
    <w:link w:val="QuoteChar"/>
    <w:qFormat/>
    <w:rsid w:val="00E20382"/>
    <w:rPr>
      <w:b w:val="0"/>
      <w:sz w:val="72"/>
      <w:szCs w:val="72"/>
      <w:lang w:val="en-NZ"/>
    </w:rPr>
  </w:style>
  <w:style w:type="character" w:customStyle="1" w:styleId="QuoteChar">
    <w:name w:val="Quote Char"/>
    <w:basedOn w:val="DefaultParagraphFont"/>
    <w:link w:val="Quote"/>
    <w:rsid w:val="00E203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0382"/>
    <w:pPr>
      <w:pageBreakBefore/>
    </w:pPr>
  </w:style>
  <w:style w:type="paragraph" w:customStyle="1" w:styleId="Border">
    <w:name w:val="Border"/>
    <w:basedOn w:val="Normal"/>
    <w:qFormat/>
    <w:rsid w:val="00E203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0382"/>
    <w:rPr>
      <w:b/>
      <w:bCs/>
      <w:i/>
      <w:iCs/>
      <w:color w:val="auto"/>
    </w:rPr>
  </w:style>
  <w:style w:type="paragraph" w:styleId="IntenseQuote">
    <w:name w:val="Intense Quote"/>
    <w:basedOn w:val="Normal"/>
    <w:next w:val="Normal"/>
    <w:link w:val="IntenseQuoteChar"/>
    <w:uiPriority w:val="30"/>
    <w:qFormat/>
    <w:rsid w:val="00E203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03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0382"/>
    <w:rPr>
      <w:smallCaps/>
      <w:color w:val="auto"/>
      <w:u w:val="single"/>
    </w:rPr>
  </w:style>
  <w:style w:type="character" w:styleId="IntenseReference">
    <w:name w:val="Intense Reference"/>
    <w:basedOn w:val="DefaultParagraphFont"/>
    <w:uiPriority w:val="32"/>
    <w:qFormat/>
    <w:rsid w:val="00E20382"/>
    <w:rPr>
      <w:b/>
      <w:bCs/>
      <w:smallCaps/>
      <w:color w:val="auto"/>
      <w:spacing w:val="5"/>
      <w:u w:val="single"/>
    </w:rPr>
  </w:style>
  <w:style w:type="paragraph" w:customStyle="1" w:styleId="2ColumnHeading">
    <w:name w:val="2Column Heading"/>
    <w:basedOn w:val="BodyText"/>
    <w:qFormat/>
    <w:rsid w:val="00E20382"/>
    <w:pPr>
      <w:spacing w:after="60"/>
      <w:ind w:left="-2268"/>
    </w:pPr>
    <w:rPr>
      <w:b/>
    </w:rPr>
  </w:style>
  <w:style w:type="paragraph" w:customStyle="1" w:styleId="Heading1TOC">
    <w:name w:val="Heading1 TOC"/>
    <w:basedOn w:val="Normal"/>
    <w:qFormat/>
    <w:rsid w:val="00E20382"/>
    <w:pPr>
      <w:spacing w:before="240" w:after="120"/>
    </w:pPr>
    <w:rPr>
      <w:rFonts w:ascii="Times New Roman" w:hAnsi="Times New Roman"/>
      <w:b/>
      <w:sz w:val="32"/>
    </w:rPr>
  </w:style>
  <w:style w:type="paragraph" w:customStyle="1" w:styleId="Heading2TOC">
    <w:name w:val="Heading2 TOC"/>
    <w:basedOn w:val="Normal"/>
    <w:qFormat/>
    <w:rsid w:val="00E20382"/>
    <w:pPr>
      <w:spacing w:before="240" w:after="60"/>
    </w:pPr>
    <w:rPr>
      <w:rFonts w:ascii="Times New Roman" w:hAnsi="Times New Roman"/>
      <w:b/>
      <w:sz w:val="28"/>
    </w:rPr>
  </w:style>
  <w:style w:type="character" w:customStyle="1" w:styleId="Underline">
    <w:name w:val="Underline"/>
    <w:basedOn w:val="DefaultParagraphFont"/>
    <w:qFormat/>
    <w:rsid w:val="00E20382"/>
    <w:rPr>
      <w:u w:val="single"/>
    </w:rPr>
  </w:style>
  <w:style w:type="paragraph" w:styleId="BalloonText">
    <w:name w:val="Balloon Text"/>
    <w:basedOn w:val="Normal"/>
    <w:link w:val="BalloonTextChar"/>
    <w:rsid w:val="00E20382"/>
    <w:rPr>
      <w:rFonts w:ascii="Tahoma" w:hAnsi="Tahoma" w:cs="Tahoma"/>
      <w:sz w:val="16"/>
      <w:szCs w:val="16"/>
    </w:rPr>
  </w:style>
  <w:style w:type="character" w:customStyle="1" w:styleId="BalloonTextChar">
    <w:name w:val="Balloon Text Char"/>
    <w:basedOn w:val="DefaultParagraphFont"/>
    <w:link w:val="BalloonText"/>
    <w:rsid w:val="00E203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038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203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0382"/>
    <w:rPr>
      <w:b/>
      <w:color w:val="660033"/>
      <w:spacing w:val="0"/>
    </w:rPr>
  </w:style>
  <w:style w:type="paragraph" w:customStyle="1" w:styleId="Nameditemlist">
    <w:name w:val="Named item list"/>
    <w:basedOn w:val="BodyText"/>
    <w:qFormat/>
    <w:rsid w:val="00E2038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1406</Words>
  <Characters>9121</Characters>
  <Application>Microsoft Office Word</Application>
  <DocSecurity>0</DocSecurity>
  <Lines>307</Lines>
  <Paragraphs>209</Paragraphs>
  <ScaleCrop>false</ScaleCrop>
  <Company>Author-it Software Corporation Ltd.</Company>
  <LinksUpToDate>false</LinksUpToDate>
  <CharactersWithSpaces>10454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AURETR2035 Demonstrate knowledge of petrol and diesel engine operation</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2013-01-15T08:13:00Z</dcterms:created>
  <dcterms:modified xsi:type="dcterms:W3CDTF">2013-01-15T08:13:00Z</dcterms:modified>
</cp:coreProperties>
</file>