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E4A" w:rsidP="007A6E4A">
      <w:pPr>
        <w:pStyle w:val="Title"/>
      </w:pPr>
      <w:r>
        <w:fldChar w:fldCharType="begin"/>
      </w:r>
      <w:r>
        <w:instrText xml:space="preserve"> TITLE   \* MERGEFORMAT </w:instrText>
      </w:r>
      <w:r>
        <w:fldChar w:fldCharType="separate"/>
      </w:r>
      <w:r>
        <w:t>AURETR2013 Inspect and service charging systems</w:t>
      </w:r>
      <w:r>
        <w:fldChar w:fldCharType="end"/>
      </w:r>
    </w:p>
    <w:p w:rsidR="007A6E4A" w:rsidP="007A6E4A">
      <w:pPr>
        <w:pStyle w:val="Version"/>
        <w:sectPr w:rsidSect="00D103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32B" w:rsidP="00D1032B">
      <w:pPr>
        <w:pStyle w:val="SuperHeading"/>
      </w:pPr>
      <w:r w:rsidRPr="00D1032B">
        <w:t>AURETR2013 Inspect and service charging systems</w:t>
      </w:r>
    </w:p>
    <w:p w:rsidR="00000000" w:rsidRPr="00D1032B" w:rsidP="00D1032B">
      <w:pPr>
        <w:pStyle w:val="Heading1"/>
      </w:pPr>
      <w:bookmarkStart w:id="1" w:name="O_492097"/>
      <w:bookmarkEnd w:id="1"/>
      <w:r w:rsidRPr="00D1032B">
        <w:t>Modification History</w:t>
      </w:r>
    </w:p>
    <w:tbl>
      <w:tblPr>
        <w:tblW w:w="9637" w:type="dxa"/>
        <w:tblLayout w:type="fixed"/>
        <w:tblCellMar>
          <w:left w:w="62" w:type="dxa"/>
          <w:right w:w="62" w:type="dxa"/>
        </w:tblCellMar>
        <w:tblLook w:val="0000"/>
      </w:tblPr>
      <w:tblGrid>
        <w:gridCol w:w="2976"/>
        <w:gridCol w:w="6661"/>
      </w:tblGrid>
      <w:tr w:rsidTr="007A6E4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BodyText"/>
            </w:pPr>
            <w:r w:rsidRPr="00D1032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BodyText"/>
              <w:rPr>
                <w:lang w:val="en-NZ"/>
              </w:rPr>
            </w:pPr>
            <w:r w:rsidRPr="00D1032B">
              <w:rPr>
                <w:rStyle w:val="SpecialBold"/>
              </w:rPr>
              <w:t>Comment</w:t>
            </w:r>
          </w:p>
        </w:tc>
      </w:tr>
      <w:tr w:rsidTr="007A6E4A">
        <w:tblPrEx>
          <w:tblW w:w="9637" w:type="dxa"/>
          <w:tblLayout w:type="fixed"/>
          <w:tblCellMar>
            <w:left w:w="62" w:type="dxa"/>
            <w:right w:w="62" w:type="dxa"/>
          </w:tblCellMar>
          <w:tblLook w:val="0000"/>
        </w:tblPrEx>
        <w:trPr>
          <w:trHeight w:val="8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BodyText"/>
              <w:rPr>
                <w:lang w:val="en-NZ"/>
              </w:rPr>
            </w:pPr>
            <w:r w:rsidRPr="00D1032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BodyText"/>
            </w:pPr>
            <w:r w:rsidRPr="00D1032B">
              <w:t>New unit of competency</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2" w:name="O_492098"/>
      <w:bookmarkEnd w:id="2"/>
      <w:r w:rsidRPr="00D1032B">
        <w:t>Unit Descriptor</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rPr>
          <w:trHeight w:val="4118"/>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This unit describes the performance outcomes required to inspect and service charging systems fitted in light and heavy vehicl</w:t>
            </w:r>
            <w:r w:rsidRPr="00D1032B">
              <w:t>e, mining, construction, agricultural, motorcycle, outdoor power equipment and marine environments.</w:t>
            </w:r>
          </w:p>
          <w:p w:rsidR="00000000" w:rsidRPr="00D1032B" w:rsidP="00D1032B">
            <w:pPr>
              <w:pStyle w:val="BodyText"/>
            </w:pPr>
            <w:r w:rsidRPr="00D1032B">
              <w:t xml:space="preserve">The unit involves testing charging systems, identifying likely faults and potential causes, inspecting abnormal operation, servicing complete assemblies or </w:t>
            </w:r>
            <w:r w:rsidRPr="00D1032B">
              <w:t>components of a vehicle’s charging system, and carrying out basic charging system test procedures.</w:t>
            </w:r>
          </w:p>
          <w:p w:rsidR="00000000" w:rsidRPr="00D1032B" w:rsidP="00D1032B">
            <w:pPr>
              <w:pStyle w:val="BodyText"/>
            </w:pPr>
            <w:r w:rsidRPr="00D1032B">
              <w:t>It also involves identifying and confirming work requirements, preparing for work, and completing work finalisation processes, including clean-up and documen</w:t>
            </w:r>
            <w:r w:rsidRPr="00D1032B">
              <w:t>tation.</w:t>
            </w:r>
          </w:p>
          <w:p w:rsidR="00000000" w:rsidRPr="00D1032B" w:rsidP="00D1032B">
            <w:pPr>
              <w:pStyle w:val="BodyText"/>
            </w:pPr>
            <w:r w:rsidRPr="00D1032B">
              <w:t>Licensing, legislative, regulatory or certification requirements may apply to this unit in some jurisdictions. Users are advised to check with the relevant regulatory authority.</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3" w:name="O_492099"/>
      <w:bookmarkEnd w:id="3"/>
      <w:r w:rsidRPr="00D1032B">
        <w:t>Application of the Unit</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Work applies to charging systems fitted in light and heavy vehicle, mining, construction, agricultural, motorcycle, outdoor power equipment and marine environments.</w:t>
            </w:r>
          </w:p>
          <w:p w:rsidR="00000000" w:rsidRPr="00D1032B" w:rsidP="00D1032B">
            <w:pPr>
              <w:pStyle w:val="BodyText"/>
            </w:pPr>
            <w:r w:rsidRPr="00D1032B">
              <w:t>Work requires individuals to demonstrate some judgement and problem-solving skills in manag</w:t>
            </w:r>
            <w:r w:rsidRPr="00D1032B">
              <w:t>ing own work activities and contributing to a productive team environment.</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4" w:name="O_492100"/>
      <w:bookmarkEnd w:id="4"/>
      <w:r w:rsidRPr="00D1032B">
        <w:t>Licensing/Regulatory Information</w:t>
      </w:r>
    </w:p>
    <w:p w:rsidR="00000000" w:rsidRPr="00D1032B" w:rsidP="00D1032B">
      <w:pPr>
        <w:pStyle w:val="BodyText"/>
      </w:pPr>
      <w:r w:rsidRPr="00D1032B">
        <w:t>Not applicable.</w:t>
      </w:r>
    </w:p>
    <w:p w:rsidR="00000000" w:rsidRPr="00D1032B" w:rsidP="00D1032B">
      <w:pPr>
        <w:pStyle w:val="AllowPageBreak"/>
      </w:pPr>
    </w:p>
    <w:p w:rsidR="00000000" w:rsidRPr="00D1032B" w:rsidP="00D1032B">
      <w:pPr>
        <w:pStyle w:val="Heading1"/>
      </w:pPr>
      <w:bookmarkStart w:id="5" w:name="O_492101"/>
      <w:bookmarkEnd w:id="5"/>
      <w:r w:rsidRPr="00D1032B">
        <w:t>Pre-Requisites</w:t>
      </w:r>
    </w:p>
    <w:p w:rsidR="00000000" w:rsidRPr="00D1032B" w:rsidP="00D1032B">
      <w:pPr>
        <w:pStyle w:val="BodyText"/>
      </w:pPr>
      <w:r w:rsidRPr="00D1032B">
        <w:t>Not applicable.</w:t>
      </w:r>
    </w:p>
    <w:p w:rsidR="00000000" w:rsidRPr="00D1032B" w:rsidP="00D1032B">
      <w:pPr>
        <w:pStyle w:val="AllowPageBreak"/>
      </w:pPr>
    </w:p>
    <w:p w:rsidR="00000000" w:rsidRPr="00D1032B" w:rsidP="00D1032B">
      <w:pPr>
        <w:pStyle w:val="Heading1"/>
      </w:pPr>
      <w:bookmarkStart w:id="6" w:name="O_492102"/>
      <w:bookmarkEnd w:id="6"/>
      <w:r w:rsidRPr="00D1032B">
        <w:t>Employability Skills Information</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This unit contains employability skills.</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7" w:name="O_492103"/>
      <w:bookmarkEnd w:id="7"/>
      <w:r w:rsidRPr="00D1032B">
        <w:t>Elements and Performance Criteria Pre-Content</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Performance criteria describe the required performance needed t</w:t>
            </w:r>
            <w:r w:rsidRPr="00D1032B">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8" w:name="O_492104"/>
      <w:bookmarkEnd w:id="8"/>
      <w:r w:rsidRPr="00D1032B">
        <w:t>Elements and Performance Criteria</w:t>
      </w:r>
    </w:p>
    <w:tbl>
      <w:tblPr>
        <w:tblW w:w="9639" w:type="dxa"/>
        <w:tblLayout w:type="fixed"/>
        <w:tblCellMar>
          <w:left w:w="62" w:type="dxa"/>
          <w:right w:w="62" w:type="dxa"/>
        </w:tblCellMar>
        <w:tblLook w:val="0000"/>
      </w:tblPr>
      <w:tblGrid>
        <w:gridCol w:w="2977"/>
        <w:gridCol w:w="6662"/>
      </w:tblGrid>
      <w:tr w:rsidTr="007A6E4A">
        <w:tblPrEx>
          <w:tblW w:w="9639" w:type="dxa"/>
          <w:tblLayout w:type="fixed"/>
          <w:tblCellMar>
            <w:left w:w="62" w:type="dxa"/>
            <w:right w:w="62" w:type="dxa"/>
          </w:tblCellMar>
          <w:tblLook w:val="0000"/>
        </w:tblPrEx>
        <w:trPr>
          <w:trHeight w:val="395"/>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BodyText"/>
            </w:pPr>
            <w:r w:rsidRPr="00D1032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BodyText"/>
              <w:rPr>
                <w:lang w:val="en-NZ"/>
              </w:rPr>
            </w:pPr>
            <w:r w:rsidRPr="00D1032B">
              <w:rPr>
                <w:rStyle w:val="SpecialBold"/>
              </w:rPr>
              <w:t>PERFORMANCE CRITERIA</w:t>
            </w:r>
          </w:p>
        </w:tc>
      </w:tr>
      <w:tr w:rsidTr="007A6E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List"/>
              <w:rPr>
                <w:lang w:val="en-NZ"/>
              </w:rPr>
            </w:pPr>
            <w:r w:rsidRPr="00D1032B">
              <w:t>1.</w:t>
            </w:r>
            <w:r w:rsidRPr="00D1032B">
              <w:tab/>
              <w:t>Prepare to test vehicle charging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List2"/>
            </w:pPr>
            <w:r w:rsidRPr="00D1032B">
              <w:t>1.1.</w:t>
            </w:r>
            <w:r w:rsidRPr="00D1032B">
              <w:rPr>
                <w:rStyle w:val="BoldandItalics"/>
              </w:rPr>
              <w:tab/>
              <w:t>Workplace instructions</w:t>
            </w:r>
            <w:r w:rsidRPr="00D1032B">
              <w:t xml:space="preserve"> are used to determine</w:t>
            </w:r>
            <w:r w:rsidRPr="00D1032B">
              <w:rPr>
                <w:rStyle w:val="BoldandItalics"/>
              </w:rPr>
              <w:t xml:space="preserve"> job requirements</w:t>
            </w:r>
          </w:p>
          <w:p w:rsidR="00000000" w:rsidRPr="00D1032B" w:rsidP="00D1032B">
            <w:pPr>
              <w:pStyle w:val="List2"/>
            </w:pPr>
            <w:r w:rsidRPr="00D1032B">
              <w:t>1.2.</w:t>
            </w:r>
            <w:r w:rsidRPr="00D1032B">
              <w:tab/>
            </w:r>
            <w:r w:rsidRPr="00D1032B">
              <w:rPr>
                <w:rStyle w:val="BoldandItalics"/>
              </w:rPr>
              <w:t xml:space="preserve">Workplace health and safety (WHS) requirements </w:t>
            </w:r>
            <w:r w:rsidRPr="00D1032B">
              <w:t xml:space="preserve">are observed and applied throughout the work </w:t>
            </w:r>
          </w:p>
          <w:p w:rsidR="00000000" w:rsidRPr="00D1032B" w:rsidP="00D1032B">
            <w:pPr>
              <w:pStyle w:val="List2"/>
            </w:pPr>
            <w:r w:rsidRPr="00D1032B">
              <w:t>1.3.</w:t>
            </w:r>
            <w:r w:rsidRPr="00D1032B">
              <w:tab/>
            </w:r>
            <w:r w:rsidRPr="00D1032B">
              <w:rPr>
                <w:rStyle w:val="BoldandItalics"/>
              </w:rPr>
              <w:t>Procedures and information</w:t>
            </w:r>
            <w:r w:rsidRPr="00D1032B">
              <w:t xml:space="preserve"> are sourced and interpreted</w:t>
            </w:r>
          </w:p>
          <w:p w:rsidR="00000000" w:rsidP="00D1032B">
            <w:pPr>
              <w:pStyle w:val="List2"/>
              <w:rPr>
                <w:lang w:val="en-NZ"/>
              </w:rPr>
            </w:pPr>
            <w:r w:rsidRPr="00D1032B">
              <w:t>1.4.</w:t>
            </w:r>
            <w:r w:rsidRPr="00D1032B">
              <w:tab/>
            </w:r>
            <w:r w:rsidRPr="00D1032B">
              <w:rPr>
                <w:rStyle w:val="BoldandItalics"/>
              </w:rPr>
              <w:t>Tools and equipment</w:t>
            </w:r>
            <w:r w:rsidRPr="00D1032B">
              <w:t xml:space="preserve"> are identified for effective inspection and servicing methods</w:t>
            </w:r>
          </w:p>
        </w:tc>
      </w:tr>
      <w:tr w:rsidTr="007A6E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List"/>
              <w:rPr>
                <w:lang w:val="en-NZ"/>
              </w:rPr>
            </w:pPr>
            <w:r w:rsidRPr="00D1032B">
              <w:t>2.</w:t>
            </w:r>
            <w:r w:rsidRPr="00D1032B">
              <w:tab/>
              <w:t>Test vehicle charging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List2"/>
            </w:pPr>
            <w:r w:rsidRPr="00D1032B">
              <w:t>2.1.</w:t>
            </w:r>
            <w:r w:rsidRPr="00D1032B">
              <w:tab/>
            </w:r>
            <w:r w:rsidRPr="00D1032B">
              <w:rPr>
                <w:rStyle w:val="BoldandItalics"/>
              </w:rPr>
              <w:t>Charging systems</w:t>
            </w:r>
            <w:r w:rsidRPr="00D1032B">
              <w:t xml:space="preserve"> are test</w:t>
            </w:r>
            <w:r w:rsidRPr="00D1032B">
              <w:t xml:space="preserve">ed to isolate faults according to workplace procedures and without causing damage to components or systems as a result of </w:t>
            </w:r>
            <w:r w:rsidRPr="00D1032B">
              <w:rPr>
                <w:rStyle w:val="BoldandItalics"/>
              </w:rPr>
              <w:t>inappropriate testing procedures</w:t>
            </w:r>
          </w:p>
          <w:p w:rsidR="00000000" w:rsidRPr="00D1032B" w:rsidP="00D1032B">
            <w:pPr>
              <w:pStyle w:val="List2"/>
            </w:pPr>
            <w:r w:rsidRPr="00D1032B">
              <w:t>2.2.</w:t>
            </w:r>
            <w:r w:rsidRPr="00D1032B">
              <w:tab/>
            </w:r>
            <w:r w:rsidRPr="00D1032B">
              <w:rPr>
                <w:rStyle w:val="BoldandItalics"/>
              </w:rPr>
              <w:t xml:space="preserve">Faults </w:t>
            </w:r>
            <w:r w:rsidRPr="00D1032B">
              <w:t>are identified from test results and causes of faults are determined</w:t>
            </w:r>
          </w:p>
          <w:p w:rsidR="00000000" w:rsidP="00D1032B">
            <w:pPr>
              <w:pStyle w:val="List2"/>
              <w:rPr>
                <w:lang w:val="en-NZ"/>
              </w:rPr>
            </w:pPr>
            <w:r w:rsidRPr="00D1032B">
              <w:t>2.3.</w:t>
            </w:r>
            <w:r w:rsidRPr="00D1032B">
              <w:tab/>
            </w:r>
            <w:r w:rsidRPr="00D1032B">
              <w:t>Diagnosis findings are reported according to workplace procedures, including recommendations for necessary repairs or adjustments</w:t>
            </w:r>
          </w:p>
        </w:tc>
      </w:tr>
      <w:tr w:rsidTr="007A6E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List"/>
              <w:rPr>
                <w:lang w:val="en-NZ"/>
              </w:rPr>
            </w:pPr>
            <w:r w:rsidRPr="00D1032B">
              <w:t>3.</w:t>
            </w:r>
            <w:r w:rsidRPr="00D1032B">
              <w:tab/>
              <w:t>Service vehicle charging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List2"/>
            </w:pPr>
            <w:r w:rsidRPr="00D1032B">
              <w:t>3.1.</w:t>
            </w:r>
            <w:r w:rsidRPr="00D1032B">
              <w:tab/>
            </w:r>
            <w:r w:rsidRPr="00D1032B">
              <w:rPr>
                <w:rStyle w:val="BoldandItalics"/>
              </w:rPr>
              <w:t>Service options</w:t>
            </w:r>
            <w:r w:rsidRPr="00D1032B">
              <w:t xml:space="preserve"> are analysed and those most appropriate are selected</w:t>
            </w:r>
          </w:p>
          <w:p w:rsidR="00000000" w:rsidRPr="00D1032B" w:rsidP="00D1032B">
            <w:pPr>
              <w:pStyle w:val="List2"/>
            </w:pPr>
            <w:r w:rsidRPr="00D1032B">
              <w:t>3.2.</w:t>
            </w:r>
            <w:r w:rsidRPr="00D1032B">
              <w:tab/>
            </w:r>
            <w:r w:rsidRPr="00D1032B">
              <w:t>Appropriate tools, techniques and materials are selected and prepared</w:t>
            </w:r>
          </w:p>
          <w:p w:rsidR="00000000" w:rsidRPr="00D1032B" w:rsidP="00D1032B">
            <w:pPr>
              <w:pStyle w:val="List2"/>
            </w:pPr>
            <w:r w:rsidRPr="00D1032B">
              <w:t>3.3.</w:t>
            </w:r>
            <w:r w:rsidRPr="00D1032B">
              <w:tab/>
              <w:t>Service adjustments are carried out according to workplace procedures and manufacturer and component supplier specifications without causing damage to components or systems</w:t>
            </w:r>
          </w:p>
          <w:p w:rsidR="00000000" w:rsidP="00D1032B">
            <w:pPr>
              <w:pStyle w:val="List2"/>
              <w:rPr>
                <w:lang w:val="en-NZ"/>
              </w:rPr>
            </w:pPr>
            <w:r w:rsidRPr="00D1032B">
              <w:t>3.4.</w:t>
            </w:r>
            <w:r w:rsidRPr="00D1032B">
              <w:tab/>
            </w:r>
            <w:r w:rsidRPr="00D1032B">
              <w:rPr>
                <w:rStyle w:val="BoldandItalics"/>
              </w:rPr>
              <w:t>Pos</w:t>
            </w:r>
            <w:r w:rsidRPr="00D1032B">
              <w:rPr>
                <w:rStyle w:val="BoldandItalics"/>
              </w:rPr>
              <w:t>t-service testing</w:t>
            </w:r>
            <w:r w:rsidRPr="00D1032B">
              <w:t xml:space="preserve"> is carried out according to workplace procedures</w:t>
            </w:r>
          </w:p>
        </w:tc>
      </w:tr>
      <w:tr w:rsidTr="007A6E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List"/>
              <w:rPr>
                <w:lang w:val="en-NZ"/>
              </w:rPr>
            </w:pPr>
            <w:r w:rsidRPr="00D1032B">
              <w:t>4.</w:t>
            </w:r>
            <w:r w:rsidRPr="00D1032B">
              <w:tab/>
              <w:t>Prepare vehicle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List2"/>
            </w:pPr>
            <w:r w:rsidRPr="00D1032B">
              <w:t>4.1.</w:t>
            </w:r>
            <w:r w:rsidRPr="00D1032B">
              <w:tab/>
              <w:t>Final inspection is made to ensure work is to workplace expectations</w:t>
            </w:r>
          </w:p>
          <w:p w:rsidR="00000000" w:rsidRPr="00D1032B" w:rsidP="00D1032B">
            <w:pPr>
              <w:pStyle w:val="List2"/>
            </w:pPr>
            <w:r w:rsidRPr="00D1032B">
              <w:t>4.2.</w:t>
            </w:r>
            <w:r w:rsidRPr="00D1032B">
              <w:tab/>
              <w:t xml:space="preserve">Vehicle is cleaned to workplace expectations and presented ready </w:t>
            </w:r>
            <w:r w:rsidRPr="00D1032B">
              <w:t>for use</w:t>
            </w:r>
          </w:p>
          <w:p w:rsidR="00000000" w:rsidP="00D1032B">
            <w:pPr>
              <w:pStyle w:val="List2"/>
              <w:rPr>
                <w:lang w:val="en-NZ"/>
              </w:rPr>
            </w:pPr>
            <w:r w:rsidRPr="00D1032B">
              <w:t>4.3.</w:t>
            </w:r>
            <w:r w:rsidRPr="00D1032B">
              <w:tab/>
              <w:t>Service schedule documentation is completed according to workplace procedures</w:t>
            </w:r>
          </w:p>
        </w:tc>
      </w:tr>
      <w:tr w:rsidTr="007A6E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32B">
            <w:pPr>
              <w:pStyle w:val="List"/>
              <w:rPr>
                <w:lang w:val="en-NZ"/>
              </w:rPr>
            </w:pPr>
            <w:r w:rsidRPr="00D1032B">
              <w:t>5.</w:t>
            </w:r>
            <w:r w:rsidRPr="00D1032B">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32B" w:rsidP="00D1032B">
            <w:pPr>
              <w:pStyle w:val="List2"/>
            </w:pPr>
            <w:r w:rsidRPr="00D1032B">
              <w:t>5.1.</w:t>
            </w:r>
            <w:r w:rsidRPr="00D1032B">
              <w:tab/>
              <w:t>Material that can be reused is collected and stored according to workplace sustainability practices</w:t>
            </w:r>
          </w:p>
          <w:p w:rsidR="00000000" w:rsidRPr="00D1032B" w:rsidP="00D1032B">
            <w:pPr>
              <w:pStyle w:val="List2"/>
            </w:pPr>
            <w:r w:rsidRPr="00D1032B">
              <w:t>5.2.</w:t>
            </w:r>
            <w:r w:rsidRPr="00D1032B">
              <w:tab/>
              <w:t>Waste and</w:t>
            </w:r>
            <w:r w:rsidRPr="00D1032B">
              <w:t xml:space="preserve"> scrap are removed according to workplace practices</w:t>
            </w:r>
          </w:p>
          <w:p w:rsidR="00000000" w:rsidRPr="00D1032B" w:rsidP="00D1032B">
            <w:pPr>
              <w:pStyle w:val="List2"/>
            </w:pPr>
            <w:r w:rsidRPr="00D1032B">
              <w:t>5.3.</w:t>
            </w:r>
            <w:r w:rsidRPr="00D1032B">
              <w:tab/>
              <w:t>Tools, equipment and work area are cleaned and inspected according to workplace procedures</w:t>
            </w:r>
          </w:p>
          <w:p w:rsidR="00000000" w:rsidRPr="00D1032B" w:rsidP="00D1032B">
            <w:pPr>
              <w:pStyle w:val="List2"/>
            </w:pPr>
            <w:r w:rsidRPr="00D1032B">
              <w:t>5.4.</w:t>
            </w:r>
            <w:r w:rsidRPr="00D1032B">
              <w:tab/>
              <w:t>Tools and equipment are maintained according to workplace procedures</w:t>
            </w:r>
          </w:p>
          <w:p w:rsidR="00000000" w:rsidRPr="00D1032B" w:rsidP="00D1032B">
            <w:pPr>
              <w:pStyle w:val="List2"/>
            </w:pPr>
            <w:r w:rsidRPr="00D1032B">
              <w:t>5.5.</w:t>
            </w:r>
            <w:r w:rsidRPr="00D1032B">
              <w:tab/>
              <w:t>Faulty equipment is identifie</w:t>
            </w:r>
            <w:r w:rsidRPr="00D1032B">
              <w:t>d, tagged and isolated according to workplace procedures</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9" w:name="O_492105"/>
      <w:bookmarkEnd w:id="9"/>
      <w:r w:rsidRPr="00D1032B">
        <w:t>Required Skills and Knowledge</w:t>
      </w:r>
    </w:p>
    <w:tbl>
      <w:tblPr>
        <w:tblW w:w="9462" w:type="dxa"/>
        <w:tblLayout w:type="fixed"/>
        <w:tblCellMar>
          <w:left w:w="62" w:type="dxa"/>
          <w:right w:w="62" w:type="dxa"/>
        </w:tblCellMar>
        <w:tblLook w:val="0000"/>
      </w:tblPr>
      <w:tblGrid>
        <w:gridCol w:w="9462"/>
      </w:tblGrid>
      <w:tr w:rsidTr="00D1032B">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REQUIRED SKILLS AND KNOWLEDGE</w:t>
            </w:r>
          </w:p>
        </w:tc>
      </w:tr>
      <w:tr w:rsidTr="00D1032B">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t>This section describes the skills and knowledge required for this unit.</w:t>
            </w:r>
          </w:p>
        </w:tc>
      </w:tr>
      <w:tr w:rsidTr="00D1032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Required skills</w:t>
            </w:r>
          </w:p>
        </w:tc>
      </w:tr>
      <w:tr w:rsidTr="00D1032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communication skills to:</w:t>
            </w:r>
          </w:p>
          <w:p w:rsidR="00000000" w:rsidRPr="00D1032B" w:rsidP="00D1032B">
            <w:pPr>
              <w:pStyle w:val="ListBullet2"/>
            </w:pPr>
            <w:r w:rsidRPr="00D1032B">
              <w:t>follow verbal and written instructions</w:t>
            </w:r>
          </w:p>
          <w:p w:rsidR="00000000" w:rsidRPr="00D1032B" w:rsidP="00D1032B">
            <w:pPr>
              <w:pStyle w:val="ListBullet2"/>
            </w:pPr>
            <w:r w:rsidRPr="00D1032B">
              <w:t>clarify workplace instructions and determine job requirements</w:t>
            </w:r>
          </w:p>
          <w:p w:rsidR="00000000" w:rsidRPr="00D1032B" w:rsidP="00D1032B">
            <w:pPr>
              <w:pStyle w:val="ListBullet2"/>
            </w:pPr>
            <w:r w:rsidRPr="00D1032B">
              <w:t>gain information from appropriate persons and assistance as required</w:t>
            </w:r>
          </w:p>
          <w:p w:rsidR="00000000" w:rsidRPr="00D1032B" w:rsidP="00D1032B">
            <w:pPr>
              <w:pStyle w:val="ListBullet"/>
            </w:pPr>
            <w:r w:rsidRPr="00D1032B">
              <w:t>initiative and enterprise skills to apply learning when inspecting and servicing vehi</w:t>
            </w:r>
            <w:r w:rsidRPr="00D1032B">
              <w:t>cle charging systems</w:t>
            </w:r>
          </w:p>
          <w:p w:rsidR="00000000" w:rsidRPr="00D1032B" w:rsidP="00D1032B">
            <w:pPr>
              <w:pStyle w:val="ListBullet"/>
            </w:pPr>
            <w:r w:rsidRPr="00D1032B">
              <w:t>learning skills to identify sources of information, assistance and expert knowledge to expand own skills, knowledge and understanding</w:t>
            </w:r>
          </w:p>
          <w:p w:rsidR="00000000" w:rsidRPr="00D1032B" w:rsidP="00D1032B">
            <w:pPr>
              <w:pStyle w:val="ListBullet"/>
            </w:pPr>
            <w:r w:rsidRPr="00D1032B">
              <w:t>literacy skills to:</w:t>
            </w:r>
          </w:p>
          <w:p w:rsidR="00000000" w:rsidRPr="00D1032B" w:rsidP="00D1032B">
            <w:pPr>
              <w:pStyle w:val="ListBullet2"/>
            </w:pPr>
            <w:r w:rsidRPr="00D1032B">
              <w:t>read and follow information in written job instructions, specifications, standar</w:t>
            </w:r>
            <w:r w:rsidRPr="00D1032B">
              <w:t>d operating procedures, charts, lists, drawings and other applicable reference documents</w:t>
            </w:r>
          </w:p>
          <w:p w:rsidR="00000000" w:rsidRPr="00D1032B" w:rsidP="00D1032B">
            <w:pPr>
              <w:pStyle w:val="ListBullet2"/>
            </w:pPr>
            <w:r w:rsidRPr="00D1032B">
              <w:t>document work performed during inspection and servicing operations</w:t>
            </w:r>
          </w:p>
          <w:p w:rsidR="00000000" w:rsidRPr="00D1032B" w:rsidP="00D1032B">
            <w:pPr>
              <w:pStyle w:val="ListBullet"/>
            </w:pPr>
            <w:r w:rsidRPr="00D1032B">
              <w:t>numeracy skills to:</w:t>
            </w:r>
          </w:p>
          <w:p w:rsidR="00000000" w:rsidRPr="00D1032B" w:rsidP="00D1032B">
            <w:pPr>
              <w:pStyle w:val="ListBullet2"/>
            </w:pPr>
            <w:r w:rsidRPr="00D1032B">
              <w:t>test, measure and analyse test equipment results compared to desired system pe</w:t>
            </w:r>
            <w:r w:rsidRPr="00D1032B">
              <w:t>rformance</w:t>
            </w:r>
          </w:p>
          <w:p w:rsidR="00000000" w:rsidRPr="00D1032B" w:rsidP="00D1032B">
            <w:pPr>
              <w:pStyle w:val="ListBullet"/>
            </w:pPr>
            <w:r w:rsidRPr="00D1032B">
              <w:t>problem-solving skills to:</w:t>
            </w:r>
          </w:p>
          <w:p w:rsidR="00000000" w:rsidRPr="00D1032B" w:rsidP="00D1032B">
            <w:pPr>
              <w:pStyle w:val="ListBullet2"/>
            </w:pPr>
            <w:r w:rsidRPr="00D1032B">
              <w:t>seek information and assistance as required to solve problems</w:t>
            </w:r>
          </w:p>
          <w:p w:rsidR="00000000" w:rsidRPr="00D1032B" w:rsidP="00D1032B">
            <w:pPr>
              <w:pStyle w:val="ListBullet2"/>
            </w:pPr>
            <w:r w:rsidRPr="00D1032B">
              <w:t>refer problems outside area of responsibility to appropriate person and suggest possible fault causes and problem solutions</w:t>
            </w:r>
          </w:p>
          <w:p w:rsidR="00000000" w:rsidRPr="00D1032B" w:rsidP="00D1032B">
            <w:pPr>
              <w:pStyle w:val="ListBullet"/>
            </w:pPr>
            <w:r w:rsidRPr="00D1032B">
              <w:t>self-management skills to:</w:t>
            </w:r>
          </w:p>
          <w:p w:rsidR="00000000" w:rsidRPr="00D1032B" w:rsidP="00D1032B">
            <w:pPr>
              <w:pStyle w:val="ListBullet2"/>
            </w:pPr>
            <w:r w:rsidRPr="00D1032B">
              <w:t>select and use appropriate equipment, materials, processes and procedures</w:t>
            </w:r>
          </w:p>
          <w:p w:rsidR="00000000" w:rsidRPr="00D1032B" w:rsidP="00D1032B">
            <w:pPr>
              <w:pStyle w:val="ListBullet2"/>
            </w:pPr>
            <w:r w:rsidRPr="00D1032B">
              <w:t>follow workplace documentation, such as codes of practice and operating procedures</w:t>
            </w:r>
          </w:p>
          <w:p w:rsidR="00000000" w:rsidRPr="00D1032B" w:rsidP="00D1032B">
            <w:pPr>
              <w:pStyle w:val="ListBullet"/>
            </w:pPr>
            <w:r w:rsidRPr="00D1032B">
              <w:t>technology skills to:</w:t>
            </w:r>
          </w:p>
          <w:p w:rsidR="00000000" w:rsidRPr="00D1032B" w:rsidP="00D1032B">
            <w:pPr>
              <w:pStyle w:val="ListBullet2"/>
            </w:pPr>
            <w:r w:rsidRPr="00D1032B">
              <w:t>operate basic automotive test equipment</w:t>
            </w:r>
          </w:p>
          <w:p w:rsidR="00000000" w:rsidRPr="00D1032B" w:rsidP="00D1032B">
            <w:pPr>
              <w:pStyle w:val="ListBullet2"/>
            </w:pPr>
            <w:r w:rsidRPr="00D1032B">
              <w:t>use tools and equipment relating to</w:t>
            </w:r>
            <w:r w:rsidRPr="00D1032B">
              <w:t xml:space="preserve"> servicing charging systems</w:t>
            </w:r>
          </w:p>
          <w:p w:rsidR="00000000" w:rsidP="00D1032B">
            <w:pPr>
              <w:pStyle w:val="ListBullet2"/>
              <w:rPr>
                <w:lang w:val="en-NZ"/>
              </w:rPr>
            </w:pPr>
            <w:r w:rsidRPr="00D1032B">
              <w:t>use technology to collect, analyse and provide information</w:t>
            </w:r>
          </w:p>
        </w:tc>
      </w:tr>
      <w:tr w:rsidTr="00D1032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Required knowledge</w:t>
            </w:r>
          </w:p>
        </w:tc>
      </w:tr>
      <w:tr w:rsidTr="00D1032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 xml:space="preserve">WHS regulations, requirements, equipment, material and personal safety requirements </w:t>
            </w:r>
            <w:r w:rsidRPr="00D1032B">
              <w:t>when working with vehicle while either on a hoist, trolley jack or safety stand, including:</w:t>
            </w:r>
          </w:p>
          <w:p w:rsidR="00000000" w:rsidRPr="00D1032B" w:rsidP="00D1032B">
            <w:pPr>
              <w:pStyle w:val="ListBullet2"/>
            </w:pPr>
            <w:r w:rsidRPr="00D1032B">
              <w:t>codes of practice</w:t>
            </w:r>
          </w:p>
          <w:p w:rsidR="00000000" w:rsidRPr="00D1032B" w:rsidP="00D1032B">
            <w:pPr>
              <w:pStyle w:val="ListBullet2"/>
            </w:pPr>
            <w:r w:rsidRPr="00D1032B">
              <w:t xml:space="preserve">personal protection needs when working on vehicles in an automotive workshop </w:t>
            </w:r>
          </w:p>
          <w:p w:rsidR="00000000" w:rsidRPr="00D1032B" w:rsidP="00D1032B">
            <w:pPr>
              <w:pStyle w:val="ListBullet"/>
            </w:pPr>
            <w:r w:rsidRPr="00D1032B">
              <w:t>application, purpose and operation of charging systems</w:t>
            </w:r>
          </w:p>
          <w:p w:rsidR="00000000" w:rsidRPr="00D1032B" w:rsidP="00D1032B">
            <w:pPr>
              <w:pStyle w:val="ListBullet"/>
            </w:pPr>
            <w:r w:rsidRPr="00D1032B">
              <w:t>principal t</w:t>
            </w:r>
            <w:r w:rsidRPr="00D1032B">
              <w:t>ypes of vehicle charging systems</w:t>
            </w:r>
          </w:p>
          <w:p w:rsidR="00000000" w:rsidRPr="00D1032B" w:rsidP="00D1032B">
            <w:pPr>
              <w:pStyle w:val="ListBullet"/>
            </w:pPr>
            <w:r w:rsidRPr="00D1032B">
              <w:t>techniques for reading and interpreting automotive technical information, graphic symbols and wiring diagrams</w:t>
            </w:r>
          </w:p>
          <w:p w:rsidR="00000000" w:rsidRPr="00D1032B" w:rsidP="00D1032B">
            <w:pPr>
              <w:pStyle w:val="ListBullet"/>
            </w:pPr>
            <w:r w:rsidRPr="00D1032B">
              <w:t>methods of sourcing information relevant to inspecting and servicing charging systems</w:t>
            </w:r>
          </w:p>
          <w:p w:rsidR="00000000" w:rsidRPr="00D1032B" w:rsidP="00D1032B">
            <w:pPr>
              <w:pStyle w:val="ListBullet"/>
            </w:pPr>
            <w:r w:rsidRPr="00D1032B">
              <w:t>inspection procedures, including:</w:t>
            </w:r>
          </w:p>
          <w:p w:rsidR="00000000" w:rsidRPr="00D1032B" w:rsidP="00D1032B">
            <w:pPr>
              <w:pStyle w:val="ListBullet2"/>
            </w:pPr>
            <w:r w:rsidRPr="00D1032B">
              <w:t>servicing procedures for charging systems, including accessing and interpreting service information</w:t>
            </w:r>
          </w:p>
          <w:p w:rsidR="00000000" w:rsidRPr="00D1032B" w:rsidP="00D1032B">
            <w:pPr>
              <w:pStyle w:val="ListBullet2"/>
            </w:pPr>
            <w:r w:rsidRPr="00D1032B">
              <w:t>analysis of system operation using electrical test equipment</w:t>
            </w:r>
          </w:p>
          <w:p w:rsidR="00000000" w:rsidRPr="00D1032B" w:rsidP="00D1032B">
            <w:pPr>
              <w:pStyle w:val="ListBullet2"/>
            </w:pPr>
            <w:r w:rsidRPr="00D1032B">
              <w:t>visual, aural and functional assessments, including:</w:t>
            </w:r>
          </w:p>
          <w:p w:rsidR="00000000" w:rsidRPr="00D1032B" w:rsidP="00D1032B">
            <w:pPr>
              <w:pStyle w:val="ListBullet3"/>
            </w:pPr>
            <w:r w:rsidRPr="00D1032B">
              <w:t>compon</w:t>
            </w:r>
            <w:r w:rsidRPr="00D1032B">
              <w:t>ent damage and wear</w:t>
            </w:r>
          </w:p>
          <w:p w:rsidR="00000000" w:rsidRPr="00D1032B" w:rsidP="00D1032B">
            <w:pPr>
              <w:pStyle w:val="ListBullet3"/>
            </w:pPr>
            <w:r w:rsidRPr="00D1032B">
              <w:t>component corrosion</w:t>
            </w:r>
          </w:p>
          <w:p w:rsidR="00000000" w:rsidRPr="00D1032B" w:rsidP="00D1032B">
            <w:pPr>
              <w:pStyle w:val="ListBullet"/>
            </w:pPr>
            <w:r w:rsidRPr="00D1032B">
              <w:t>servicing procedures, including:</w:t>
            </w:r>
          </w:p>
          <w:p w:rsidR="00000000" w:rsidRPr="00D1032B" w:rsidP="00D1032B">
            <w:pPr>
              <w:pStyle w:val="ListBullet2"/>
            </w:pPr>
            <w:r w:rsidRPr="00D1032B">
              <w:t>component identification and electrical testing procedures</w:t>
            </w:r>
          </w:p>
          <w:p w:rsidR="00000000" w:rsidRPr="00D1032B" w:rsidP="00D1032B">
            <w:pPr>
              <w:pStyle w:val="ListBullet2"/>
            </w:pPr>
            <w:r w:rsidRPr="00D1032B">
              <w:t>component and associated system adjustment</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10" w:name="O_492106"/>
      <w:bookmarkEnd w:id="10"/>
      <w:r w:rsidRPr="00D1032B">
        <w:t>Evidence Guide</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EVIDENCE GUIDE</w:t>
            </w:r>
          </w:p>
        </w:tc>
      </w:tr>
      <w:tr w:rsidTr="00D1032B">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t>The evidence guide provides advice on assessment and must be read in conjunction with the Performance Criteria, required Skills and Knowledge, the Range Statement and the Assessment Guidelines for the Training Package.</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Critical a</w:t>
            </w:r>
            <w:r w:rsidRPr="00D1032B">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The evidence required to demonstrate competency in this unit must be relevant to workplace operations and satisfy all of the requirements of the performance criteria and req</w:t>
            </w:r>
            <w:r w:rsidRPr="00D1032B">
              <w:t>uired skills and knowledge.</w:t>
            </w:r>
          </w:p>
          <w:p w:rsidR="00000000" w:rsidRPr="00D1032B" w:rsidP="00D1032B">
            <w:pPr>
              <w:pStyle w:val="BodyText"/>
            </w:pPr>
            <w:r w:rsidRPr="00D1032B">
              <w:t>A person who demonstrates competency in this unit must be able to:</w:t>
            </w:r>
          </w:p>
          <w:p w:rsidR="00000000" w:rsidRPr="00D1032B" w:rsidP="00D1032B">
            <w:pPr>
              <w:pStyle w:val="ListBullet"/>
            </w:pPr>
            <w:r w:rsidRPr="00D1032B">
              <w:t>observe safety procedures and requirements</w:t>
            </w:r>
          </w:p>
          <w:p w:rsidR="00000000" w:rsidRPr="00D1032B" w:rsidP="00D1032B">
            <w:pPr>
              <w:pStyle w:val="ListBullet"/>
            </w:pPr>
            <w:r w:rsidRPr="00D1032B">
              <w:t>complete preparatory activity in a systematic manner</w:t>
            </w:r>
          </w:p>
          <w:p w:rsidR="00000000" w:rsidRPr="00D1032B" w:rsidP="00D1032B">
            <w:pPr>
              <w:pStyle w:val="ListBullet"/>
            </w:pPr>
            <w:r w:rsidRPr="00D1032B">
              <w:t>inspect and service a range of charging systems</w:t>
            </w:r>
          </w:p>
          <w:p w:rsidR="00000000" w:rsidRPr="00D1032B" w:rsidP="00D1032B">
            <w:pPr>
              <w:pStyle w:val="ListBullet"/>
            </w:pPr>
            <w:r w:rsidRPr="00D1032B">
              <w:t>conduct inspection and service procedures according to workplace, manufacturer and component supplier requirements</w:t>
            </w:r>
          </w:p>
          <w:p w:rsidR="00000000" w:rsidRPr="00D1032B" w:rsidP="00D1032B">
            <w:pPr>
              <w:pStyle w:val="ListBullet"/>
            </w:pPr>
            <w:r w:rsidRPr="00D1032B">
              <w:t>present vehicle in a condition that complies with workplace requirements</w:t>
            </w:r>
          </w:p>
          <w:p w:rsidR="00000000" w:rsidRPr="00D1032B" w:rsidP="00D1032B">
            <w:pPr>
              <w:pStyle w:val="ListBullet"/>
            </w:pPr>
            <w:r w:rsidRPr="00D1032B">
              <w:t>complete workplace and equipment documents</w:t>
            </w:r>
          </w:p>
          <w:p w:rsidR="00000000" w:rsidP="00D1032B">
            <w:pPr>
              <w:pStyle w:val="ListBullet"/>
              <w:rPr>
                <w:lang w:val="en-NZ"/>
              </w:rPr>
            </w:pPr>
            <w:r w:rsidRPr="00D1032B">
              <w:t>clean up work area and ma</w:t>
            </w:r>
            <w:r w:rsidRPr="00D1032B">
              <w:t>intain equipment to workplace standards.</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Competency is to be assessed in the workplace or a simulated workplace environment that accurately reflects performance in a real workplace setting.</w:t>
            </w:r>
          </w:p>
          <w:p w:rsidR="00000000" w:rsidRPr="00D1032B" w:rsidP="00D1032B">
            <w:pPr>
              <w:pStyle w:val="BodyText"/>
            </w:pPr>
            <w:r w:rsidRPr="00D1032B">
              <w:t>Assessment is t</w:t>
            </w:r>
            <w:r w:rsidRPr="00D1032B">
              <w:t>o occur:</w:t>
            </w:r>
          </w:p>
          <w:p w:rsidR="00000000" w:rsidRPr="00D1032B" w:rsidP="00D1032B">
            <w:pPr>
              <w:pStyle w:val="ListBullet"/>
            </w:pPr>
            <w:r w:rsidRPr="00D1032B">
              <w:t>using standard workplace practices and procedures</w:t>
            </w:r>
          </w:p>
          <w:p w:rsidR="00000000" w:rsidRPr="00D1032B" w:rsidP="00D1032B">
            <w:pPr>
              <w:pStyle w:val="ListBullet"/>
            </w:pPr>
            <w:r w:rsidRPr="00D1032B">
              <w:t>following safety requirements</w:t>
            </w:r>
          </w:p>
          <w:p w:rsidR="00000000" w:rsidRPr="00D1032B" w:rsidP="00D1032B">
            <w:pPr>
              <w:pStyle w:val="ListBullet"/>
            </w:pPr>
            <w:r w:rsidRPr="00D1032B">
              <w:t>applying environmental constraints.</w:t>
            </w:r>
          </w:p>
          <w:p w:rsidR="00000000" w:rsidRPr="00D1032B" w:rsidP="00D1032B">
            <w:pPr>
              <w:pStyle w:val="BodyText"/>
            </w:pPr>
            <w:r w:rsidRPr="00D1032B">
              <w:t>Assessment is to comply with relevant:</w:t>
            </w:r>
          </w:p>
          <w:p w:rsidR="00000000" w:rsidRPr="00D1032B" w:rsidP="00D1032B">
            <w:pPr>
              <w:pStyle w:val="ListBullet"/>
            </w:pPr>
            <w:r w:rsidRPr="00D1032B">
              <w:t>regulatory requirements</w:t>
            </w:r>
          </w:p>
          <w:p w:rsidR="00000000" w:rsidRPr="00D1032B" w:rsidP="00D1032B">
            <w:pPr>
              <w:pStyle w:val="ListBullet"/>
            </w:pPr>
            <w:r w:rsidRPr="00D1032B">
              <w:t>Australian standards</w:t>
            </w:r>
          </w:p>
          <w:p w:rsidR="00000000" w:rsidRPr="00D1032B" w:rsidP="00D1032B">
            <w:pPr>
              <w:pStyle w:val="ListBullet"/>
            </w:pPr>
            <w:r w:rsidRPr="00D1032B">
              <w:t>industry codes of practice.</w:t>
            </w:r>
          </w:p>
          <w:p w:rsidR="00000000" w:rsidRPr="00D1032B" w:rsidP="00D1032B">
            <w:pPr>
              <w:pStyle w:val="BodyText"/>
            </w:pPr>
            <w:r w:rsidRPr="00D1032B">
              <w:t>The following resources must be made available for the assessment of this unit:</w:t>
            </w:r>
          </w:p>
          <w:p w:rsidR="00000000" w:rsidRPr="00D1032B" w:rsidP="00D1032B">
            <w:pPr>
              <w:pStyle w:val="ListBullet"/>
            </w:pPr>
            <w:r w:rsidRPr="00D1032B">
              <w:t>workplace location or simulated workplace</w:t>
            </w:r>
          </w:p>
          <w:p w:rsidR="00000000" w:rsidRPr="00D1032B" w:rsidP="00D1032B">
            <w:pPr>
              <w:pStyle w:val="ListBullet"/>
            </w:pPr>
            <w:r w:rsidRPr="00D1032B">
              <w:t>vehicles with charging faults</w:t>
            </w:r>
          </w:p>
          <w:p w:rsidR="00000000" w:rsidRPr="00D1032B" w:rsidP="00D1032B">
            <w:pPr>
              <w:pStyle w:val="ListBullet"/>
            </w:pPr>
            <w:r w:rsidRPr="00D1032B">
              <w:t>equipment appropriate for the testing of charging systems</w:t>
            </w:r>
          </w:p>
          <w:p w:rsidR="00000000" w:rsidRPr="00D1032B" w:rsidP="00D1032B">
            <w:pPr>
              <w:pStyle w:val="ListBullet"/>
            </w:pPr>
            <w:r w:rsidRPr="00D1032B">
              <w:t>specifications and workplace instructions</w:t>
            </w:r>
          </w:p>
          <w:p w:rsidR="00000000" w:rsidP="00D1032B">
            <w:pPr>
              <w:pStyle w:val="ListBullet"/>
              <w:rPr>
                <w:lang w:val="en-NZ"/>
              </w:rPr>
            </w:pPr>
            <w:r w:rsidRPr="00D1032B">
              <w:t>too</w:t>
            </w:r>
            <w:r w:rsidRPr="00D1032B">
              <w:t>ls appropriate for the inspection, servicing and adjustment of vehicle charging systems.</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Assessment must satisfy the endorsed Assessment Guidelines of this Training Package.</w:t>
            </w:r>
          </w:p>
          <w:p w:rsidR="00000000" w:rsidRPr="00D1032B" w:rsidP="00D1032B">
            <w:pPr>
              <w:pStyle w:val="BodyText"/>
            </w:pPr>
            <w:r w:rsidRPr="00D1032B">
              <w:t xml:space="preserve">Assessment methods must confirm consistency and accuracy of </w:t>
            </w:r>
            <w:r w:rsidRPr="00D1032B">
              <w:t>performance (over time and in a range of workplace relevant contexts) together with the application of required skills and knowledge.</w:t>
            </w:r>
          </w:p>
          <w:p w:rsidR="00000000" w:rsidRPr="00D1032B" w:rsidP="00D1032B">
            <w:pPr>
              <w:pStyle w:val="BodyText"/>
            </w:pPr>
            <w:r w:rsidRPr="00D1032B">
              <w:t>Assessment methods must be by direct observation of tasks and include questioning on required skills and knowledge to ensu</w:t>
            </w:r>
            <w:r w:rsidRPr="00D1032B">
              <w:t>re correct interpretation and application.</w:t>
            </w:r>
          </w:p>
          <w:p w:rsidR="00000000" w:rsidRPr="00D1032B" w:rsidP="00D1032B">
            <w:pPr>
              <w:pStyle w:val="BodyText"/>
            </w:pPr>
            <w:r w:rsidRPr="00D1032B">
              <w:t>Competence in this unit may be assessed in conjunction with other units which together form part of a holistic work role.</w:t>
            </w:r>
          </w:p>
          <w:p w:rsidR="00000000" w:rsidRPr="00D1032B" w:rsidP="00D1032B">
            <w:pPr>
              <w:pStyle w:val="BodyText"/>
            </w:pPr>
            <w:r w:rsidRPr="00D1032B">
              <w:t>Where applicable, reasonable adjustment must be made to work environments and training situ</w:t>
            </w:r>
            <w:r w:rsidRPr="00D1032B">
              <w:t>ations to accommodate the needs of diverse clients.</w:t>
            </w:r>
          </w:p>
          <w:p w:rsidR="00000000" w:rsidRPr="00D1032B" w:rsidP="00D1032B">
            <w:pPr>
              <w:pStyle w:val="BodyText"/>
            </w:pPr>
            <w:r w:rsidRPr="00D1032B">
              <w:t>Assessment processes and techniques must be culturally sensitive and appropriate to the language, literacy and numeracy capacity of the candidate and the work being performed.</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11" w:name="O_492107"/>
      <w:bookmarkEnd w:id="11"/>
      <w:r w:rsidRPr="00D1032B">
        <w:t>Range Statement</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RANGE STATEMENT</w:t>
            </w:r>
          </w:p>
        </w:tc>
      </w:tr>
      <w:tr w:rsidTr="00D1032B">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t>The range statement relates to the unit of competency as a whole. It allows for different work environments and situations that may affect performance. Bold italicised wording, in the performance criteria, is detailed belo</w:t>
            </w:r>
            <w:r w:rsidRPr="00D1032B">
              <w:t>w. Essential operating conditions that may be present with training and assessment (depending on the work situation, needs of the candidate, accessibility of the item, and local industry and regional contexts) may also be included.</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 xml:space="preserve">Workplace instructions </w:t>
            </w:r>
            <w:r w:rsidRPr="00D1032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electronic or hard copy instructions</w:t>
            </w:r>
          </w:p>
          <w:p w:rsidR="00000000" w:rsidRPr="00D1032B" w:rsidP="00D1032B">
            <w:pPr>
              <w:pStyle w:val="ListBullet"/>
            </w:pPr>
            <w:r w:rsidRPr="00D1032B">
              <w:t>verbal instructions</w:t>
            </w:r>
          </w:p>
          <w:p w:rsidR="00000000" w:rsidP="00D1032B">
            <w:pPr>
              <w:pStyle w:val="ListBullet"/>
              <w:rPr>
                <w:lang w:val="en-NZ"/>
              </w:rPr>
            </w:pPr>
            <w:r w:rsidRPr="00D1032B">
              <w:t>written instructions.</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Job requirements</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ListBullet"/>
              <w:rPr>
                <w:lang w:val="en-NZ"/>
              </w:rPr>
            </w:pPr>
            <w:r w:rsidRPr="00D1032B">
              <w:t>charging system inspection and servicing methods, processes and equipment.</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Workplace health and safety requ</w:t>
            </w:r>
            <w:r w:rsidRPr="00D1032B">
              <w:rPr>
                <w:rStyle w:val="BoldandItalics"/>
              </w:rPr>
              <w:t>irements</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workplace first aid equipment</w:t>
            </w:r>
          </w:p>
          <w:p w:rsidR="00000000" w:rsidRPr="00D1032B" w:rsidP="00D1032B">
            <w:pPr>
              <w:pStyle w:val="ListBullet"/>
            </w:pPr>
            <w:r w:rsidRPr="00D1032B">
              <w:t>workplace safety policies and procedures</w:t>
            </w:r>
          </w:p>
          <w:p w:rsidR="00000000" w:rsidRPr="00D1032B" w:rsidP="00D1032B">
            <w:pPr>
              <w:pStyle w:val="ListBullet"/>
            </w:pPr>
            <w:r w:rsidRPr="00D1032B">
              <w:t>hazard control, including control of hazardous materials and toxic substances</w:t>
            </w:r>
          </w:p>
          <w:p w:rsidR="00000000" w:rsidRPr="00D1032B" w:rsidP="00D1032B">
            <w:pPr>
              <w:pStyle w:val="ListBullet"/>
            </w:pPr>
            <w:r w:rsidRPr="00D1032B">
              <w:t>personal protective clothing and equipment</w:t>
            </w:r>
          </w:p>
          <w:p w:rsidR="00000000" w:rsidRPr="00D1032B" w:rsidP="00D1032B">
            <w:pPr>
              <w:pStyle w:val="ListBullet"/>
            </w:pPr>
            <w:r w:rsidRPr="00D1032B">
              <w:t>use of fire-fighting equipment</w:t>
            </w:r>
          </w:p>
          <w:p w:rsidR="00000000" w:rsidRPr="00D1032B" w:rsidP="00D1032B">
            <w:pPr>
              <w:pStyle w:val="ListBullet"/>
            </w:pPr>
            <w:r w:rsidRPr="00D1032B">
              <w:t>safe handling of material</w:t>
            </w:r>
          </w:p>
          <w:p w:rsidR="00000000" w:rsidP="00D1032B">
            <w:pPr>
              <w:pStyle w:val="ListBullet"/>
              <w:rPr>
                <w:lang w:val="en-NZ"/>
              </w:rPr>
            </w:pPr>
            <w:r w:rsidRPr="00D1032B">
              <w:t>safe use of tools and equipment.</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Procedures and information</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vehicle service schedules and repair manuals relating to vehicle charging systems</w:t>
            </w:r>
          </w:p>
          <w:p w:rsidR="00000000" w:rsidRPr="00D1032B" w:rsidP="00D1032B">
            <w:pPr>
              <w:pStyle w:val="ListBullet"/>
            </w:pPr>
            <w:r w:rsidRPr="00D1032B">
              <w:t>safe work procedures relating to inspecting and servicing vehicle chargin</w:t>
            </w:r>
            <w:r w:rsidRPr="00D1032B">
              <w:t>g systems</w:t>
            </w:r>
          </w:p>
          <w:p w:rsidR="00000000" w:rsidRPr="00D1032B" w:rsidP="00D1032B">
            <w:pPr>
              <w:pStyle w:val="ListBullet"/>
            </w:pPr>
            <w:r w:rsidRPr="00D1032B">
              <w:t>verbal, written and graphical instructions</w:t>
            </w:r>
          </w:p>
          <w:p w:rsidR="00000000" w:rsidRPr="00D1032B" w:rsidP="00D1032B">
            <w:pPr>
              <w:pStyle w:val="ListBullet"/>
            </w:pPr>
            <w:r w:rsidRPr="00D1032B">
              <w:t>signage</w:t>
            </w:r>
          </w:p>
          <w:p w:rsidR="00000000" w:rsidRPr="00D1032B" w:rsidP="00D1032B">
            <w:pPr>
              <w:pStyle w:val="ListBullet"/>
            </w:pPr>
            <w:r w:rsidRPr="00D1032B">
              <w:t>work schedules, plans and specifications</w:t>
            </w:r>
          </w:p>
          <w:p w:rsidR="00000000" w:rsidRPr="00D1032B" w:rsidP="00D1032B">
            <w:pPr>
              <w:pStyle w:val="ListBullet"/>
            </w:pPr>
            <w:r w:rsidRPr="00D1032B">
              <w:t>work bulletins and memos</w:t>
            </w:r>
          </w:p>
          <w:p w:rsidR="00000000" w:rsidRPr="00D1032B" w:rsidP="00D1032B">
            <w:pPr>
              <w:pStyle w:val="ListBullet"/>
            </w:pPr>
            <w:r w:rsidRPr="00D1032B">
              <w:t>material safety data sheets</w:t>
            </w:r>
          </w:p>
          <w:p w:rsidR="00000000" w:rsidRPr="00D1032B" w:rsidP="00D1032B">
            <w:pPr>
              <w:pStyle w:val="ListBullet"/>
            </w:pPr>
            <w:r w:rsidRPr="00D1032B">
              <w:t>diagrams and sketches</w:t>
            </w:r>
          </w:p>
          <w:p w:rsidR="00000000" w:rsidRPr="00D1032B" w:rsidP="00D1032B">
            <w:pPr>
              <w:pStyle w:val="ListBullet"/>
            </w:pPr>
            <w:r w:rsidRPr="00D1032B">
              <w:t>regulatory and legislative requirements relating to automotive industry</w:t>
            </w:r>
          </w:p>
          <w:p w:rsidR="00000000" w:rsidRPr="00D1032B" w:rsidP="00D1032B">
            <w:pPr>
              <w:pStyle w:val="ListBullet"/>
            </w:pPr>
            <w:r w:rsidRPr="00D1032B">
              <w:t>Australian Design Rules</w:t>
            </w:r>
          </w:p>
          <w:p w:rsidR="00000000" w:rsidRPr="00D1032B" w:rsidP="00D1032B">
            <w:pPr>
              <w:pStyle w:val="ListBullet"/>
            </w:pPr>
            <w:r w:rsidRPr="00D1032B">
              <w:t>engineer's design specifications and instructions</w:t>
            </w:r>
          </w:p>
          <w:p w:rsidR="00000000" w:rsidRPr="00D1032B" w:rsidP="00D1032B">
            <w:pPr>
              <w:pStyle w:val="ListBullet"/>
            </w:pPr>
            <w:r w:rsidRPr="00D1032B">
              <w:t>workplace work specifications and requirements</w:t>
            </w:r>
          </w:p>
          <w:p w:rsidR="00000000" w:rsidRPr="00D1032B" w:rsidP="00D1032B">
            <w:pPr>
              <w:pStyle w:val="ListBullet"/>
            </w:pPr>
            <w:r w:rsidRPr="00D1032B">
              <w:t>instructions issued by authorised workplace or external persons</w:t>
            </w:r>
          </w:p>
          <w:p w:rsidR="00000000" w:rsidP="00D1032B">
            <w:pPr>
              <w:pStyle w:val="ListBullet"/>
              <w:rPr>
                <w:lang w:val="en-NZ"/>
              </w:rPr>
            </w:pPr>
            <w:r w:rsidRPr="00D1032B">
              <w:t>Australian standards.</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Tools and equipment</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hand tools</w:t>
            </w:r>
          </w:p>
          <w:p w:rsidR="00000000" w:rsidRPr="00D1032B" w:rsidP="00D1032B">
            <w:pPr>
              <w:pStyle w:val="ListBullet"/>
            </w:pPr>
            <w:r w:rsidRPr="00D1032B">
              <w:t>veh</w:t>
            </w:r>
            <w:r w:rsidRPr="00D1032B">
              <w:t xml:space="preserve">icle lifting devices </w:t>
            </w:r>
          </w:p>
          <w:p w:rsidR="00000000" w:rsidRPr="00D1032B" w:rsidP="00D1032B">
            <w:pPr>
              <w:pStyle w:val="ListBullet"/>
            </w:pPr>
            <w:r w:rsidRPr="00D1032B">
              <w:t>power and air tools</w:t>
            </w:r>
          </w:p>
          <w:p w:rsidR="00000000" w:rsidRPr="00D1032B" w:rsidP="00D1032B">
            <w:pPr>
              <w:pStyle w:val="ListBullet"/>
            </w:pPr>
            <w:r w:rsidRPr="00D1032B">
              <w:t>electronic testing equipment, including:</w:t>
            </w:r>
          </w:p>
          <w:p w:rsidR="00000000" w:rsidRPr="00D1032B" w:rsidP="00D1032B">
            <w:pPr>
              <w:pStyle w:val="ListBullet2"/>
            </w:pPr>
            <w:r w:rsidRPr="00D1032B">
              <w:t>multimeter</w:t>
            </w:r>
          </w:p>
          <w:p w:rsidR="00000000" w:rsidRPr="00D1032B" w:rsidP="00D1032B">
            <w:pPr>
              <w:pStyle w:val="ListBullet2"/>
            </w:pPr>
            <w:r w:rsidRPr="00D1032B">
              <w:t>test light</w:t>
            </w:r>
          </w:p>
          <w:p w:rsidR="00000000" w:rsidRPr="00D1032B" w:rsidP="00D1032B">
            <w:pPr>
              <w:pStyle w:val="ListBullet2"/>
            </w:pPr>
            <w:r w:rsidRPr="00D1032B">
              <w:t>load tester</w:t>
            </w:r>
          </w:p>
          <w:p w:rsidR="00000000" w:rsidP="00D1032B">
            <w:pPr>
              <w:pStyle w:val="ListBullet2"/>
              <w:rPr>
                <w:lang w:val="en-NZ"/>
              </w:rPr>
            </w:pPr>
            <w:r w:rsidRPr="00D1032B">
              <w:t>inductive ammeter.</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 xml:space="preserve">Charging systems </w:t>
            </w:r>
            <w:r w:rsidRPr="00D1032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alternators:</w:t>
            </w:r>
          </w:p>
          <w:p w:rsidR="00000000" w:rsidRPr="00D1032B" w:rsidP="00D1032B">
            <w:pPr>
              <w:pStyle w:val="ListBullet2"/>
            </w:pPr>
            <w:r w:rsidRPr="00D1032B">
              <w:t>electromagnetic</w:t>
            </w:r>
          </w:p>
          <w:p w:rsidR="00000000" w:rsidRPr="00D1032B" w:rsidP="00D1032B">
            <w:pPr>
              <w:pStyle w:val="ListBullet2"/>
            </w:pPr>
            <w:r w:rsidRPr="00D1032B">
              <w:t>permanent magnets</w:t>
            </w:r>
          </w:p>
          <w:p w:rsidR="00000000" w:rsidRPr="00D1032B" w:rsidP="00D1032B">
            <w:pPr>
              <w:pStyle w:val="ListBullet"/>
            </w:pPr>
            <w:r w:rsidRPr="00D1032B">
              <w:t>generators</w:t>
            </w:r>
          </w:p>
          <w:p w:rsidR="00000000" w:rsidRPr="00D1032B" w:rsidP="00D1032B">
            <w:pPr>
              <w:pStyle w:val="ListBullet"/>
            </w:pPr>
            <w:r w:rsidRPr="00D1032B">
              <w:t>internal and external regulation</w:t>
            </w:r>
          </w:p>
          <w:p w:rsidR="00000000" w:rsidRPr="00D1032B" w:rsidP="00D1032B">
            <w:pPr>
              <w:pStyle w:val="ListBullet"/>
            </w:pPr>
            <w:r w:rsidRPr="00D1032B">
              <w:t>battery-sensed and machine sensing regulation</w:t>
            </w:r>
          </w:p>
          <w:p w:rsidR="00000000" w:rsidRPr="00D1032B" w:rsidP="00D1032B">
            <w:pPr>
              <w:pStyle w:val="ListBullet"/>
            </w:pPr>
            <w:r w:rsidRPr="00D1032B">
              <w:t>6V,12V and 24V operation</w:t>
            </w:r>
          </w:p>
          <w:p w:rsidR="00000000" w:rsidRPr="00D1032B" w:rsidP="00D1032B">
            <w:pPr>
              <w:pStyle w:val="ListBullet"/>
            </w:pPr>
            <w:r w:rsidRPr="00D1032B">
              <w:t>dynastart and mechanical regulation</w:t>
            </w:r>
          </w:p>
          <w:p w:rsidR="00000000" w:rsidRPr="00D1032B" w:rsidP="00D1032B">
            <w:pPr>
              <w:pStyle w:val="ListBullet"/>
            </w:pPr>
            <w:r w:rsidRPr="00D1032B">
              <w:t>belt and direct drive, single and multiple belt drive and adjustable tensioning devices</w:t>
            </w:r>
          </w:p>
          <w:p w:rsidR="00000000" w:rsidRPr="00D1032B" w:rsidP="00D1032B">
            <w:pPr>
              <w:pStyle w:val="ListBullet"/>
            </w:pPr>
            <w:r w:rsidRPr="00D1032B">
              <w:t>single phase, half-wave rect</w:t>
            </w:r>
            <w:r w:rsidRPr="00D1032B">
              <w:t>ified and full-wave rectified</w:t>
            </w:r>
          </w:p>
          <w:p w:rsidR="00000000" w:rsidRPr="00D1032B" w:rsidP="00D1032B">
            <w:pPr>
              <w:pStyle w:val="ListBullet2"/>
            </w:pPr>
            <w:r w:rsidRPr="00D1032B">
              <w:t>solar systems, including:</w:t>
            </w:r>
          </w:p>
          <w:p w:rsidR="00000000" w:rsidRPr="00D1032B" w:rsidP="00D1032B">
            <w:pPr>
              <w:pStyle w:val="ListBullet2"/>
            </w:pPr>
            <w:r w:rsidRPr="00D1032B">
              <w:t>single and ganged panels</w:t>
            </w:r>
          </w:p>
          <w:p w:rsidR="00000000" w:rsidRPr="00D1032B" w:rsidP="00D1032B">
            <w:pPr>
              <w:pStyle w:val="ListBullet2"/>
            </w:pPr>
            <w:r w:rsidRPr="00D1032B">
              <w:t>internal and external regulation</w:t>
            </w:r>
          </w:p>
          <w:p w:rsidR="00000000" w:rsidRPr="00D1032B" w:rsidP="00D1032B">
            <w:pPr>
              <w:pStyle w:val="ListBullet2"/>
            </w:pPr>
            <w:r w:rsidRPr="00D1032B">
              <w:t>battery sensed and machine sensing regulation</w:t>
            </w:r>
          </w:p>
          <w:p w:rsidR="00000000" w:rsidRPr="00D1032B" w:rsidP="00D1032B">
            <w:pPr>
              <w:pStyle w:val="ListBullet2"/>
            </w:pPr>
            <w:r w:rsidRPr="00D1032B">
              <w:t>6V, 12V and 24V operation</w:t>
            </w:r>
          </w:p>
          <w:p w:rsidR="00000000" w:rsidP="00D1032B">
            <w:pPr>
              <w:pStyle w:val="ListBullet"/>
              <w:rPr>
                <w:lang w:val="en-NZ"/>
              </w:rPr>
            </w:pPr>
            <w:r w:rsidRPr="00D1032B">
              <w:t>solid state controlled.</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Inappropriate testing procedures</w:t>
            </w:r>
            <w:r w:rsidRPr="00D1032B">
              <w:t xml:space="preserve"> ma</w:t>
            </w:r>
            <w:r w:rsidRPr="00D1032B">
              <w:t>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intrusive testing (which must not be performed as it is not a recommended test and repair method), which includes:</w:t>
            </w:r>
          </w:p>
          <w:p w:rsidR="00000000" w:rsidRPr="00D1032B" w:rsidP="00D1032B">
            <w:pPr>
              <w:pStyle w:val="ListBullet2"/>
            </w:pPr>
            <w:r w:rsidRPr="00D1032B">
              <w:t>back probing terminals and connectors and fuse holders with inappropriate test probes</w:t>
            </w:r>
          </w:p>
          <w:p w:rsidR="00000000" w:rsidRPr="00D1032B" w:rsidP="00D1032B">
            <w:pPr>
              <w:pStyle w:val="ListBullet2"/>
            </w:pPr>
            <w:r w:rsidRPr="00D1032B">
              <w:t>probing terminal and connectors with inapp</w:t>
            </w:r>
            <w:r w:rsidRPr="00D1032B">
              <w:t>ropriate test probes</w:t>
            </w:r>
          </w:p>
          <w:p w:rsidR="00000000" w:rsidP="00D1032B">
            <w:pPr>
              <w:pStyle w:val="ListBullet2"/>
              <w:rPr>
                <w:lang w:val="en-NZ"/>
              </w:rPr>
            </w:pPr>
            <w:r w:rsidRPr="00D1032B">
              <w:t>pushing sharp probes and objects into wiring insulation.</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 xml:space="preserve">Faults </w:t>
            </w:r>
            <w:r w:rsidRPr="00D1032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component malfunction, including:</w:t>
            </w:r>
          </w:p>
          <w:p w:rsidR="00000000" w:rsidRPr="00D1032B" w:rsidP="00D1032B">
            <w:pPr>
              <w:pStyle w:val="ListBullet2"/>
            </w:pPr>
            <w:r w:rsidRPr="00D1032B">
              <w:t>system not charging</w:t>
            </w:r>
          </w:p>
          <w:p w:rsidR="00000000" w:rsidRPr="00D1032B" w:rsidP="00D1032B">
            <w:pPr>
              <w:pStyle w:val="ListBullet2"/>
            </w:pPr>
            <w:r w:rsidRPr="00D1032B">
              <w:t>alternator drive problems</w:t>
            </w:r>
          </w:p>
          <w:p w:rsidR="00000000" w:rsidRPr="00D1032B" w:rsidP="00D1032B">
            <w:pPr>
              <w:pStyle w:val="ListBullet2"/>
            </w:pPr>
            <w:r w:rsidRPr="00D1032B">
              <w:t>regulator malfunction</w:t>
            </w:r>
          </w:p>
          <w:p w:rsidR="00000000" w:rsidRPr="00D1032B" w:rsidP="00D1032B">
            <w:pPr>
              <w:pStyle w:val="ListBullet"/>
            </w:pPr>
            <w:r w:rsidRPr="00D1032B">
              <w:t xml:space="preserve">noisy operation </w:t>
            </w:r>
          </w:p>
          <w:p w:rsidR="00000000" w:rsidRPr="00D1032B" w:rsidP="00D1032B">
            <w:pPr>
              <w:pStyle w:val="ListBullet"/>
            </w:pPr>
            <w:r w:rsidRPr="00D1032B">
              <w:t>seized mechanical components</w:t>
            </w:r>
          </w:p>
          <w:p w:rsidR="00000000" w:rsidRPr="00D1032B" w:rsidP="00D1032B">
            <w:pPr>
              <w:pStyle w:val="ListBullet"/>
            </w:pPr>
            <w:r w:rsidRPr="00D1032B">
              <w:t>worn mechanical components</w:t>
            </w:r>
          </w:p>
          <w:p w:rsidR="00000000" w:rsidRPr="00D1032B" w:rsidP="00D1032B">
            <w:pPr>
              <w:pStyle w:val="ListBullet"/>
            </w:pPr>
            <w:r w:rsidRPr="00D1032B">
              <w:t>overrunning clutch pulley faulty</w:t>
            </w:r>
          </w:p>
          <w:p w:rsidR="00000000" w:rsidRPr="00D1032B" w:rsidP="00D1032B">
            <w:pPr>
              <w:pStyle w:val="ListBullet"/>
            </w:pPr>
            <w:r w:rsidRPr="00D1032B">
              <w:t>control circuit faults</w:t>
            </w:r>
          </w:p>
          <w:p w:rsidR="00000000" w:rsidRPr="00D1032B" w:rsidP="00D1032B">
            <w:pPr>
              <w:pStyle w:val="ListBullet"/>
            </w:pPr>
            <w:r w:rsidRPr="00D1032B">
              <w:t>open or short circuits to power, ground and reference circuits</w:t>
            </w:r>
          </w:p>
          <w:p w:rsidR="00000000" w:rsidRPr="00D1032B" w:rsidP="00D1032B">
            <w:pPr>
              <w:pStyle w:val="ListBullet"/>
            </w:pPr>
            <w:r w:rsidRPr="00D1032B">
              <w:t>high circuit resistance</w:t>
            </w:r>
          </w:p>
          <w:p w:rsidR="00000000" w:rsidP="00D1032B">
            <w:pPr>
              <w:pStyle w:val="ListBullet"/>
              <w:rPr>
                <w:lang w:val="en-NZ"/>
              </w:rPr>
            </w:pPr>
            <w:r w:rsidRPr="00D1032B">
              <w:t>diagnosis trouble codes (DTC) being set.</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Service options</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inspection pro</w:t>
            </w:r>
            <w:r w:rsidRPr="00D1032B">
              <w:t>cedures</w:t>
            </w:r>
          </w:p>
          <w:p w:rsidR="00000000" w:rsidRPr="00D1032B" w:rsidP="00D1032B">
            <w:pPr>
              <w:pStyle w:val="ListBullet"/>
            </w:pPr>
            <w:r w:rsidRPr="00D1032B">
              <w:t>drive belt adjustment</w:t>
            </w:r>
          </w:p>
          <w:p w:rsidR="00000000" w:rsidP="00D1032B">
            <w:pPr>
              <w:pStyle w:val="ListBullet"/>
              <w:rPr>
                <w:lang w:val="en-NZ"/>
              </w:rPr>
            </w:pPr>
            <w:r w:rsidRPr="00D1032B">
              <w:t>diagnose and repair considerations and procedures.</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Post-service testing</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validating effectiveness of the inspection and servicing actions</w:t>
            </w:r>
          </w:p>
          <w:p w:rsidR="00000000" w:rsidRPr="00D1032B" w:rsidP="00D1032B">
            <w:pPr>
              <w:pStyle w:val="ListBullet"/>
            </w:pPr>
            <w:r w:rsidRPr="00D1032B">
              <w:t>confirming that inspection and service actions have been completed</w:t>
            </w:r>
          </w:p>
          <w:p w:rsidR="00000000" w:rsidP="00D1032B">
            <w:pPr>
              <w:pStyle w:val="ListBullet"/>
              <w:rPr>
                <w:lang w:val="en-NZ"/>
              </w:rPr>
            </w:pPr>
            <w:r w:rsidRPr="00D1032B">
              <w:t>confirming that further diagnosis findings are reported to responsible service personnel.</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BoldandItalics"/>
              </w:rPr>
              <w:t>Service schedule documentation</w:t>
            </w:r>
            <w:r w:rsidRPr="00D103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ListBullet"/>
            </w:pPr>
            <w:r w:rsidRPr="00D1032B">
              <w:t>vehicle service book</w:t>
            </w:r>
          </w:p>
          <w:p w:rsidR="00000000" w:rsidRPr="00D1032B" w:rsidP="00D1032B">
            <w:pPr>
              <w:pStyle w:val="ListBullet"/>
            </w:pPr>
            <w:r w:rsidRPr="00D1032B">
              <w:t>electronic or handwritten workplace records and invoices.</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12" w:name="O_492108"/>
      <w:bookmarkEnd w:id="12"/>
      <w:r w:rsidRPr="00D1032B">
        <w:t>Unit Sector(s)</w:t>
      </w:r>
    </w:p>
    <w:tbl>
      <w:tblPr>
        <w:tblW w:w="9639" w:type="dxa"/>
        <w:tblLayout w:type="fixed"/>
        <w:tblCellMar>
          <w:left w:w="62" w:type="dxa"/>
          <w:right w:w="62" w:type="dxa"/>
        </w:tblCellMar>
        <w:tblLook w:val="0000"/>
      </w:tblPr>
      <w:tblGrid>
        <w:gridCol w:w="2977"/>
        <w:gridCol w:w="6662"/>
      </w:tblGrid>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Compete</w:t>
            </w:r>
            <w:r w:rsidRPr="00D1032B">
              <w:rPr>
                <w:rStyle w:val="SpecialBold"/>
              </w:rPr>
              <w:t>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t>Electrical</w:t>
            </w:r>
          </w:p>
        </w:tc>
      </w:tr>
      <w:tr w:rsidTr="00D103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32B">
            <w:pPr>
              <w:pStyle w:val="BodyText"/>
              <w:rPr>
                <w:lang w:val="en-NZ"/>
              </w:rPr>
            </w:pPr>
            <w:r w:rsidRPr="00D1032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32B" w:rsidP="00D1032B">
            <w:pPr>
              <w:pStyle w:val="BodyText"/>
            </w:pPr>
            <w:r w:rsidRPr="00D1032B">
              <w:t>Technical – Electrical and Electronic</w:t>
            </w:r>
          </w:p>
        </w:tc>
      </w:tr>
    </w:tbl>
    <w:p w:rsidR="00000000" w:rsidRPr="00D1032B" w:rsidP="00D1032B">
      <w:pPr>
        <w:pStyle w:val="BodyText"/>
      </w:pPr>
    </w:p>
    <w:p w:rsidR="00000000" w:rsidRPr="00D1032B" w:rsidP="00D1032B">
      <w:pPr>
        <w:pStyle w:val="AllowPageBreak"/>
      </w:pPr>
    </w:p>
    <w:p w:rsidR="00000000" w:rsidRPr="00D1032B" w:rsidP="00D1032B">
      <w:pPr>
        <w:pStyle w:val="Heading1"/>
      </w:pPr>
      <w:bookmarkStart w:id="13" w:name="O_492109"/>
      <w:bookmarkEnd w:id="13"/>
      <w:r w:rsidRPr="00D1032B">
        <w:t>Custom Content Section</w:t>
      </w:r>
    </w:p>
    <w:p w:rsidR="00000000" w:rsidRPr="00D1032B" w:rsidP="00D1032B">
      <w:pPr>
        <w:pStyle w:val="BodyText"/>
      </w:pPr>
      <w:r w:rsidRPr="00D1032B">
        <w:t>Not applicable.</w:t>
      </w:r>
    </w:p>
    <w:p w:rsidR="00000000" w:rsidRPr="00D1032B" w:rsidP="00D1032B"/>
    <w:sectPr w:rsidSect="00D103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rsidRPr="007A6E4A" w:rsidP="007A6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4A" w:rsidP="00D10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6E4A" w:rsidP="00D103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A6E4A" w:rsidP="00D10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rsidRPr="007A6E4A" w:rsidP="007A6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4A" w:rsidRPr="002D2AF8" w:rsidP="00D1032B">
    <w:pPr>
      <w:pStyle w:val="Header"/>
      <w:framePr w:wrap="around"/>
    </w:pPr>
    <w:r>
      <w:fldChar w:fldCharType="begin"/>
    </w:r>
    <w:r>
      <w:instrText xml:space="preserve"> TITLE   \* MERGEFORMAT </w:instrText>
    </w:r>
    <w:r>
      <w:fldChar w:fldCharType="separate"/>
    </w:r>
    <w:r>
      <w:t>AURETR2013 Inspect and service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A6E4A" w:rsidP="00D10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8B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C8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C8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32B"/>
    <w:pPr>
      <w:spacing w:before="360" w:after="60"/>
      <w:outlineLvl w:val="0"/>
    </w:pPr>
    <w:rPr>
      <w:sz w:val="32"/>
    </w:rPr>
  </w:style>
  <w:style w:type="paragraph" w:styleId="Heading2">
    <w:name w:val="heading 2"/>
    <w:basedOn w:val="HeadingBase"/>
    <w:next w:val="BodyText"/>
    <w:link w:val="Heading2Char"/>
    <w:qFormat/>
    <w:rsid w:val="00D1032B"/>
    <w:pPr>
      <w:keepLines/>
      <w:spacing w:before="240" w:after="120"/>
      <w:outlineLvl w:val="1"/>
    </w:pPr>
    <w:rPr>
      <w:sz w:val="28"/>
      <w:szCs w:val="40"/>
    </w:rPr>
  </w:style>
  <w:style w:type="paragraph" w:styleId="Heading3">
    <w:name w:val="heading 3"/>
    <w:basedOn w:val="HeadingBase"/>
    <w:next w:val="BodyText"/>
    <w:link w:val="Heading3Char"/>
    <w:qFormat/>
    <w:rsid w:val="00D1032B"/>
    <w:pPr>
      <w:spacing w:before="180" w:after="120"/>
      <w:outlineLvl w:val="2"/>
    </w:pPr>
    <w:rPr>
      <w:spacing w:val="-10"/>
      <w:kern w:val="32"/>
    </w:rPr>
  </w:style>
  <w:style w:type="paragraph" w:styleId="Heading4">
    <w:name w:val="heading 4"/>
    <w:basedOn w:val="HeadingBase"/>
    <w:next w:val="BodyText"/>
    <w:link w:val="Heading4Char"/>
    <w:qFormat/>
    <w:rsid w:val="00D1032B"/>
    <w:pPr>
      <w:spacing w:before="160" w:after="120"/>
      <w:outlineLvl w:val="3"/>
    </w:pPr>
    <w:rPr>
      <w:sz w:val="22"/>
    </w:rPr>
  </w:style>
  <w:style w:type="paragraph" w:styleId="Heading5">
    <w:name w:val="heading 5"/>
    <w:basedOn w:val="HeadingBase"/>
    <w:next w:val="Normal"/>
    <w:link w:val="Heading5Char"/>
    <w:qFormat/>
    <w:rsid w:val="00D1032B"/>
    <w:pPr>
      <w:spacing w:before="80"/>
      <w:outlineLvl w:val="4"/>
    </w:pPr>
    <w:rPr>
      <w:color w:val="918585"/>
      <w:sz w:val="20"/>
    </w:rPr>
  </w:style>
  <w:style w:type="paragraph" w:styleId="Heading6">
    <w:name w:val="heading 6"/>
    <w:basedOn w:val="HeadingBase"/>
    <w:next w:val="Normal"/>
    <w:link w:val="Heading6Char"/>
    <w:qFormat/>
    <w:rsid w:val="00D1032B"/>
    <w:pPr>
      <w:spacing w:before="60"/>
      <w:outlineLvl w:val="5"/>
    </w:pPr>
    <w:rPr>
      <w:color w:val="918585"/>
      <w:sz w:val="20"/>
    </w:rPr>
  </w:style>
  <w:style w:type="paragraph" w:styleId="Heading7">
    <w:name w:val="heading 7"/>
    <w:basedOn w:val="Normal"/>
    <w:next w:val="Normal"/>
    <w:link w:val="Heading7Char"/>
    <w:qFormat/>
    <w:rsid w:val="00D1032B"/>
    <w:pPr>
      <w:ind w:left="720"/>
      <w:outlineLvl w:val="6"/>
    </w:pPr>
    <w:rPr>
      <w:i/>
    </w:rPr>
  </w:style>
  <w:style w:type="paragraph" w:styleId="Heading8">
    <w:name w:val="heading 8"/>
    <w:basedOn w:val="Normal"/>
    <w:next w:val="Normal"/>
    <w:link w:val="Heading8Char"/>
    <w:qFormat/>
    <w:rsid w:val="00D1032B"/>
    <w:pPr>
      <w:ind w:left="720"/>
      <w:outlineLvl w:val="7"/>
    </w:pPr>
    <w:rPr>
      <w:i/>
    </w:rPr>
  </w:style>
  <w:style w:type="paragraph" w:styleId="Heading9">
    <w:name w:val="heading 9"/>
    <w:basedOn w:val="Normal"/>
    <w:next w:val="Normal"/>
    <w:link w:val="Heading9Char"/>
    <w:qFormat/>
    <w:rsid w:val="00D1032B"/>
    <w:pPr>
      <w:ind w:left="720"/>
      <w:outlineLvl w:val="8"/>
    </w:pPr>
    <w:rPr>
      <w:i/>
    </w:rPr>
  </w:style>
  <w:style w:type="character" w:default="1" w:styleId="DefaultParagraphFont">
    <w:name w:val="Default Paragraph Font"/>
    <w:uiPriority w:val="1"/>
    <w:unhideWhenUsed/>
    <w:rsid w:val="00D10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32B"/>
  </w:style>
  <w:style w:type="character" w:customStyle="1" w:styleId="Heading1Char">
    <w:name w:val="Heading 1 Char"/>
    <w:basedOn w:val="DefaultParagraphFont"/>
    <w:link w:val="Heading1"/>
    <w:rsid w:val="00D1032B"/>
    <w:rPr>
      <w:rFonts w:ascii="Times New Roman" w:eastAsia="Times New Roman" w:hAnsi="Times New Roman" w:cs="Times New Roman"/>
      <w:b/>
      <w:sz w:val="32"/>
      <w:szCs w:val="20"/>
      <w:lang w:eastAsia="en-US"/>
    </w:rPr>
  </w:style>
  <w:style w:type="paragraph" w:styleId="BodyText">
    <w:name w:val="Body Text"/>
    <w:basedOn w:val="Normal"/>
    <w:link w:val="BodyTextChar"/>
    <w:rsid w:val="00D103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32B"/>
    <w:rPr>
      <w:rFonts w:ascii="Times New Roman" w:eastAsia="Times New Roman" w:hAnsi="Times New Roman" w:cs="Times New Roman"/>
      <w:sz w:val="24"/>
      <w:lang w:eastAsia="en-US"/>
    </w:rPr>
  </w:style>
  <w:style w:type="paragraph" w:styleId="List">
    <w:name w:val="List"/>
    <w:basedOn w:val="BodyText"/>
    <w:next w:val="BodyText"/>
    <w:rsid w:val="00D1032B"/>
    <w:pPr>
      <w:tabs>
        <w:tab w:val="left" w:pos="340"/>
      </w:tabs>
      <w:spacing w:before="60" w:after="60"/>
      <w:ind w:left="340" w:hanging="340"/>
    </w:pPr>
  </w:style>
  <w:style w:type="paragraph" w:styleId="ListBullet">
    <w:name w:val="List Bullet"/>
    <w:basedOn w:val="List"/>
    <w:rsid w:val="00D1032B"/>
    <w:pPr>
      <w:numPr>
        <w:numId w:val="14"/>
      </w:numPr>
      <w:tabs>
        <w:tab w:val="clear" w:pos="340"/>
      </w:tabs>
      <w:spacing w:before="40" w:after="40"/>
    </w:pPr>
  </w:style>
  <w:style w:type="character" w:customStyle="1" w:styleId="SpecialBold">
    <w:name w:val="Special Bold"/>
    <w:basedOn w:val="DefaultParagraphFont"/>
    <w:rsid w:val="00D1032B"/>
    <w:rPr>
      <w:b/>
      <w:spacing w:val="0"/>
    </w:rPr>
  </w:style>
  <w:style w:type="paragraph" w:styleId="ListBullet2">
    <w:name w:val="List Bullet 2"/>
    <w:basedOn w:val="List2"/>
    <w:rsid w:val="00D1032B"/>
    <w:pPr>
      <w:numPr>
        <w:numId w:val="15"/>
      </w:numPr>
      <w:tabs>
        <w:tab w:val="clear" w:pos="680"/>
      </w:tabs>
    </w:pPr>
  </w:style>
  <w:style w:type="paragraph" w:customStyle="1" w:styleId="SuperHeading">
    <w:name w:val="SuperHeading"/>
    <w:basedOn w:val="Normal"/>
    <w:rsid w:val="00D1032B"/>
    <w:pPr>
      <w:spacing w:before="240" w:after="120"/>
      <w:outlineLvl w:val="0"/>
    </w:pPr>
    <w:rPr>
      <w:rFonts w:ascii="Times New Roman" w:hAnsi="Times New Roman"/>
      <w:b/>
      <w:sz w:val="32"/>
    </w:rPr>
  </w:style>
  <w:style w:type="paragraph" w:customStyle="1" w:styleId="AllowPageBreak">
    <w:name w:val="AllowPageBreak"/>
    <w:rsid w:val="00D103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32B"/>
    <w:pPr>
      <w:tabs>
        <w:tab w:val="left" w:pos="680"/>
      </w:tabs>
      <w:spacing w:before="60" w:after="60"/>
      <w:ind w:left="680" w:hanging="340"/>
    </w:pPr>
  </w:style>
  <w:style w:type="paragraph" w:styleId="ListBullet3">
    <w:name w:val="List Bullet 3"/>
    <w:basedOn w:val="List3"/>
    <w:rsid w:val="00D1032B"/>
    <w:pPr>
      <w:numPr>
        <w:numId w:val="3"/>
      </w:numPr>
      <w:tabs>
        <w:tab w:val="clear" w:pos="1021"/>
      </w:tabs>
      <w:ind w:left="1037" w:hanging="357"/>
    </w:pPr>
  </w:style>
  <w:style w:type="character" w:customStyle="1" w:styleId="BoldandItalics">
    <w:name w:val="Bold and Italics"/>
    <w:qFormat/>
    <w:rsid w:val="00D1032B"/>
    <w:rPr>
      <w:b/>
      <w:i/>
      <w:u w:val="none"/>
    </w:rPr>
  </w:style>
  <w:style w:type="character" w:customStyle="1" w:styleId="Heading2Char">
    <w:name w:val="Heading 2 Char"/>
    <w:basedOn w:val="DefaultParagraphFont"/>
    <w:link w:val="Heading2"/>
    <w:rsid w:val="00D10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32B"/>
    <w:rPr>
      <w:rFonts w:ascii="Courier New" w:eastAsia="Times New Roman" w:hAnsi="Courier New" w:cs="Times New Roman"/>
      <w:i/>
      <w:szCs w:val="20"/>
      <w:lang w:eastAsia="en-US"/>
    </w:rPr>
  </w:style>
  <w:style w:type="paragraph" w:customStyle="1" w:styleId="HeadingBase">
    <w:name w:val="Heading Base"/>
    <w:rsid w:val="00D10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32B"/>
    <w:pPr>
      <w:tabs>
        <w:tab w:val="right" w:leader="dot" w:pos="9072"/>
      </w:tabs>
      <w:ind w:left="567"/>
    </w:pPr>
    <w:rPr>
      <w:szCs w:val="22"/>
    </w:rPr>
  </w:style>
  <w:style w:type="paragraph" w:customStyle="1" w:styleId="TOCBase">
    <w:name w:val="TOC Base"/>
    <w:rsid w:val="00D10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32B"/>
    <w:pPr>
      <w:tabs>
        <w:tab w:val="right" w:leader="dot" w:pos="9072"/>
      </w:tabs>
      <w:spacing w:before="40" w:after="40"/>
      <w:ind w:left="284"/>
    </w:pPr>
    <w:rPr>
      <w:rFonts w:ascii="Times New Roman" w:hAnsi="Times New Roman"/>
    </w:rPr>
  </w:style>
  <w:style w:type="paragraph" w:styleId="TOC1">
    <w:name w:val="toc 1"/>
    <w:basedOn w:val="TOCBase"/>
    <w:next w:val="Normal"/>
    <w:rsid w:val="00D10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32B"/>
    <w:rPr>
      <w:rFonts w:ascii="Times New Roman" w:eastAsia="Times New Roman" w:hAnsi="Times New Roman" w:cs="Times New Roman"/>
      <w:sz w:val="16"/>
      <w:lang w:eastAsia="en-US"/>
    </w:rPr>
  </w:style>
  <w:style w:type="paragraph" w:styleId="Title">
    <w:name w:val="Title"/>
    <w:basedOn w:val="HeadingBase"/>
    <w:link w:val="TitleChar"/>
    <w:qFormat/>
    <w:rsid w:val="00D1032B"/>
    <w:pPr>
      <w:spacing w:before="5040"/>
      <w:jc w:val="center"/>
    </w:pPr>
    <w:rPr>
      <w:sz w:val="48"/>
      <w:szCs w:val="72"/>
      <w:lang w:val="en-US"/>
    </w:rPr>
  </w:style>
  <w:style w:type="character" w:customStyle="1" w:styleId="TitleChar">
    <w:name w:val="Title Char"/>
    <w:basedOn w:val="DefaultParagraphFont"/>
    <w:link w:val="Title"/>
    <w:rsid w:val="00D10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32B"/>
    <w:pPr>
      <w:tabs>
        <w:tab w:val="left" w:pos="3600"/>
        <w:tab w:val="left" w:pos="3958"/>
      </w:tabs>
    </w:pPr>
  </w:style>
  <w:style w:type="paragraph" w:customStyle="1" w:styleId="Note">
    <w:name w:val="Note"/>
    <w:basedOn w:val="BodyText"/>
    <w:rsid w:val="00D10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32B"/>
    <w:pPr>
      <w:framePr w:wrap="auto" w:hAnchor="text" w:y="6049"/>
    </w:pPr>
    <w:rPr>
      <w:color w:val="000000"/>
      <w:sz w:val="40"/>
    </w:rPr>
  </w:style>
  <w:style w:type="paragraph" w:customStyle="1" w:styleId="TOCTitle">
    <w:name w:val="TOCTitle"/>
    <w:basedOn w:val="Heading1"/>
    <w:rsid w:val="00D1032B"/>
    <w:pPr>
      <w:spacing w:after="240"/>
      <w:jc w:val="center"/>
      <w:outlineLvl w:val="9"/>
    </w:pPr>
    <w:rPr>
      <w:caps/>
    </w:rPr>
  </w:style>
  <w:style w:type="paragraph" w:customStyle="1" w:styleId="Version">
    <w:name w:val="Version"/>
    <w:rsid w:val="00D10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32B"/>
    <w:pPr>
      <w:keepNext w:val="0"/>
      <w:tabs>
        <w:tab w:val="right" w:pos="4176"/>
      </w:tabs>
      <w:ind w:left="198" w:hanging="198"/>
    </w:pPr>
    <w:rPr>
      <w:rFonts w:ascii="Garamond" w:hAnsi="Garamond"/>
    </w:rPr>
  </w:style>
  <w:style w:type="paragraph" w:styleId="IndexHeading">
    <w:name w:val="index heading"/>
    <w:basedOn w:val="Normal"/>
    <w:next w:val="Index1"/>
    <w:semiHidden/>
    <w:rsid w:val="00D1032B"/>
    <w:pPr>
      <w:spacing w:before="120" w:after="120"/>
    </w:pPr>
    <w:rPr>
      <w:rFonts w:ascii="Arial" w:hAnsi="Arial"/>
      <w:b/>
      <w:color w:val="918585"/>
      <w:sz w:val="24"/>
    </w:rPr>
  </w:style>
  <w:style w:type="paragraph" w:styleId="Header">
    <w:name w:val="header"/>
    <w:basedOn w:val="Normal"/>
    <w:link w:val="HeaderChar"/>
    <w:rsid w:val="00D10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32B"/>
    <w:rPr>
      <w:rFonts w:ascii="Times New Roman" w:eastAsia="Times New Roman" w:hAnsi="Times New Roman" w:cs="Times New Roman"/>
      <w:sz w:val="16"/>
      <w:szCs w:val="20"/>
      <w:lang w:val="en-GB" w:eastAsia="en-US"/>
    </w:rPr>
  </w:style>
  <w:style w:type="paragraph" w:customStyle="1" w:styleId="Chapter">
    <w:name w:val="Chapter"/>
    <w:basedOn w:val="Normal"/>
    <w:rsid w:val="00D1032B"/>
    <w:pPr>
      <w:spacing w:before="240"/>
    </w:pPr>
    <w:rPr>
      <w:rFonts w:ascii="Times New Roman" w:hAnsi="Times New Roman"/>
      <w:smallCaps/>
      <w:spacing w:val="80"/>
      <w:sz w:val="28"/>
    </w:rPr>
  </w:style>
  <w:style w:type="paragraph" w:customStyle="1" w:styleId="InChapter">
    <w:name w:val="InChapter"/>
    <w:basedOn w:val="Heading3"/>
    <w:rsid w:val="00D1032B"/>
    <w:pPr>
      <w:spacing w:after="240"/>
      <w:outlineLvl w:val="9"/>
    </w:pPr>
    <w:rPr>
      <w:noProof/>
    </w:rPr>
  </w:style>
  <w:style w:type="paragraph" w:styleId="Index2">
    <w:name w:val="index 2"/>
    <w:basedOn w:val="Normal"/>
    <w:next w:val="Normal"/>
    <w:semiHidden/>
    <w:rsid w:val="00D1032B"/>
    <w:pPr>
      <w:tabs>
        <w:tab w:val="right" w:pos="4176"/>
      </w:tabs>
      <w:ind w:left="568" w:hanging="284"/>
    </w:pPr>
    <w:rPr>
      <w:rFonts w:ascii="Garamond" w:hAnsi="Garamond"/>
    </w:rPr>
  </w:style>
  <w:style w:type="paragraph" w:customStyle="1" w:styleId="Byline">
    <w:name w:val="Byline"/>
    <w:rsid w:val="00D10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32B"/>
    <w:pPr>
      <w:tabs>
        <w:tab w:val="clear" w:pos="3600"/>
        <w:tab w:val="clear" w:pos="3958"/>
      </w:tabs>
      <w:jc w:val="right"/>
    </w:pPr>
  </w:style>
  <w:style w:type="character" w:styleId="Emphasis">
    <w:name w:val="Emphasis"/>
    <w:basedOn w:val="DefaultParagraphFont"/>
    <w:qFormat/>
    <w:rsid w:val="00D1032B"/>
    <w:rPr>
      <w:i/>
    </w:rPr>
  </w:style>
  <w:style w:type="paragraph" w:styleId="Caption">
    <w:name w:val="caption"/>
    <w:basedOn w:val="BodyText"/>
    <w:next w:val="Normal"/>
    <w:qFormat/>
    <w:rsid w:val="00D1032B"/>
    <w:pPr>
      <w:framePr w:w="2268" w:hSpace="181" w:vSpace="181" w:wrap="around" w:vAnchor="text" w:hAnchor="page" w:x="1135" w:y="285" w:anchorLock="1"/>
    </w:pPr>
    <w:rPr>
      <w:i/>
    </w:rPr>
  </w:style>
  <w:style w:type="paragraph" w:customStyle="1" w:styleId="MiniTOCTitle">
    <w:name w:val="MiniTOCTitle"/>
    <w:basedOn w:val="Heading4"/>
    <w:rsid w:val="00D1032B"/>
    <w:pPr>
      <w:spacing w:before="240"/>
      <w:outlineLvl w:val="9"/>
    </w:pPr>
    <w:rPr>
      <w:noProof/>
      <w:sz w:val="24"/>
    </w:rPr>
  </w:style>
  <w:style w:type="paragraph" w:customStyle="1" w:styleId="MiniTOCItem">
    <w:name w:val="MiniTOCItem"/>
    <w:basedOn w:val="ListBullet"/>
    <w:rsid w:val="00D1032B"/>
    <w:pPr>
      <w:numPr>
        <w:numId w:val="0"/>
      </w:numPr>
      <w:tabs>
        <w:tab w:val="right" w:leader="dot" w:pos="6521"/>
      </w:tabs>
      <w:spacing w:before="0" w:after="0"/>
    </w:pPr>
  </w:style>
  <w:style w:type="paragraph" w:customStyle="1" w:styleId="TOFTitle">
    <w:name w:val="TOFTitle"/>
    <w:basedOn w:val="TOCTitle"/>
    <w:rsid w:val="00D1032B"/>
  </w:style>
  <w:style w:type="paragraph" w:styleId="TableofFigures">
    <w:name w:val="table of figures"/>
    <w:basedOn w:val="Normal"/>
    <w:next w:val="Normal"/>
    <w:semiHidden/>
    <w:rsid w:val="00D1032B"/>
    <w:pPr>
      <w:tabs>
        <w:tab w:val="right" w:leader="dot" w:pos="9072"/>
      </w:tabs>
      <w:ind w:left="970" w:hanging="403"/>
    </w:pPr>
    <w:rPr>
      <w:rFonts w:ascii="Times New Roman" w:hAnsi="Times New Roman"/>
      <w:b/>
    </w:rPr>
  </w:style>
  <w:style w:type="paragraph" w:styleId="ListNumber">
    <w:name w:val="List Number"/>
    <w:basedOn w:val="List"/>
    <w:rsid w:val="00D1032B"/>
    <w:pPr>
      <w:numPr>
        <w:numId w:val="12"/>
      </w:numPr>
    </w:pPr>
  </w:style>
  <w:style w:type="character" w:customStyle="1" w:styleId="WingdingSymbols">
    <w:name w:val="Wingding Symbols"/>
    <w:rsid w:val="00D1032B"/>
    <w:rPr>
      <w:rFonts w:ascii="Wingdings" w:hAnsi="Wingdings"/>
    </w:rPr>
  </w:style>
  <w:style w:type="paragraph" w:customStyle="1" w:styleId="TableHeading">
    <w:name w:val="Table Heading"/>
    <w:basedOn w:val="HeadingBase"/>
    <w:rsid w:val="00D1032B"/>
    <w:pPr>
      <w:keepLines/>
      <w:pBdr>
        <w:bottom w:val="single" w:sz="6" w:space="1" w:color="918585"/>
      </w:pBdr>
      <w:spacing w:before="240"/>
    </w:pPr>
  </w:style>
  <w:style w:type="character" w:customStyle="1" w:styleId="HotSpot">
    <w:name w:val="HotSpot"/>
    <w:rsid w:val="00D1032B"/>
    <w:rPr>
      <w:color w:val="0033CC"/>
      <w:u w:val="none"/>
    </w:rPr>
  </w:style>
  <w:style w:type="paragraph" w:customStyle="1" w:styleId="BodyTextRight">
    <w:name w:val="Body Text Right"/>
    <w:basedOn w:val="BodyText"/>
    <w:rsid w:val="00D1032B"/>
    <w:pPr>
      <w:spacing w:before="0" w:after="0"/>
      <w:jc w:val="right"/>
    </w:pPr>
  </w:style>
  <w:style w:type="paragraph" w:styleId="Index3">
    <w:name w:val="index 3"/>
    <w:basedOn w:val="ListNumber2"/>
    <w:next w:val="Normal"/>
    <w:semiHidden/>
    <w:rsid w:val="00D1032B"/>
    <w:pPr>
      <w:numPr>
        <w:numId w:val="0"/>
      </w:numPr>
      <w:tabs>
        <w:tab w:val="right" w:leader="dot" w:pos="4176"/>
      </w:tabs>
    </w:pPr>
  </w:style>
  <w:style w:type="paragraph" w:styleId="ListNumber2">
    <w:name w:val="List Number 2"/>
    <w:basedOn w:val="List2"/>
    <w:rsid w:val="00D1032B"/>
    <w:pPr>
      <w:numPr>
        <w:numId w:val="11"/>
      </w:numPr>
      <w:tabs>
        <w:tab w:val="clear" w:pos="1060"/>
      </w:tabs>
    </w:pPr>
  </w:style>
  <w:style w:type="paragraph" w:customStyle="1" w:styleId="MarginNote">
    <w:name w:val="Margin Note"/>
    <w:basedOn w:val="BodyText"/>
    <w:rsid w:val="00D10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32B"/>
    <w:rPr>
      <w:sz w:val="32"/>
    </w:rPr>
  </w:style>
  <w:style w:type="paragraph" w:customStyle="1" w:styleId="HeadingProcedure">
    <w:name w:val="Heading Procedure"/>
    <w:basedOn w:val="HeadingBase"/>
    <w:next w:val="Normal"/>
    <w:rsid w:val="00D1032B"/>
    <w:pPr>
      <w:tabs>
        <w:tab w:val="left" w:pos="0"/>
      </w:tabs>
      <w:spacing w:before="120" w:after="60"/>
    </w:pPr>
    <w:rPr>
      <w:i/>
      <w:color w:val="918585"/>
      <w:sz w:val="22"/>
    </w:rPr>
  </w:style>
  <w:style w:type="paragraph" w:customStyle="1" w:styleId="TableBodyText">
    <w:name w:val="Table Body Text"/>
    <w:basedOn w:val="BodyText"/>
    <w:rsid w:val="00D1032B"/>
    <w:pPr>
      <w:spacing w:before="60" w:after="60"/>
    </w:pPr>
  </w:style>
  <w:style w:type="paragraph" w:styleId="ListContinue">
    <w:name w:val="List Continue"/>
    <w:basedOn w:val="List"/>
    <w:rsid w:val="00D1032B"/>
    <w:pPr>
      <w:ind w:firstLine="0"/>
    </w:pPr>
  </w:style>
  <w:style w:type="paragraph" w:customStyle="1" w:styleId="ListNote">
    <w:name w:val="List Note"/>
    <w:basedOn w:val="List"/>
    <w:rsid w:val="00D1032B"/>
    <w:pPr>
      <w:pBdr>
        <w:top w:val="single" w:sz="6" w:space="2" w:color="918585"/>
        <w:bottom w:val="single" w:sz="6" w:space="2" w:color="918585"/>
      </w:pBdr>
      <w:tabs>
        <w:tab w:val="left" w:pos="1021"/>
      </w:tabs>
      <w:ind w:firstLine="0"/>
    </w:pPr>
  </w:style>
  <w:style w:type="paragraph" w:customStyle="1" w:styleId="Warning">
    <w:name w:val="Warning"/>
    <w:basedOn w:val="BodyText"/>
    <w:rsid w:val="00D1032B"/>
    <w:pPr>
      <w:shd w:val="clear" w:color="auto" w:fill="D9D9D9"/>
      <w:tabs>
        <w:tab w:val="left" w:pos="992"/>
      </w:tabs>
      <w:ind w:left="119" w:right="119"/>
    </w:pPr>
    <w:rPr>
      <w:sz w:val="20"/>
    </w:rPr>
  </w:style>
  <w:style w:type="paragraph" w:customStyle="1" w:styleId="MarginIcons">
    <w:name w:val="Margin Icons"/>
    <w:basedOn w:val="BodyText"/>
    <w:rsid w:val="00D10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32B"/>
    <w:rPr>
      <w:rFonts w:ascii="Courier New" w:hAnsi="Courier New"/>
    </w:rPr>
  </w:style>
  <w:style w:type="paragraph" w:customStyle="1" w:styleId="NoteBullet">
    <w:name w:val="Note Bullet"/>
    <w:basedOn w:val="Note"/>
    <w:rsid w:val="00D1032B"/>
    <w:pPr>
      <w:tabs>
        <w:tab w:val="clear" w:pos="680"/>
      </w:tabs>
      <w:spacing w:before="60" w:after="60"/>
    </w:pPr>
  </w:style>
  <w:style w:type="paragraph" w:customStyle="1" w:styleId="SubHeading2">
    <w:name w:val="SubHeading2"/>
    <w:basedOn w:val="HeadingBase"/>
    <w:rsid w:val="00D1032B"/>
    <w:pPr>
      <w:spacing w:before="240" w:after="60"/>
    </w:pPr>
    <w:rPr>
      <w:sz w:val="20"/>
    </w:rPr>
  </w:style>
  <w:style w:type="paragraph" w:customStyle="1" w:styleId="SubHeading1">
    <w:name w:val="SubHeading1"/>
    <w:basedOn w:val="HeadingBase"/>
    <w:rsid w:val="00D1032B"/>
    <w:pPr>
      <w:spacing w:before="240" w:after="60"/>
    </w:pPr>
    <w:rPr>
      <w:color w:val="918585"/>
      <w:sz w:val="22"/>
    </w:rPr>
  </w:style>
  <w:style w:type="paragraph" w:customStyle="1" w:styleId="SideHeading">
    <w:name w:val="Side Heading"/>
    <w:basedOn w:val="HeadingBase"/>
    <w:rsid w:val="00D10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32B"/>
    <w:pPr>
      <w:numPr>
        <w:numId w:val="13"/>
      </w:numPr>
    </w:pPr>
  </w:style>
  <w:style w:type="paragraph" w:styleId="PlainText">
    <w:name w:val="Plain Text"/>
    <w:basedOn w:val="Normal"/>
    <w:link w:val="PlainTextChar"/>
    <w:rsid w:val="00D1032B"/>
    <w:rPr>
      <w:sz w:val="20"/>
    </w:rPr>
  </w:style>
  <w:style w:type="character" w:customStyle="1" w:styleId="PlainTextChar">
    <w:name w:val="Plain Text Char"/>
    <w:basedOn w:val="DefaultParagraphFont"/>
    <w:link w:val="PlainText"/>
    <w:rsid w:val="00D1032B"/>
    <w:rPr>
      <w:rFonts w:ascii="Courier New" w:eastAsia="Times New Roman" w:hAnsi="Courier New" w:cs="Times New Roman"/>
      <w:sz w:val="20"/>
      <w:szCs w:val="20"/>
      <w:lang w:eastAsia="en-US"/>
    </w:rPr>
  </w:style>
  <w:style w:type="character" w:customStyle="1" w:styleId="MenuOption">
    <w:name w:val="Menu Option"/>
    <w:basedOn w:val="DefaultParagraphFont"/>
    <w:rsid w:val="00D1032B"/>
    <w:rPr>
      <w:b/>
      <w:smallCaps/>
    </w:rPr>
  </w:style>
  <w:style w:type="paragraph" w:customStyle="1" w:styleId="TableListNumber">
    <w:name w:val="Table List Number"/>
    <w:basedOn w:val="ListNumber"/>
    <w:rsid w:val="00D1032B"/>
    <w:pPr>
      <w:numPr>
        <w:numId w:val="0"/>
      </w:numPr>
    </w:pPr>
  </w:style>
  <w:style w:type="paragraph" w:styleId="TOC4">
    <w:name w:val="toc 4"/>
    <w:basedOn w:val="TOCBase"/>
    <w:next w:val="Normal"/>
    <w:semiHidden/>
    <w:rsid w:val="00D1032B"/>
    <w:pPr>
      <w:tabs>
        <w:tab w:val="right" w:leader="dot" w:pos="9071"/>
      </w:tabs>
      <w:ind w:left="1701"/>
    </w:pPr>
  </w:style>
  <w:style w:type="paragraph" w:customStyle="1" w:styleId="ListAlpha">
    <w:name w:val="List Alpha"/>
    <w:basedOn w:val="List"/>
    <w:rsid w:val="00D1032B"/>
    <w:pPr>
      <w:numPr>
        <w:numId w:val="10"/>
      </w:numPr>
    </w:pPr>
  </w:style>
  <w:style w:type="paragraph" w:customStyle="1" w:styleId="ListAlpha2">
    <w:name w:val="List Alpha 2"/>
    <w:basedOn w:val="List2"/>
    <w:rsid w:val="00D1032B"/>
    <w:pPr>
      <w:numPr>
        <w:numId w:val="9"/>
      </w:numPr>
    </w:pPr>
  </w:style>
  <w:style w:type="paragraph" w:styleId="List3">
    <w:name w:val="List 3"/>
    <w:basedOn w:val="BodyText"/>
    <w:rsid w:val="00D1032B"/>
    <w:pPr>
      <w:tabs>
        <w:tab w:val="left" w:pos="1021"/>
      </w:tabs>
      <w:spacing w:before="60" w:after="60"/>
      <w:ind w:left="1020" w:hanging="340"/>
    </w:pPr>
  </w:style>
  <w:style w:type="paragraph" w:styleId="List4">
    <w:name w:val="List 4"/>
    <w:basedOn w:val="BodyText"/>
    <w:rsid w:val="00D1032B"/>
    <w:pPr>
      <w:tabs>
        <w:tab w:val="left" w:pos="1361"/>
      </w:tabs>
      <w:spacing w:before="60" w:after="60"/>
      <w:ind w:left="1361" w:hanging="340"/>
    </w:pPr>
  </w:style>
  <w:style w:type="paragraph" w:styleId="List5">
    <w:name w:val="List 5"/>
    <w:basedOn w:val="BodyText"/>
    <w:rsid w:val="00D1032B"/>
    <w:pPr>
      <w:tabs>
        <w:tab w:val="left" w:pos="1701"/>
      </w:tabs>
      <w:spacing w:before="60" w:after="60"/>
      <w:ind w:left="1701" w:hanging="340"/>
    </w:pPr>
  </w:style>
  <w:style w:type="paragraph" w:styleId="ListBullet4">
    <w:name w:val="List Bullet 4"/>
    <w:basedOn w:val="List4"/>
    <w:rsid w:val="00D1032B"/>
    <w:pPr>
      <w:numPr>
        <w:numId w:val="4"/>
      </w:numPr>
    </w:pPr>
  </w:style>
  <w:style w:type="paragraph" w:styleId="ListBullet5">
    <w:name w:val="List Bullet 5"/>
    <w:basedOn w:val="List5"/>
    <w:rsid w:val="00D1032B"/>
    <w:pPr>
      <w:numPr>
        <w:numId w:val="5"/>
      </w:numPr>
    </w:pPr>
  </w:style>
  <w:style w:type="paragraph" w:styleId="ListContinue2">
    <w:name w:val="List Continue 2"/>
    <w:basedOn w:val="List2"/>
    <w:rsid w:val="00D1032B"/>
    <w:pPr>
      <w:ind w:firstLine="0"/>
    </w:pPr>
  </w:style>
  <w:style w:type="paragraph" w:styleId="ListContinue3">
    <w:name w:val="List Continue 3"/>
    <w:basedOn w:val="List3"/>
    <w:rsid w:val="00D1032B"/>
    <w:pPr>
      <w:ind w:left="1021" w:firstLine="0"/>
    </w:pPr>
  </w:style>
  <w:style w:type="paragraph" w:styleId="ListContinue4">
    <w:name w:val="List Continue 4"/>
    <w:basedOn w:val="List4"/>
    <w:rsid w:val="00D1032B"/>
    <w:pPr>
      <w:ind w:firstLine="0"/>
    </w:pPr>
  </w:style>
  <w:style w:type="paragraph" w:styleId="ListContinue5">
    <w:name w:val="List Continue 5"/>
    <w:basedOn w:val="List5"/>
    <w:rsid w:val="00D1032B"/>
    <w:pPr>
      <w:ind w:firstLine="0"/>
    </w:pPr>
  </w:style>
  <w:style w:type="paragraph" w:styleId="ListNumber3">
    <w:name w:val="List Number 3"/>
    <w:basedOn w:val="List3"/>
    <w:rsid w:val="00D1032B"/>
    <w:pPr>
      <w:numPr>
        <w:numId w:val="6"/>
      </w:numPr>
    </w:pPr>
  </w:style>
  <w:style w:type="paragraph" w:styleId="ListNumber4">
    <w:name w:val="List Number 4"/>
    <w:basedOn w:val="List4"/>
    <w:rsid w:val="00D1032B"/>
    <w:pPr>
      <w:numPr>
        <w:numId w:val="7"/>
      </w:numPr>
    </w:pPr>
  </w:style>
  <w:style w:type="paragraph" w:styleId="ListNumber5">
    <w:name w:val="List Number 5"/>
    <w:basedOn w:val="List5"/>
    <w:rsid w:val="00D1032B"/>
    <w:pPr>
      <w:numPr>
        <w:numId w:val="8"/>
      </w:numPr>
    </w:pPr>
  </w:style>
  <w:style w:type="paragraph" w:styleId="BlockText">
    <w:name w:val="Block Text"/>
    <w:basedOn w:val="Normal"/>
    <w:rsid w:val="00D1032B"/>
    <w:pPr>
      <w:spacing w:after="120"/>
      <w:ind w:left="1440" w:right="1440"/>
    </w:pPr>
  </w:style>
  <w:style w:type="character" w:customStyle="1" w:styleId="Subscript">
    <w:name w:val="Subscript"/>
    <w:basedOn w:val="DefaultParagraphFont"/>
    <w:rsid w:val="00D1032B"/>
    <w:rPr>
      <w:sz w:val="16"/>
      <w:vertAlign w:val="subscript"/>
    </w:rPr>
  </w:style>
  <w:style w:type="character" w:customStyle="1" w:styleId="Superscript">
    <w:name w:val="Superscript"/>
    <w:basedOn w:val="DefaultParagraphFont"/>
    <w:rsid w:val="00D1032B"/>
    <w:rPr>
      <w:sz w:val="16"/>
      <w:vertAlign w:val="superscript"/>
    </w:rPr>
  </w:style>
  <w:style w:type="character" w:customStyle="1" w:styleId="Symbols">
    <w:name w:val="Symbols"/>
    <w:basedOn w:val="DefaultParagraphFont"/>
    <w:rsid w:val="00D1032B"/>
    <w:rPr>
      <w:rFonts w:ascii="Symbol" w:hAnsi="Symbol"/>
    </w:rPr>
  </w:style>
  <w:style w:type="character" w:customStyle="1" w:styleId="MenuOptions">
    <w:name w:val="Menu Options"/>
    <w:basedOn w:val="DefaultParagraphFont"/>
    <w:rsid w:val="00D1032B"/>
    <w:rPr>
      <w:rFonts w:ascii="Arial Narrow" w:hAnsi="Arial Narrow"/>
      <w:smallCaps/>
    </w:rPr>
  </w:style>
  <w:style w:type="character" w:customStyle="1" w:styleId="Buttons">
    <w:name w:val="Buttons"/>
    <w:basedOn w:val="DefaultParagraphFont"/>
    <w:rsid w:val="00D1032B"/>
    <w:rPr>
      <w:b/>
    </w:rPr>
  </w:style>
  <w:style w:type="character" w:customStyle="1" w:styleId="Underlined">
    <w:name w:val="Underlined"/>
    <w:basedOn w:val="DefaultParagraphFont"/>
    <w:rsid w:val="00D1032B"/>
    <w:rPr>
      <w:u w:val="single"/>
    </w:rPr>
  </w:style>
  <w:style w:type="paragraph" w:customStyle="1" w:styleId="TableBodyTextRight">
    <w:name w:val="Table Body Text Right"/>
    <w:basedOn w:val="TableBodyText"/>
    <w:rsid w:val="00D1032B"/>
    <w:pPr>
      <w:widowControl w:val="0"/>
      <w:autoSpaceDE w:val="0"/>
      <w:autoSpaceDN w:val="0"/>
      <w:adjustRightInd w:val="0"/>
      <w:jc w:val="right"/>
    </w:pPr>
    <w:rPr>
      <w:rFonts w:cs="Arial"/>
      <w:szCs w:val="18"/>
    </w:rPr>
  </w:style>
  <w:style w:type="paragraph" w:customStyle="1" w:styleId="CopyrightText">
    <w:name w:val="Copyright Text"/>
    <w:basedOn w:val="BodyText"/>
    <w:rsid w:val="00D1032B"/>
    <w:rPr>
      <w:sz w:val="18"/>
    </w:rPr>
  </w:style>
  <w:style w:type="paragraph" w:customStyle="1" w:styleId="BodySmallRight">
    <w:name w:val="Body Small Right"/>
    <w:basedOn w:val="BodyTextRight"/>
    <w:rsid w:val="00D1032B"/>
    <w:rPr>
      <w:sz w:val="18"/>
      <w:szCs w:val="18"/>
    </w:rPr>
  </w:style>
  <w:style w:type="paragraph" w:customStyle="1" w:styleId="MarginEdition">
    <w:name w:val="Margin Edition"/>
    <w:basedOn w:val="MarginNote"/>
    <w:rsid w:val="00D1032B"/>
    <w:pPr>
      <w:spacing w:before="0" w:after="0"/>
    </w:pPr>
    <w:rPr>
      <w:rFonts w:ascii="Times New Roman" w:hAnsi="Times New Roman"/>
      <w:color w:val="999999"/>
    </w:rPr>
  </w:style>
  <w:style w:type="paragraph" w:customStyle="1" w:styleId="Spacer">
    <w:name w:val="Spacer"/>
    <w:basedOn w:val="Normal"/>
    <w:rsid w:val="00D1032B"/>
    <w:rPr>
      <w:sz w:val="2"/>
      <w:szCs w:val="2"/>
    </w:rPr>
  </w:style>
  <w:style w:type="character" w:customStyle="1" w:styleId="Small">
    <w:name w:val="Small"/>
    <w:basedOn w:val="DefaultParagraphFont"/>
    <w:rsid w:val="00D1032B"/>
    <w:rPr>
      <w:sz w:val="16"/>
    </w:rPr>
  </w:style>
  <w:style w:type="paragraph" w:customStyle="1" w:styleId="WideTable">
    <w:name w:val="Wide Table"/>
    <w:basedOn w:val="Normal"/>
    <w:rsid w:val="00D1032B"/>
    <w:pPr>
      <w:ind w:left="-1418"/>
    </w:pPr>
    <w:rPr>
      <w:sz w:val="2"/>
      <w:szCs w:val="2"/>
    </w:rPr>
  </w:style>
  <w:style w:type="character" w:styleId="PageNumber">
    <w:name w:val="page number"/>
    <w:basedOn w:val="DefaultParagraphFont"/>
    <w:rsid w:val="00D1032B"/>
  </w:style>
  <w:style w:type="paragraph" w:styleId="Quote">
    <w:name w:val="Quote"/>
    <w:basedOn w:val="Heading1"/>
    <w:link w:val="QuoteChar"/>
    <w:qFormat/>
    <w:rsid w:val="00D1032B"/>
    <w:rPr>
      <w:b w:val="0"/>
      <w:sz w:val="72"/>
      <w:szCs w:val="72"/>
      <w:lang w:val="en-NZ"/>
    </w:rPr>
  </w:style>
  <w:style w:type="character" w:customStyle="1" w:styleId="QuoteChar">
    <w:name w:val="Quote Char"/>
    <w:basedOn w:val="DefaultParagraphFont"/>
    <w:link w:val="Quote"/>
    <w:rsid w:val="00D10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32B"/>
    <w:pPr>
      <w:pageBreakBefore/>
    </w:pPr>
  </w:style>
  <w:style w:type="paragraph" w:customStyle="1" w:styleId="Border">
    <w:name w:val="Border"/>
    <w:basedOn w:val="Normal"/>
    <w:qFormat/>
    <w:rsid w:val="00D10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32B"/>
    <w:rPr>
      <w:b/>
      <w:bCs/>
      <w:i/>
      <w:iCs/>
      <w:color w:val="auto"/>
    </w:rPr>
  </w:style>
  <w:style w:type="paragraph" w:styleId="IntenseQuote">
    <w:name w:val="Intense Quote"/>
    <w:basedOn w:val="Normal"/>
    <w:next w:val="Normal"/>
    <w:link w:val="IntenseQuoteChar"/>
    <w:uiPriority w:val="30"/>
    <w:qFormat/>
    <w:rsid w:val="00D10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32B"/>
    <w:rPr>
      <w:smallCaps/>
      <w:color w:val="auto"/>
      <w:u w:val="single"/>
    </w:rPr>
  </w:style>
  <w:style w:type="character" w:styleId="IntenseReference">
    <w:name w:val="Intense Reference"/>
    <w:basedOn w:val="DefaultParagraphFont"/>
    <w:uiPriority w:val="32"/>
    <w:qFormat/>
    <w:rsid w:val="00D1032B"/>
    <w:rPr>
      <w:b/>
      <w:bCs/>
      <w:smallCaps/>
      <w:color w:val="auto"/>
      <w:spacing w:val="5"/>
      <w:u w:val="single"/>
    </w:rPr>
  </w:style>
  <w:style w:type="paragraph" w:customStyle="1" w:styleId="2ColumnHeading">
    <w:name w:val="2Column Heading"/>
    <w:basedOn w:val="BodyText"/>
    <w:qFormat/>
    <w:rsid w:val="00D1032B"/>
    <w:pPr>
      <w:spacing w:after="60"/>
      <w:ind w:left="-2268"/>
    </w:pPr>
    <w:rPr>
      <w:b/>
    </w:rPr>
  </w:style>
  <w:style w:type="paragraph" w:customStyle="1" w:styleId="Heading1TOC">
    <w:name w:val="Heading1 TOC"/>
    <w:basedOn w:val="Normal"/>
    <w:qFormat/>
    <w:rsid w:val="00D1032B"/>
    <w:pPr>
      <w:spacing w:before="240" w:after="120"/>
    </w:pPr>
    <w:rPr>
      <w:rFonts w:ascii="Times New Roman" w:hAnsi="Times New Roman"/>
      <w:b/>
      <w:sz w:val="32"/>
    </w:rPr>
  </w:style>
  <w:style w:type="paragraph" w:customStyle="1" w:styleId="Heading2TOC">
    <w:name w:val="Heading2 TOC"/>
    <w:basedOn w:val="Normal"/>
    <w:qFormat/>
    <w:rsid w:val="00D1032B"/>
    <w:pPr>
      <w:spacing w:before="240" w:after="60"/>
    </w:pPr>
    <w:rPr>
      <w:rFonts w:ascii="Times New Roman" w:hAnsi="Times New Roman"/>
      <w:b/>
      <w:sz w:val="28"/>
    </w:rPr>
  </w:style>
  <w:style w:type="character" w:customStyle="1" w:styleId="Underline">
    <w:name w:val="Underline"/>
    <w:basedOn w:val="DefaultParagraphFont"/>
    <w:qFormat/>
    <w:rsid w:val="00D1032B"/>
    <w:rPr>
      <w:u w:val="single"/>
    </w:rPr>
  </w:style>
  <w:style w:type="paragraph" w:styleId="BalloonText">
    <w:name w:val="Balloon Text"/>
    <w:basedOn w:val="Normal"/>
    <w:link w:val="BalloonTextChar"/>
    <w:rsid w:val="00D1032B"/>
    <w:rPr>
      <w:rFonts w:ascii="Tahoma" w:hAnsi="Tahoma" w:cs="Tahoma"/>
      <w:sz w:val="16"/>
      <w:szCs w:val="16"/>
    </w:rPr>
  </w:style>
  <w:style w:type="character" w:customStyle="1" w:styleId="BalloonTextChar">
    <w:name w:val="Balloon Text Char"/>
    <w:basedOn w:val="DefaultParagraphFont"/>
    <w:link w:val="BalloonText"/>
    <w:rsid w:val="00D10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3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32B"/>
    <w:rPr>
      <w:b/>
      <w:color w:val="660033"/>
      <w:spacing w:val="0"/>
    </w:rPr>
  </w:style>
  <w:style w:type="paragraph" w:customStyle="1" w:styleId="Nameditemlist">
    <w:name w:val="Named item list"/>
    <w:basedOn w:val="BodyText"/>
    <w:qFormat/>
    <w:rsid w:val="00D103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1757</Words>
  <Characters>11545</Characters>
  <Application>Microsoft Office Word</Application>
  <DocSecurity>0</DocSecurity>
  <Lines>360</Lines>
  <Paragraphs>228</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AURETR2013 Inspect and service charging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2013-01-15T07:08:00Z</dcterms:created>
  <dcterms:modified xsi:type="dcterms:W3CDTF">2013-01-15T07:08:00Z</dcterms:modified>
</cp:coreProperties>
</file>