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4C1" w:rsidP="002274C1">
      <w:pPr>
        <w:pStyle w:val="Title"/>
      </w:pPr>
      <w:r>
        <w:fldChar w:fldCharType="begin"/>
      </w:r>
      <w:r>
        <w:instrText xml:space="preserve"> TITLE   \* MERGEFORMAT </w:instrText>
      </w:r>
      <w:r>
        <w:fldChar w:fldCharType="separate"/>
      </w:r>
      <w:r>
        <w:t>AURETR2011 Install and test basic ancillary electrical components</w:t>
      </w:r>
      <w:r>
        <w:fldChar w:fldCharType="end"/>
      </w:r>
    </w:p>
    <w:p w:rsidR="002274C1" w:rsidP="002274C1">
      <w:pPr>
        <w:pStyle w:val="Version"/>
        <w:sectPr w:rsidSect="002C3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B92" w:rsidP="002C3B92">
      <w:pPr>
        <w:pStyle w:val="SuperHeading"/>
      </w:pPr>
      <w:r w:rsidRPr="002C3B92">
        <w:t>AURETR2011 Install and test basic ancillary electrical components</w:t>
      </w:r>
    </w:p>
    <w:p w:rsidR="00000000" w:rsidRPr="002C3B92" w:rsidP="002C3B92">
      <w:pPr>
        <w:pStyle w:val="Heading1"/>
      </w:pPr>
      <w:bookmarkStart w:id="1" w:name="O_492067"/>
      <w:bookmarkEnd w:id="1"/>
      <w:r w:rsidRPr="002C3B92">
        <w:t>Modification History</w:t>
      </w:r>
    </w:p>
    <w:tbl>
      <w:tblPr>
        <w:tblW w:w="9637" w:type="dxa"/>
        <w:tblLayout w:type="fixed"/>
        <w:tblCellMar>
          <w:left w:w="62" w:type="dxa"/>
          <w:right w:w="62" w:type="dxa"/>
        </w:tblCellMar>
        <w:tblLook w:val="0000"/>
      </w:tblPr>
      <w:tblGrid>
        <w:gridCol w:w="2976"/>
        <w:gridCol w:w="6661"/>
      </w:tblGrid>
      <w:tr w:rsidTr="002274C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BodyText"/>
            </w:pPr>
            <w:r w:rsidRPr="002C3B9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BodyText"/>
              <w:rPr>
                <w:lang w:val="en-NZ"/>
              </w:rPr>
            </w:pPr>
            <w:r w:rsidRPr="002C3B92">
              <w:rPr>
                <w:rStyle w:val="SpecialBold"/>
              </w:rPr>
              <w:t>Comment</w:t>
            </w:r>
          </w:p>
        </w:tc>
      </w:tr>
      <w:tr w:rsidTr="002274C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BodyText"/>
              <w:rPr>
                <w:lang w:val="en-NZ"/>
              </w:rPr>
            </w:pPr>
            <w:r w:rsidRPr="002C3B9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BodyText"/>
            </w:pPr>
            <w:r w:rsidRPr="002C3B92">
              <w:t>Replaces AURE219531A Install ancillary electrical components</w:t>
            </w:r>
          </w:p>
          <w:p w:rsidR="00000000" w:rsidRPr="002C3B92" w:rsidP="002C3B92">
            <w:pPr>
              <w:pStyle w:val="BodyText"/>
            </w:pPr>
            <w:r w:rsidRPr="002C3B92">
              <w:t>Performance Criteria and Range Statement updated to reflect technologies</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2" w:name="O_492068"/>
      <w:bookmarkEnd w:id="2"/>
      <w:r w:rsidRPr="002C3B92">
        <w:t>Unit Descriptor</w:t>
      </w:r>
    </w:p>
    <w:tbl>
      <w:tblPr>
        <w:tblW w:w="9637" w:type="dxa"/>
        <w:tblLayout w:type="fixed"/>
        <w:tblCellMar>
          <w:left w:w="62" w:type="dxa"/>
          <w:right w:w="62" w:type="dxa"/>
        </w:tblCellMar>
        <w:tblLook w:val="0000"/>
      </w:tblPr>
      <w:tblGrid>
        <w:gridCol w:w="2976"/>
        <w:gridCol w:w="6661"/>
      </w:tblGrid>
      <w:tr w:rsidTr="002C3B92">
        <w:tblPrEx>
          <w:tblW w:w="9637" w:type="dxa"/>
          <w:tblLayout w:type="fixed"/>
          <w:tblCellMar>
            <w:left w:w="62" w:type="dxa"/>
            <w:right w:w="62" w:type="dxa"/>
          </w:tblCellMar>
          <w:tblLook w:val="0000"/>
        </w:tblPrEx>
        <w:tc>
          <w:tcPr>
            <w:tcW w:w="2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Unit descriptor</w:t>
            </w:r>
          </w:p>
        </w:tc>
        <w:tc>
          <w:tcPr>
            <w:tcW w:w="6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 xml:space="preserve">This unit describes the performance outcomes required to install and test basic vehicle ancillary electrical components that do not </w:t>
            </w:r>
            <w:r w:rsidRPr="002C3B92">
              <w:t>require programming procedures to connect and interface them with the vehicle computer area network databus (CAN-bus) network.</w:t>
            </w:r>
          </w:p>
          <w:p w:rsidR="00000000" w:rsidRPr="002C3B92" w:rsidP="002C3B92">
            <w:pPr>
              <w:pStyle w:val="BodyText"/>
            </w:pPr>
            <w:r w:rsidRPr="002C3B92">
              <w:t>The unit also involves identifying and confirming work requirements, preparing for work, and completing work finalisation process</w:t>
            </w:r>
            <w:r w:rsidRPr="002C3B92">
              <w:t>es, including clean-up and documentation.</w:t>
            </w:r>
          </w:p>
          <w:p w:rsidR="00000000" w:rsidRPr="002C3B92" w:rsidP="002C3B92">
            <w:pPr>
              <w:pStyle w:val="BodyText"/>
            </w:pPr>
            <w:r w:rsidRPr="002C3B92">
              <w:t>Licensing, legislative, regulatory or certification requirements may apply to this unit in some jurisdictions. Users are advised to check with the relevant regulatory authority.</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3" w:name="O_492069"/>
      <w:bookmarkEnd w:id="3"/>
      <w:r w:rsidRPr="002C3B92">
        <w:t>Application of the Unit</w:t>
      </w:r>
    </w:p>
    <w:tbl>
      <w:tblPr>
        <w:tblW w:w="9637" w:type="dxa"/>
        <w:tblLayout w:type="fixed"/>
        <w:tblCellMar>
          <w:left w:w="62" w:type="dxa"/>
          <w:right w:w="62" w:type="dxa"/>
        </w:tblCellMar>
        <w:tblLook w:val="0000"/>
      </w:tblPr>
      <w:tblGrid>
        <w:gridCol w:w="2976"/>
        <w:gridCol w:w="6661"/>
      </w:tblGrid>
      <w:tr w:rsidTr="002C3B92">
        <w:tblPrEx>
          <w:tblW w:w="9637" w:type="dxa"/>
          <w:tblLayout w:type="fixed"/>
          <w:tblCellMar>
            <w:left w:w="62" w:type="dxa"/>
            <w:right w:w="62" w:type="dxa"/>
          </w:tblCellMar>
          <w:tblLook w:val="0000"/>
        </w:tblPrEx>
        <w:tc>
          <w:tcPr>
            <w:tcW w:w="2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Application of the unit</w:t>
            </w:r>
          </w:p>
        </w:tc>
        <w:tc>
          <w:tcPr>
            <w:tcW w:w="6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Work applies to the installation and testing of basic ancillary electrical components that are fitted in light and heavy vehicle, mining, construction, agricultural, motorcycle, outdoor power equipment and ma</w:t>
            </w:r>
            <w:r w:rsidRPr="002C3B92">
              <w:t>rine environments.</w:t>
            </w:r>
          </w:p>
          <w:p w:rsidR="00000000" w:rsidRPr="002C3B92" w:rsidP="002C3B92">
            <w:pPr>
              <w:pStyle w:val="BodyText"/>
            </w:pPr>
            <w:r w:rsidRPr="002C3B92">
              <w:t>Basic ancillary electrical components include driver interlocks; remote keyless entry and security alarm systems; audio systems; mobile phones; speed alert and navigation systems; reverse parking aids, including audible alerts and camera</w:t>
            </w:r>
            <w:r w:rsidRPr="002C3B92">
              <w:t>s; and driver gauges and instruments.</w:t>
            </w:r>
          </w:p>
          <w:p w:rsidR="00000000" w:rsidRPr="002C3B92" w:rsidP="002C3B92">
            <w:pPr>
              <w:pStyle w:val="BodyText"/>
            </w:pPr>
            <w:r w:rsidRPr="002C3B92">
              <w:t>Work requires individuals to demonstrate some judgement and problem-solving skills in managing own work activities and contributing to a productive team environment.</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4" w:name="O_492070"/>
      <w:bookmarkEnd w:id="4"/>
      <w:r w:rsidRPr="002C3B92">
        <w:t>Licensing/Regulatory Information</w:t>
      </w:r>
    </w:p>
    <w:p w:rsidR="00000000" w:rsidRPr="002C3B92" w:rsidP="002C3B92">
      <w:pPr>
        <w:pStyle w:val="BodyText"/>
      </w:pPr>
      <w:r w:rsidRPr="002C3B92">
        <w:t>Not applicable.</w:t>
      </w:r>
    </w:p>
    <w:p w:rsidR="00000000" w:rsidRPr="002C3B92" w:rsidP="002C3B92">
      <w:pPr>
        <w:pStyle w:val="AllowPageBreak"/>
      </w:pPr>
    </w:p>
    <w:p w:rsidR="00000000" w:rsidRPr="002C3B92" w:rsidP="002C3B92">
      <w:pPr>
        <w:pStyle w:val="Heading1"/>
      </w:pPr>
      <w:bookmarkStart w:id="5" w:name="O_492071"/>
      <w:bookmarkEnd w:id="5"/>
      <w:r w:rsidRPr="002C3B92">
        <w:t>Pre-Requisites</w:t>
      </w:r>
    </w:p>
    <w:p w:rsidR="00000000" w:rsidRPr="002C3B92" w:rsidP="002C3B92">
      <w:pPr>
        <w:pStyle w:val="BodyText"/>
      </w:pPr>
      <w:r w:rsidRPr="002C3B92">
        <w:t>Not applicable.</w:t>
      </w:r>
    </w:p>
    <w:p w:rsidR="00000000" w:rsidRPr="002C3B92" w:rsidP="002C3B92">
      <w:pPr>
        <w:pStyle w:val="AllowPageBreak"/>
      </w:pPr>
    </w:p>
    <w:p w:rsidR="00000000" w:rsidRPr="002C3B92" w:rsidP="002C3B92">
      <w:pPr>
        <w:pStyle w:val="Heading1"/>
      </w:pPr>
      <w:bookmarkStart w:id="6" w:name="O_492072"/>
      <w:bookmarkEnd w:id="6"/>
      <w:r w:rsidRPr="002C3B92">
        <w:t>Employability Skills Information</w:t>
      </w:r>
    </w:p>
    <w:tbl>
      <w:tblPr>
        <w:tblW w:w="9637" w:type="dxa"/>
        <w:tblLayout w:type="fixed"/>
        <w:tblCellMar>
          <w:left w:w="62" w:type="dxa"/>
          <w:right w:w="62" w:type="dxa"/>
        </w:tblCellMar>
        <w:tblLook w:val="0000"/>
      </w:tblPr>
      <w:tblGrid>
        <w:gridCol w:w="2977"/>
        <w:gridCol w:w="6660"/>
      </w:tblGrid>
      <w:tr w:rsidTr="002C3B9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Employability skills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This unit contains employability skills.</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7" w:name="O_492073"/>
      <w:bookmarkEnd w:id="7"/>
      <w:r w:rsidRPr="002C3B92">
        <w:t>Elements and Performance Criteria Pre-Content</w:t>
      </w:r>
    </w:p>
    <w:tbl>
      <w:tblPr>
        <w:tblW w:w="9637" w:type="dxa"/>
        <w:tblLayout w:type="fixed"/>
        <w:tblCellMar>
          <w:left w:w="62" w:type="dxa"/>
          <w:right w:w="62" w:type="dxa"/>
        </w:tblCellMar>
        <w:tblLook w:val="0000"/>
      </w:tblPr>
      <w:tblGrid>
        <w:gridCol w:w="2977"/>
        <w:gridCol w:w="6660"/>
      </w:tblGrid>
      <w:tr w:rsidTr="002C3B92">
        <w:tblPrEx>
          <w:tblW w:w="9637"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t>Elements describe the essential outcomes of a unit of competency.</w:t>
            </w:r>
          </w:p>
        </w:tc>
        <w:tc>
          <w:tcPr>
            <w:tcW w:w="66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Performance criteria describe the required performance needed to demonstrate achievement of the element. Where bold italicised text is used, further information is detailed in the required s</w:t>
            </w:r>
            <w:r w:rsidRPr="002C3B92">
              <w:t>kills and knowledge and/or the range statement. Assessment of performance is to be consistent with the evidence guide.</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8" w:name="O_492074"/>
      <w:bookmarkEnd w:id="8"/>
      <w:r w:rsidRPr="002C3B92">
        <w:t>Elements and Performance Criteria</w:t>
      </w:r>
    </w:p>
    <w:tbl>
      <w:tblPr>
        <w:tblW w:w="9639" w:type="dxa"/>
        <w:tblLayout w:type="fixed"/>
        <w:tblCellMar>
          <w:left w:w="62" w:type="dxa"/>
          <w:right w:w="62" w:type="dxa"/>
        </w:tblCellMar>
        <w:tblLook w:val="0000"/>
      </w:tblPr>
      <w:tblGrid>
        <w:gridCol w:w="2977"/>
        <w:gridCol w:w="6662"/>
      </w:tblGrid>
      <w:tr w:rsidTr="002274C1">
        <w:tblPrEx>
          <w:tblW w:w="9639" w:type="dxa"/>
          <w:tblLayout w:type="fixed"/>
          <w:tblCellMar>
            <w:left w:w="62" w:type="dxa"/>
            <w:right w:w="62" w:type="dxa"/>
          </w:tblCellMar>
          <w:tblLook w:val="0000"/>
        </w:tblPrEx>
        <w:trPr>
          <w:trHeight w:val="361"/>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BodyText"/>
            </w:pPr>
            <w:r w:rsidRPr="002C3B9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BodyText"/>
              <w:rPr>
                <w:lang w:val="en-NZ"/>
              </w:rPr>
            </w:pPr>
            <w:r w:rsidRPr="002C3B92">
              <w:rPr>
                <w:rStyle w:val="SpecialBold"/>
              </w:rPr>
              <w:t>PERFORMANCE CRITERIA</w:t>
            </w:r>
          </w:p>
        </w:tc>
      </w:tr>
      <w:tr w:rsidTr="002274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List"/>
              <w:rPr>
                <w:lang w:val="en-NZ"/>
              </w:rPr>
            </w:pPr>
            <w:r w:rsidRPr="002C3B92">
              <w:t>1.</w:t>
            </w:r>
            <w:r w:rsidRPr="002C3B92">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List2"/>
            </w:pPr>
            <w:r w:rsidRPr="002C3B92">
              <w:t>1.1.</w:t>
            </w:r>
            <w:r w:rsidRPr="002C3B92">
              <w:tab/>
            </w:r>
            <w:r w:rsidRPr="002C3B92">
              <w:rPr>
                <w:rStyle w:val="BoldandItalics"/>
              </w:rPr>
              <w:t xml:space="preserve">Workplace instructions </w:t>
            </w:r>
            <w:r w:rsidRPr="002C3B92">
              <w:t xml:space="preserve">are used to determine </w:t>
            </w:r>
            <w:r w:rsidRPr="002C3B92">
              <w:rPr>
                <w:rStyle w:val="BoldandItalics"/>
              </w:rPr>
              <w:t>job requirements</w:t>
            </w:r>
          </w:p>
          <w:p w:rsidR="00000000" w:rsidRPr="002C3B92" w:rsidP="002C3B92">
            <w:pPr>
              <w:pStyle w:val="List2"/>
            </w:pPr>
            <w:r w:rsidRPr="002C3B92">
              <w:t>1.2.</w:t>
            </w:r>
            <w:r w:rsidRPr="002C3B92">
              <w:tab/>
            </w:r>
            <w:r w:rsidRPr="002C3B92">
              <w:rPr>
                <w:rStyle w:val="BoldandItalics"/>
              </w:rPr>
              <w:t>Workplace health and safety (WHS) requirements</w:t>
            </w:r>
            <w:r w:rsidRPr="002C3B92">
              <w:t xml:space="preserve"> are observed throughout the work</w:t>
            </w:r>
          </w:p>
          <w:p w:rsidR="00000000" w:rsidRPr="002C3B92" w:rsidP="002C3B92">
            <w:pPr>
              <w:pStyle w:val="List2"/>
            </w:pPr>
            <w:r w:rsidRPr="002C3B92">
              <w:t>1.3.</w:t>
            </w:r>
            <w:r w:rsidRPr="002C3B92">
              <w:tab/>
            </w:r>
            <w:r w:rsidRPr="002C3B92">
              <w:rPr>
                <w:rStyle w:val="BoldandItalics"/>
              </w:rPr>
              <w:t>Procedures and information</w:t>
            </w:r>
            <w:r w:rsidRPr="002C3B92">
              <w:t xml:space="preserve"> are sourced and interpreted</w:t>
            </w:r>
          </w:p>
          <w:p w:rsidR="00000000" w:rsidRPr="002C3B92" w:rsidP="002C3B92">
            <w:pPr>
              <w:pStyle w:val="List2"/>
            </w:pPr>
            <w:r w:rsidRPr="002C3B92">
              <w:t>1.4.</w:t>
            </w:r>
            <w:r w:rsidRPr="002C3B92">
              <w:tab/>
            </w:r>
            <w:r w:rsidRPr="002C3B92">
              <w:rPr>
                <w:rStyle w:val="BoldandItalics"/>
              </w:rPr>
              <w:t>Installation options</w:t>
            </w:r>
            <w:r w:rsidRPr="002C3B92">
              <w:t xml:space="preserve"> are analysed and those most appropriate to the</w:t>
            </w:r>
            <w:r w:rsidRPr="002C3B92">
              <w:t xml:space="preserve"> circumstances are selected and prepared</w:t>
            </w:r>
          </w:p>
          <w:p w:rsidR="00000000" w:rsidP="002C3B92">
            <w:pPr>
              <w:pStyle w:val="List2"/>
              <w:rPr>
                <w:lang w:val="en-NZ"/>
              </w:rPr>
            </w:pPr>
            <w:r w:rsidRPr="002C3B92">
              <w:t>1.5.</w:t>
            </w:r>
            <w:r w:rsidRPr="002C3B92">
              <w:tab/>
            </w:r>
            <w:r w:rsidRPr="002C3B92">
              <w:rPr>
                <w:rStyle w:val="BoldandItalics"/>
              </w:rPr>
              <w:t>Tools and equipment</w:t>
            </w:r>
            <w:r w:rsidRPr="002C3B92">
              <w:t xml:space="preserve"> are identified for effective installation and testing procedures</w:t>
            </w:r>
          </w:p>
        </w:tc>
      </w:tr>
      <w:tr w:rsidTr="002274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List"/>
              <w:rPr>
                <w:lang w:val="en-NZ"/>
              </w:rPr>
            </w:pPr>
            <w:r w:rsidRPr="002C3B92">
              <w:t>2.</w:t>
            </w:r>
            <w:r w:rsidRPr="002C3B92">
              <w:tab/>
              <w:t>Install and test fitted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List2"/>
            </w:pPr>
            <w:r w:rsidRPr="002C3B92">
              <w:t>2.1.</w:t>
            </w:r>
            <w:r w:rsidRPr="002C3B92">
              <w:rPr>
                <w:rStyle w:val="BoldandItalics"/>
              </w:rPr>
              <w:tab/>
              <w:t>Basic ancillary electrical equipment</w:t>
            </w:r>
            <w:r w:rsidRPr="002C3B92">
              <w:t xml:space="preserve"> is installed and tested according to manufac</w:t>
            </w:r>
            <w:r w:rsidRPr="002C3B92">
              <w:t xml:space="preserve">turer and component supplier specifications without causing damage to components or systems as a result of </w:t>
            </w:r>
            <w:r w:rsidRPr="002C3B92">
              <w:rPr>
                <w:rStyle w:val="BoldandItalics"/>
              </w:rPr>
              <w:t>inappropriate testing procedures</w:t>
            </w:r>
          </w:p>
          <w:p w:rsidR="00000000" w:rsidRPr="002C3B92" w:rsidP="002C3B92">
            <w:pPr>
              <w:pStyle w:val="List2"/>
            </w:pPr>
            <w:r w:rsidRPr="002C3B92">
              <w:t>2.2.</w:t>
            </w:r>
            <w:r w:rsidRPr="002C3B92">
              <w:tab/>
              <w:t>Tests are carried out to identify faults using tools and diagnostic techniques</w:t>
            </w:r>
          </w:p>
          <w:p w:rsidR="00000000" w:rsidRPr="002C3B92" w:rsidP="002C3B92">
            <w:pPr>
              <w:pStyle w:val="List2"/>
            </w:pPr>
            <w:r w:rsidRPr="002C3B92">
              <w:t>2.3.</w:t>
            </w:r>
            <w:r w:rsidRPr="002C3B92">
              <w:tab/>
              <w:t xml:space="preserve">Preferred </w:t>
            </w:r>
            <w:r w:rsidRPr="002C3B92">
              <w:rPr>
                <w:rStyle w:val="BoldandItalics"/>
              </w:rPr>
              <w:t>repair action</w:t>
            </w:r>
            <w:r w:rsidRPr="002C3B92">
              <w:t xml:space="preserve"> is determined and carried out</w:t>
            </w:r>
          </w:p>
          <w:p w:rsidR="00000000" w:rsidP="002C3B92">
            <w:pPr>
              <w:pStyle w:val="List2"/>
              <w:rPr>
                <w:lang w:val="en-NZ"/>
              </w:rPr>
            </w:pPr>
            <w:r w:rsidRPr="002C3B92">
              <w:t>2.4.</w:t>
            </w:r>
            <w:r w:rsidRPr="002C3B92">
              <w:tab/>
              <w:t>Post-repair testing is carried out according to workplace procedures</w:t>
            </w:r>
          </w:p>
        </w:tc>
      </w:tr>
      <w:tr w:rsidTr="002274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List"/>
              <w:rPr>
                <w:lang w:val="en-NZ"/>
              </w:rPr>
            </w:pPr>
            <w:r w:rsidRPr="002C3B92">
              <w:t>3.</w:t>
            </w:r>
            <w:r w:rsidRPr="002C3B92">
              <w:tab/>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List2"/>
            </w:pPr>
            <w:r w:rsidRPr="002C3B92">
              <w:t>3.1.</w:t>
            </w:r>
            <w:r w:rsidRPr="002C3B92">
              <w:tab/>
            </w:r>
            <w:r w:rsidRPr="002C3B92">
              <w:t>Final inspection is made to ensure work is to workplace expectations</w:t>
            </w:r>
          </w:p>
          <w:p w:rsidR="00000000" w:rsidRPr="002C3B92" w:rsidP="002C3B92">
            <w:pPr>
              <w:pStyle w:val="List2"/>
            </w:pPr>
            <w:r w:rsidRPr="002C3B92">
              <w:t>3.2.</w:t>
            </w:r>
            <w:r w:rsidRPr="002C3B92">
              <w:tab/>
              <w:t>Vehicle is cleaned to workplace expectations and presented ready for use</w:t>
            </w:r>
          </w:p>
          <w:p w:rsidR="00000000" w:rsidP="002C3B92">
            <w:pPr>
              <w:pStyle w:val="List2"/>
              <w:rPr>
                <w:lang w:val="en-NZ"/>
              </w:rPr>
            </w:pPr>
            <w:r w:rsidRPr="002C3B92">
              <w:t>3.3.</w:t>
            </w:r>
            <w:r w:rsidRPr="002C3B92">
              <w:tab/>
              <w:t>Workplace documentation is processed according to workplace procedures</w:t>
            </w:r>
          </w:p>
        </w:tc>
      </w:tr>
      <w:tr w:rsidTr="002274C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B92">
            <w:pPr>
              <w:pStyle w:val="List"/>
              <w:rPr>
                <w:lang w:val="en-NZ"/>
              </w:rPr>
            </w:pPr>
            <w:r w:rsidRPr="002C3B92">
              <w:t>4.</w:t>
            </w:r>
            <w:r w:rsidRPr="002C3B92">
              <w:tab/>
              <w:t>Clean up work area and mainta</w:t>
            </w:r>
            <w:r w:rsidRPr="002C3B92">
              <w:t>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B92" w:rsidP="002C3B92">
            <w:pPr>
              <w:pStyle w:val="List2"/>
            </w:pPr>
            <w:r w:rsidRPr="002C3B92">
              <w:t>4.1.</w:t>
            </w:r>
            <w:r w:rsidRPr="002C3B92">
              <w:tab/>
              <w:t>Material that can be reused is collected and stored</w:t>
            </w:r>
          </w:p>
          <w:p w:rsidR="00000000" w:rsidRPr="002C3B92" w:rsidP="002C3B92">
            <w:pPr>
              <w:pStyle w:val="List2"/>
            </w:pPr>
            <w:r w:rsidRPr="002C3B92">
              <w:t>4.2.</w:t>
            </w:r>
            <w:r w:rsidRPr="002C3B92">
              <w:tab/>
              <w:t>Waste and scrap are removed following workplace procedures</w:t>
            </w:r>
          </w:p>
          <w:p w:rsidR="00000000" w:rsidRPr="002C3B92" w:rsidP="002C3B92">
            <w:pPr>
              <w:pStyle w:val="List2"/>
            </w:pPr>
            <w:r w:rsidRPr="002C3B92">
              <w:t>4.3.</w:t>
            </w:r>
            <w:r w:rsidRPr="002C3B92">
              <w:tab/>
              <w:t>Equipment and work area are cleaned and inspected for serviceable condition according to workplace procedures</w:t>
            </w:r>
          </w:p>
          <w:p w:rsidR="00000000" w:rsidRPr="002C3B92" w:rsidP="002C3B92">
            <w:pPr>
              <w:pStyle w:val="List2"/>
            </w:pPr>
            <w:r w:rsidRPr="002C3B92">
              <w:t>4.4.</w:t>
            </w:r>
            <w:r w:rsidRPr="002C3B92">
              <w:tab/>
              <w:t>Fa</w:t>
            </w:r>
            <w:r w:rsidRPr="002C3B92">
              <w:t>ulty equipment is identified, tagged and isolated according to workplace procedures</w:t>
            </w:r>
          </w:p>
          <w:p w:rsidR="00000000" w:rsidRPr="002C3B92" w:rsidP="002C3B92">
            <w:pPr>
              <w:pStyle w:val="List2"/>
            </w:pPr>
            <w:r w:rsidRPr="002C3B92">
              <w:t>4.5.</w:t>
            </w:r>
            <w:r w:rsidRPr="002C3B92">
              <w:tab/>
              <w:t>Operator maintenance is completed according to manufacturer and component supplier specifications and site procedures</w:t>
            </w:r>
          </w:p>
          <w:p w:rsidR="00000000" w:rsidRPr="002C3B92" w:rsidP="002C3B92">
            <w:pPr>
              <w:pStyle w:val="List2"/>
            </w:pPr>
            <w:r w:rsidRPr="002C3B92">
              <w:t>4.6.</w:t>
            </w:r>
            <w:r w:rsidRPr="002C3B92">
              <w:tab/>
              <w:t>Tools and equipment are maintained according</w:t>
            </w:r>
            <w:r w:rsidRPr="002C3B92">
              <w:t xml:space="preserve"> to workplace procedure</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9" w:name="O_492075"/>
      <w:bookmarkEnd w:id="9"/>
      <w:r w:rsidRPr="002C3B92">
        <w:t>Required Skills and Knowledge</w:t>
      </w:r>
    </w:p>
    <w:tbl>
      <w:tblPr>
        <w:tblW w:w="9638" w:type="dxa"/>
        <w:tblLayout w:type="fixed"/>
        <w:tblCellMar>
          <w:left w:w="62" w:type="dxa"/>
          <w:right w:w="62" w:type="dxa"/>
        </w:tblCellMar>
        <w:tblLook w:val="0000"/>
      </w:tblPr>
      <w:tblGrid>
        <w:gridCol w:w="9638"/>
      </w:tblGrid>
      <w:tr w:rsidTr="002C3B92">
        <w:tblPrEx>
          <w:tblW w:w="9638" w:type="dxa"/>
          <w:tblLayout w:type="fixed"/>
          <w:tblCellMar>
            <w:left w:w="62" w:type="dxa"/>
            <w:right w:w="62" w:type="dxa"/>
          </w:tblCellMar>
          <w:tblLook w:val="0000"/>
        </w:tblPrEx>
        <w:trPr>
          <w:tblHeader/>
        </w:trPr>
        <w:tc>
          <w:tcPr>
            <w:tcW w:w="963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REQUIRED SKILLS AND KNOWLEDGE</w:t>
            </w:r>
          </w:p>
        </w:tc>
      </w:tr>
      <w:tr w:rsidTr="002C3B92">
        <w:tblPrEx>
          <w:tblW w:w="9638" w:type="dxa"/>
          <w:tblLayout w:type="fixed"/>
          <w:tblCellMar>
            <w:left w:w="62" w:type="dxa"/>
            <w:right w:w="62" w:type="dxa"/>
          </w:tblCellMar>
          <w:tblLook w:val="0000"/>
        </w:tblPrEx>
        <w:tc>
          <w:tcPr>
            <w:tcW w:w="963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t>This section describes the skills and knowledge required for this unit.</w:t>
            </w:r>
          </w:p>
        </w:tc>
      </w:tr>
      <w:tr w:rsidTr="002C3B9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Required skills</w:t>
            </w:r>
          </w:p>
        </w:tc>
      </w:tr>
      <w:tr w:rsidTr="002C3B9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communication skills to:</w:t>
            </w:r>
          </w:p>
          <w:p w:rsidR="00000000" w:rsidRPr="002C3B92" w:rsidP="002C3B92">
            <w:pPr>
              <w:pStyle w:val="ListBullet2"/>
            </w:pPr>
            <w:r w:rsidRPr="002C3B92">
              <w:t>follow verbal and written instructions</w:t>
            </w:r>
          </w:p>
          <w:p w:rsidR="00000000" w:rsidRPr="002C3B92" w:rsidP="002C3B92">
            <w:pPr>
              <w:pStyle w:val="ListBullet2"/>
            </w:pPr>
            <w:r w:rsidRPr="002C3B92">
              <w:t>clarify workplace instructions and determine job requirements</w:t>
            </w:r>
          </w:p>
          <w:p w:rsidR="00000000" w:rsidRPr="002C3B92" w:rsidP="002C3B92">
            <w:pPr>
              <w:pStyle w:val="ListBullet2"/>
            </w:pPr>
            <w:r w:rsidRPr="002C3B92">
              <w:t>gain information from appropriate persons and assistance as required</w:t>
            </w:r>
          </w:p>
          <w:p w:rsidR="00000000" w:rsidRPr="002C3B92" w:rsidP="002C3B92">
            <w:pPr>
              <w:pStyle w:val="ListBullet"/>
            </w:pPr>
            <w:r w:rsidRPr="002C3B92">
              <w:t>literacy skills to:</w:t>
            </w:r>
          </w:p>
          <w:p w:rsidR="00000000" w:rsidRPr="002C3B92" w:rsidP="002C3B92">
            <w:pPr>
              <w:pStyle w:val="ListBullet2"/>
            </w:pPr>
            <w:r w:rsidRPr="002C3B92">
              <w:t>read and follow information in written job instructions, specifi</w:t>
            </w:r>
            <w:r w:rsidRPr="002C3B92">
              <w:t>cations, standard operating procedures, charts, lists, drawings and other applicable reference documents</w:t>
            </w:r>
          </w:p>
          <w:p w:rsidR="00000000" w:rsidRPr="002C3B92" w:rsidP="002C3B92">
            <w:pPr>
              <w:pStyle w:val="ListBullet2"/>
            </w:pPr>
            <w:r w:rsidRPr="002C3B92">
              <w:t xml:space="preserve">obtain and record measurements </w:t>
            </w:r>
          </w:p>
          <w:p w:rsidR="00000000" w:rsidRPr="002C3B92" w:rsidP="002C3B92">
            <w:pPr>
              <w:pStyle w:val="ListBullet2"/>
            </w:pPr>
            <w:r w:rsidRPr="002C3B92">
              <w:t>document required repairs and parts</w:t>
            </w:r>
          </w:p>
          <w:p w:rsidR="00000000" w:rsidRPr="002C3B92" w:rsidP="002C3B92">
            <w:pPr>
              <w:pStyle w:val="ListBullet"/>
            </w:pPr>
            <w:r w:rsidRPr="002C3B92">
              <w:t>numeracy skills to:</w:t>
            </w:r>
          </w:p>
          <w:p w:rsidR="00000000" w:rsidRPr="002C3B92" w:rsidP="002C3B92">
            <w:pPr>
              <w:pStyle w:val="ListBullet2"/>
            </w:pPr>
            <w:r w:rsidRPr="002C3B92">
              <w:t xml:space="preserve">test, measure and analyse test equipment results compared to </w:t>
            </w:r>
            <w:r w:rsidRPr="002C3B92">
              <w:t>desired system performance</w:t>
            </w:r>
          </w:p>
          <w:p w:rsidR="00000000" w:rsidRPr="002C3B92" w:rsidP="002C3B92">
            <w:pPr>
              <w:pStyle w:val="ListBullet2"/>
            </w:pPr>
            <w:r w:rsidRPr="002C3B92">
              <w:t>assess tolerances and apply accurate measurements and adjustments</w:t>
            </w:r>
          </w:p>
          <w:p w:rsidR="00000000" w:rsidRPr="002C3B92" w:rsidP="002C3B92">
            <w:pPr>
              <w:pStyle w:val="ListBullet"/>
            </w:pPr>
            <w:r w:rsidRPr="002C3B92">
              <w:t>planning and organising skills to:</w:t>
            </w:r>
          </w:p>
          <w:p w:rsidR="00000000" w:rsidRPr="002C3B92" w:rsidP="002C3B92">
            <w:pPr>
              <w:pStyle w:val="ListBullet2"/>
            </w:pPr>
            <w:r w:rsidRPr="002C3B92">
              <w:t>plan own work requirements and prioritise actions to achieve required outcomes and ensure tasks are completed on time</w:t>
            </w:r>
          </w:p>
          <w:p w:rsidR="00000000" w:rsidRPr="002C3B92" w:rsidP="002C3B92">
            <w:pPr>
              <w:pStyle w:val="ListBullet2"/>
            </w:pPr>
            <w:r w:rsidRPr="002C3B92">
              <w:t>identify</w:t>
            </w:r>
            <w:r w:rsidRPr="002C3B92">
              <w:t xml:space="preserve"> risk factors and take action to minimise them</w:t>
            </w:r>
          </w:p>
          <w:p w:rsidR="00000000" w:rsidRPr="002C3B92" w:rsidP="002C3B92">
            <w:pPr>
              <w:pStyle w:val="ListBullet"/>
            </w:pPr>
            <w:r w:rsidRPr="002C3B92">
              <w:t>problem-solving skills to:</w:t>
            </w:r>
          </w:p>
          <w:p w:rsidR="00000000" w:rsidRPr="002C3B92" w:rsidP="002C3B92">
            <w:pPr>
              <w:pStyle w:val="ListBullet2"/>
            </w:pPr>
            <w:r w:rsidRPr="002C3B92">
              <w:t>recognise a workplace problem or potential problem and take action</w:t>
            </w:r>
          </w:p>
          <w:p w:rsidR="00000000" w:rsidRPr="002C3B92" w:rsidP="002C3B92">
            <w:pPr>
              <w:pStyle w:val="ListBullet2"/>
            </w:pPr>
            <w:r w:rsidRPr="002C3B92">
              <w:t>seek information and assistance as required to solve problems</w:t>
            </w:r>
          </w:p>
          <w:p w:rsidR="00000000" w:rsidRPr="002C3B92" w:rsidP="002C3B92">
            <w:pPr>
              <w:pStyle w:val="ListBullet"/>
            </w:pPr>
            <w:r w:rsidRPr="002C3B92">
              <w:t>self-management skills to:</w:t>
            </w:r>
          </w:p>
          <w:p w:rsidR="00000000" w:rsidRPr="002C3B92" w:rsidP="002C3B92">
            <w:pPr>
              <w:pStyle w:val="ListBullet2"/>
            </w:pPr>
            <w:r w:rsidRPr="002C3B92">
              <w:t>select a</w:t>
            </w:r>
            <w:r w:rsidRPr="002C3B92">
              <w:t>nd use appropriate equipment, materials, processes and procedures</w:t>
            </w:r>
          </w:p>
          <w:p w:rsidR="00000000" w:rsidRPr="002C3B92" w:rsidP="002C3B92">
            <w:pPr>
              <w:pStyle w:val="ListBullet2"/>
            </w:pPr>
            <w:r w:rsidRPr="002C3B92">
              <w:t>recognise limitations and seek timely advice</w:t>
            </w:r>
          </w:p>
          <w:p w:rsidR="00000000" w:rsidRPr="002C3B92" w:rsidP="002C3B92">
            <w:pPr>
              <w:pStyle w:val="ListBullet2"/>
            </w:pPr>
            <w:r w:rsidRPr="002C3B92">
              <w:t>follow workplace documentation, such as codes of practice and operating procedures</w:t>
            </w:r>
          </w:p>
          <w:p w:rsidR="00000000" w:rsidRPr="002C3B92" w:rsidP="002C3B92">
            <w:pPr>
              <w:pStyle w:val="ListBullet"/>
            </w:pPr>
            <w:r w:rsidRPr="002C3B92">
              <w:t>teamwork skills to apply knowledge of own role to complete ac</w:t>
            </w:r>
            <w:r w:rsidRPr="002C3B92">
              <w:t>tivities efficiently to support team activities and tasks</w:t>
            </w:r>
          </w:p>
          <w:p w:rsidR="00000000" w:rsidRPr="002C3B92" w:rsidP="002C3B92">
            <w:pPr>
              <w:pStyle w:val="ListBullet"/>
            </w:pPr>
            <w:r w:rsidRPr="002C3B92">
              <w:t>technical skills to use workplace technology and tools relating to installing and testing basic ancillary electrical components in vehicles, including:</w:t>
            </w:r>
          </w:p>
          <w:p w:rsidR="00000000" w:rsidRPr="002C3B92" w:rsidP="002C3B92">
            <w:pPr>
              <w:pStyle w:val="ListBullet2"/>
            </w:pPr>
            <w:r w:rsidRPr="002C3B92">
              <w:t>specialist tools and equipment</w:t>
            </w:r>
          </w:p>
          <w:p w:rsidR="00000000" w:rsidRPr="002C3B92" w:rsidP="002C3B92">
            <w:pPr>
              <w:pStyle w:val="ListBullet2"/>
            </w:pPr>
            <w:r w:rsidRPr="002C3B92">
              <w:t>electrical mea</w:t>
            </w:r>
            <w:r w:rsidRPr="002C3B92">
              <w:t>suring equipment</w:t>
            </w:r>
          </w:p>
          <w:p w:rsidR="00000000" w:rsidRPr="002C3B92" w:rsidP="002C3B92">
            <w:pPr>
              <w:pStyle w:val="ListBullet"/>
            </w:pPr>
            <w:r w:rsidRPr="002C3B92">
              <w:t>technology skills to:</w:t>
            </w:r>
          </w:p>
          <w:p w:rsidR="00000000" w:rsidRPr="002C3B92" w:rsidP="002C3B92">
            <w:pPr>
              <w:pStyle w:val="ListBullet2"/>
            </w:pPr>
            <w:r w:rsidRPr="002C3B92">
              <w:t>operate a range of electrical diagnostic test equipment</w:t>
            </w:r>
          </w:p>
          <w:p w:rsidR="00000000" w:rsidP="002C3B92">
            <w:pPr>
              <w:pStyle w:val="ListBullet2"/>
              <w:rPr>
                <w:lang w:val="en-NZ"/>
              </w:rPr>
            </w:pPr>
            <w:r w:rsidRPr="002C3B92">
              <w:t>use technology to collect, analyse and provide information</w:t>
            </w:r>
          </w:p>
        </w:tc>
      </w:tr>
      <w:tr w:rsidTr="002C3B9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Required knowledge</w:t>
            </w:r>
          </w:p>
        </w:tc>
      </w:tr>
      <w:tr w:rsidTr="002C3B9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WHS regulations, requirements, equipment, material and personal safety requirements, including:</w:t>
            </w:r>
          </w:p>
          <w:p w:rsidR="00000000" w:rsidRPr="002C3B92" w:rsidP="002C3B92">
            <w:pPr>
              <w:pStyle w:val="ListBullet2"/>
            </w:pPr>
            <w:r w:rsidRPr="002C3B92">
              <w:t>codes of practice</w:t>
            </w:r>
          </w:p>
          <w:p w:rsidR="00000000" w:rsidRPr="002C3B92" w:rsidP="002C3B92">
            <w:pPr>
              <w:pStyle w:val="ListBullet2"/>
            </w:pPr>
            <w:r w:rsidRPr="002C3B92">
              <w:t>personal protection needs</w:t>
            </w:r>
          </w:p>
          <w:p w:rsidR="00000000" w:rsidRPr="002C3B92" w:rsidP="002C3B92">
            <w:pPr>
              <w:pStyle w:val="ListBullet"/>
            </w:pPr>
            <w:r w:rsidRPr="002C3B92">
              <w:t xml:space="preserve">basic ancillary component and systems installation and testing procedures, including </w:t>
            </w:r>
            <w:r w:rsidRPr="002C3B92">
              <w:t xml:space="preserve">resistance and voltage drop and circuit performance checks </w:t>
            </w:r>
          </w:p>
          <w:p w:rsidR="00000000" w:rsidRPr="002C3B92" w:rsidP="002C3B92">
            <w:pPr>
              <w:pStyle w:val="ListBullet"/>
            </w:pPr>
            <w:r w:rsidRPr="002C3B92">
              <w:t>correct cable types and sizes and current carrying capacity</w:t>
            </w:r>
          </w:p>
          <w:p w:rsidR="00000000" w:rsidRPr="002C3B92" w:rsidP="002C3B92">
            <w:pPr>
              <w:pStyle w:val="ListBullet"/>
            </w:pPr>
            <w:r w:rsidRPr="002C3B92">
              <w:t>various types of wiring systems found in vehicles, including:</w:t>
            </w:r>
          </w:p>
          <w:p w:rsidR="00000000" w:rsidRPr="002C3B92" w:rsidP="002C3B92">
            <w:pPr>
              <w:pStyle w:val="ListBullet2"/>
            </w:pPr>
            <w:r w:rsidRPr="002C3B92">
              <w:t xml:space="preserve">basic wiring </w:t>
            </w:r>
          </w:p>
          <w:p w:rsidR="00000000" w:rsidRPr="002C3B92" w:rsidP="002C3B92">
            <w:pPr>
              <w:pStyle w:val="ListBullet2"/>
            </w:pPr>
            <w:r w:rsidRPr="002C3B92">
              <w:t>twisted pair</w:t>
            </w:r>
          </w:p>
          <w:p w:rsidR="00000000" w:rsidRPr="002C3B92" w:rsidP="002C3B92">
            <w:pPr>
              <w:pStyle w:val="ListBullet2"/>
            </w:pPr>
            <w:r w:rsidRPr="002C3B92">
              <w:t>shielded wiring</w:t>
            </w:r>
          </w:p>
          <w:p w:rsidR="00000000" w:rsidRPr="002C3B92" w:rsidP="002C3B92">
            <w:pPr>
              <w:pStyle w:val="ListBullet2"/>
            </w:pPr>
            <w:r w:rsidRPr="002C3B92">
              <w:t>CAN-bus networks</w:t>
            </w:r>
          </w:p>
          <w:p w:rsidR="00000000" w:rsidRPr="002C3B92" w:rsidP="002C3B92">
            <w:pPr>
              <w:pStyle w:val="ListBullet"/>
            </w:pPr>
            <w:r w:rsidRPr="002C3B92">
              <w:t>techniques f</w:t>
            </w:r>
            <w:r w:rsidRPr="002C3B92">
              <w:t xml:space="preserve">or reading and interpreting technical information, wiring diagrams and graphic symbols </w:t>
            </w:r>
          </w:p>
          <w:p w:rsidR="00000000" w:rsidRPr="002C3B92" w:rsidP="002C3B92">
            <w:pPr>
              <w:pStyle w:val="ListBullet"/>
            </w:pPr>
            <w:r w:rsidRPr="002C3B92">
              <w:t>diagnostic and testing procedures, including:</w:t>
            </w:r>
          </w:p>
          <w:p w:rsidR="00000000" w:rsidRPr="002C3B92" w:rsidP="002C3B92">
            <w:pPr>
              <w:pStyle w:val="ListBullet2"/>
            </w:pPr>
            <w:r w:rsidRPr="002C3B92">
              <w:t>testing procedures for basic ancillary electrical installations, including:</w:t>
            </w:r>
          </w:p>
          <w:p w:rsidR="00000000" w:rsidRPr="002C3B92" w:rsidP="002C3B92">
            <w:pPr>
              <w:pStyle w:val="ListBullet3"/>
            </w:pPr>
            <w:r w:rsidRPr="002C3B92">
              <w:t>following manufacturer and component supplie</w:t>
            </w:r>
            <w:r w:rsidRPr="002C3B92">
              <w:t>rs’ test procedures</w:t>
            </w:r>
          </w:p>
          <w:p w:rsidR="00000000" w:rsidRPr="002C3B92" w:rsidP="002C3B92">
            <w:pPr>
              <w:pStyle w:val="ListBullet3"/>
            </w:pPr>
            <w:r w:rsidRPr="002C3B92">
              <w:t>following original equipment manufacturer (OEM) service information</w:t>
            </w:r>
          </w:p>
          <w:p w:rsidR="00000000" w:rsidRPr="002C3B92" w:rsidP="002C3B92">
            <w:pPr>
              <w:pStyle w:val="ListBullet2"/>
            </w:pPr>
            <w:r w:rsidRPr="002C3B92">
              <w:t>analysis of system operation using basic electrical test equipment and other industry-relevant test equipment</w:t>
            </w:r>
          </w:p>
          <w:p w:rsidR="00000000" w:rsidRPr="002C3B92" w:rsidP="002C3B92">
            <w:pPr>
              <w:pStyle w:val="ListBullet2"/>
            </w:pPr>
            <w:r w:rsidRPr="002C3B92">
              <w:t>visual, aural and functional assessments, including:</w:t>
            </w:r>
          </w:p>
          <w:p w:rsidR="00000000" w:rsidRPr="002C3B92" w:rsidP="002C3B92">
            <w:pPr>
              <w:pStyle w:val="ListBullet3"/>
            </w:pPr>
            <w:r w:rsidRPr="002C3B92">
              <w:t>component damage and wear</w:t>
            </w:r>
          </w:p>
          <w:p w:rsidR="00000000" w:rsidRPr="002C3B92" w:rsidP="002C3B92">
            <w:pPr>
              <w:pStyle w:val="ListBullet3"/>
            </w:pPr>
            <w:r w:rsidRPr="002C3B92">
              <w:t>component corrosion</w:t>
            </w:r>
          </w:p>
          <w:p w:rsidR="00000000" w:rsidRPr="002C3B92" w:rsidP="002C3B92">
            <w:pPr>
              <w:pStyle w:val="ListBullet3"/>
            </w:pPr>
            <w:r w:rsidRPr="002C3B92">
              <w:t>water and moisture ingress</w:t>
            </w:r>
          </w:p>
          <w:p w:rsidR="00000000" w:rsidRPr="002C3B92" w:rsidP="002C3B92">
            <w:pPr>
              <w:pStyle w:val="ListBullet"/>
            </w:pPr>
            <w:r w:rsidRPr="002C3B92">
              <w:t>repair procedures, including:</w:t>
            </w:r>
          </w:p>
          <w:p w:rsidR="00000000" w:rsidRPr="002C3B92" w:rsidP="002C3B92">
            <w:pPr>
              <w:pStyle w:val="ListBullet2"/>
            </w:pPr>
            <w:r w:rsidRPr="002C3B92">
              <w:t>component removal and replacement procedures</w:t>
            </w:r>
          </w:p>
          <w:p w:rsidR="00000000" w:rsidRPr="002C3B92" w:rsidP="002C3B92">
            <w:pPr>
              <w:pStyle w:val="ListBullet2"/>
            </w:pPr>
            <w:r w:rsidRPr="002C3B92">
              <w:t>component and associated system adjustment procedures</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10" w:name="O_492076"/>
      <w:bookmarkEnd w:id="10"/>
      <w:r w:rsidRPr="002C3B92">
        <w:t>Evidence Guide</w:t>
      </w:r>
    </w:p>
    <w:tbl>
      <w:tblPr>
        <w:tblW w:w="9639" w:type="dxa"/>
        <w:tblLayout w:type="fixed"/>
        <w:tblCellMar>
          <w:left w:w="62" w:type="dxa"/>
          <w:right w:w="62" w:type="dxa"/>
        </w:tblCellMar>
        <w:tblLook w:val="0000"/>
      </w:tblPr>
      <w:tblGrid>
        <w:gridCol w:w="2977"/>
        <w:gridCol w:w="6662"/>
      </w:tblGrid>
      <w:tr w:rsidTr="002C3B9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EVIDENCE GUIDE</w:t>
            </w:r>
          </w:p>
        </w:tc>
      </w:tr>
      <w:tr w:rsidTr="002C3B9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t>The evidence guide provides advice on assessment and must be read in conjunction with the Performance Criteria, required Skills and Knowledge, the Range Statement and the Assessment Guidelines for the Training Package.</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Critical a</w:t>
            </w:r>
            <w:r w:rsidRPr="002C3B9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The evidence required to demonstrate competency in this unit must be relevant to workplace operations and satisfy all of the requirements of the performance criteria and req</w:t>
            </w:r>
            <w:r w:rsidRPr="002C3B92">
              <w:t>uired skills and knowledge.</w:t>
            </w:r>
          </w:p>
          <w:p w:rsidR="00000000" w:rsidRPr="002C3B92" w:rsidP="002C3B92">
            <w:pPr>
              <w:pStyle w:val="BodyText"/>
            </w:pPr>
            <w:r w:rsidRPr="002C3B92">
              <w:t>A person who demonstrates competency in this unit must be able to:</w:t>
            </w:r>
          </w:p>
          <w:p w:rsidR="00000000" w:rsidRPr="002C3B92" w:rsidP="002C3B92">
            <w:pPr>
              <w:pStyle w:val="ListBullet"/>
            </w:pPr>
            <w:r w:rsidRPr="002C3B92">
              <w:t>observe safety procedures and requirements</w:t>
            </w:r>
          </w:p>
          <w:p w:rsidR="00000000" w:rsidRPr="002C3B92" w:rsidP="002C3B92">
            <w:pPr>
              <w:pStyle w:val="ListBullet"/>
            </w:pPr>
            <w:r w:rsidRPr="002C3B92">
              <w:t>select methods and techniques appropriate to the circumstances</w:t>
            </w:r>
          </w:p>
          <w:p w:rsidR="00000000" w:rsidRPr="002C3B92" w:rsidP="002C3B92">
            <w:pPr>
              <w:pStyle w:val="ListBullet"/>
            </w:pPr>
            <w:r w:rsidRPr="002C3B92">
              <w:t>complete preparatory activity in a systematic manner</w:t>
            </w:r>
          </w:p>
          <w:p w:rsidR="00000000" w:rsidRPr="002C3B92" w:rsidP="002C3B92">
            <w:pPr>
              <w:pStyle w:val="ListBullet"/>
            </w:pPr>
            <w:r w:rsidRPr="002C3B92">
              <w:t>read and interpret vehicle wiring diagrams</w:t>
            </w:r>
          </w:p>
          <w:p w:rsidR="00000000" w:rsidRPr="002C3B92" w:rsidP="002C3B92">
            <w:pPr>
              <w:pStyle w:val="ListBullet"/>
            </w:pPr>
            <w:r w:rsidRPr="002C3B92">
              <w:t>install basic ancillary electrical components to specification</w:t>
            </w:r>
          </w:p>
          <w:p w:rsidR="00000000" w:rsidRPr="002C3B92" w:rsidP="002C3B92">
            <w:pPr>
              <w:pStyle w:val="ListBullet"/>
            </w:pPr>
            <w:r w:rsidRPr="002C3B92">
              <w:t>test basic ancillary electrical components to determine short, open, high resistance between power, signal and ground circuits</w:t>
            </w:r>
          </w:p>
          <w:p w:rsidR="00000000" w:rsidRPr="002C3B92" w:rsidP="002C3B92">
            <w:pPr>
              <w:pStyle w:val="ListBullet"/>
            </w:pPr>
            <w:r w:rsidRPr="002C3B92">
              <w:t xml:space="preserve">test electrical wiring </w:t>
            </w:r>
            <w:r w:rsidRPr="002C3B92">
              <w:t>harnesses and looms and locate possible faults</w:t>
            </w:r>
          </w:p>
          <w:p w:rsidR="00000000" w:rsidRPr="002C3B92" w:rsidP="002C3B92">
            <w:pPr>
              <w:pStyle w:val="ListBullet"/>
            </w:pPr>
            <w:r w:rsidRPr="002C3B92">
              <w:t xml:space="preserve">conduct installation according to workplace, manufacturer and component supplier requirements </w:t>
            </w:r>
          </w:p>
          <w:p w:rsidR="00000000" w:rsidRPr="002C3B92" w:rsidP="002C3B92">
            <w:pPr>
              <w:pStyle w:val="ListBullet"/>
            </w:pPr>
            <w:r w:rsidRPr="002C3B92">
              <w:t>accurately interpret test results</w:t>
            </w:r>
          </w:p>
          <w:p w:rsidR="00000000" w:rsidP="002C3B92">
            <w:pPr>
              <w:pStyle w:val="ListBullet"/>
              <w:rPr>
                <w:lang w:val="en-NZ"/>
              </w:rPr>
            </w:pPr>
            <w:r w:rsidRPr="002C3B92">
              <w:t>present vehicle and equipment in a condition that complies with workplace requir</w:t>
            </w:r>
            <w:r w:rsidRPr="002C3B92">
              <w:t>ements.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Competency is to be assessed in the workplace or a simulated workplace environment that accurately reflects performance in a real workplace setting.</w:t>
            </w:r>
          </w:p>
          <w:p w:rsidR="00000000" w:rsidRPr="002C3B92" w:rsidP="002C3B92">
            <w:pPr>
              <w:pStyle w:val="BodyText"/>
            </w:pPr>
            <w:r w:rsidRPr="002C3B92">
              <w:t>Assessment is to occur:</w:t>
            </w:r>
          </w:p>
          <w:p w:rsidR="00000000" w:rsidRPr="002C3B92" w:rsidP="002C3B92">
            <w:pPr>
              <w:pStyle w:val="ListBullet"/>
            </w:pPr>
            <w:r w:rsidRPr="002C3B92">
              <w:t>using standard workplace practices and procedures</w:t>
            </w:r>
          </w:p>
          <w:p w:rsidR="00000000" w:rsidRPr="002C3B92" w:rsidP="002C3B92">
            <w:pPr>
              <w:pStyle w:val="ListBullet"/>
            </w:pPr>
            <w:r w:rsidRPr="002C3B92">
              <w:t>following safety requirements</w:t>
            </w:r>
          </w:p>
          <w:p w:rsidR="00000000" w:rsidRPr="002C3B92" w:rsidP="002C3B92">
            <w:pPr>
              <w:pStyle w:val="ListBullet"/>
            </w:pPr>
            <w:r w:rsidRPr="002C3B92">
              <w:t>applying environmental constraints.</w:t>
            </w:r>
          </w:p>
          <w:p w:rsidR="00000000" w:rsidRPr="002C3B92" w:rsidP="002C3B92">
            <w:pPr>
              <w:pStyle w:val="BodyText"/>
            </w:pPr>
            <w:r w:rsidRPr="002C3B92">
              <w:t>Assessment is to comply with relevant:</w:t>
            </w:r>
          </w:p>
          <w:p w:rsidR="00000000" w:rsidRPr="002C3B92" w:rsidP="002C3B92">
            <w:pPr>
              <w:pStyle w:val="ListBullet"/>
            </w:pPr>
            <w:r w:rsidRPr="002C3B92">
              <w:t>regulatory requirements</w:t>
            </w:r>
          </w:p>
          <w:p w:rsidR="00000000" w:rsidRPr="002C3B92" w:rsidP="002C3B92">
            <w:pPr>
              <w:pStyle w:val="ListBullet"/>
            </w:pPr>
            <w:r w:rsidRPr="002C3B92">
              <w:t>Australian standards</w:t>
            </w:r>
          </w:p>
          <w:p w:rsidR="00000000" w:rsidRPr="002C3B92" w:rsidP="002C3B92">
            <w:pPr>
              <w:pStyle w:val="ListBullet"/>
            </w:pPr>
            <w:r w:rsidRPr="002C3B92">
              <w:t>industry codes of practice.</w:t>
            </w:r>
          </w:p>
          <w:p w:rsidR="00000000" w:rsidRPr="002C3B92" w:rsidP="002C3B92">
            <w:pPr>
              <w:pStyle w:val="BodyText"/>
            </w:pPr>
            <w:r w:rsidRPr="002C3B92">
              <w:t>The following resources mus</w:t>
            </w:r>
            <w:r w:rsidRPr="002C3B92">
              <w:t xml:space="preserve">t be made available for the assessment of this unit: </w:t>
            </w:r>
          </w:p>
          <w:p w:rsidR="00000000" w:rsidRPr="002C3B92" w:rsidP="002C3B92">
            <w:pPr>
              <w:pStyle w:val="ListBullet"/>
            </w:pPr>
            <w:r w:rsidRPr="002C3B92">
              <w:t>workplace location or simulated workplace</w:t>
            </w:r>
          </w:p>
          <w:p w:rsidR="00000000" w:rsidRPr="002C3B92" w:rsidP="002C3B92">
            <w:pPr>
              <w:pStyle w:val="ListBullet"/>
            </w:pPr>
            <w:r w:rsidRPr="002C3B92">
              <w:t>materials relevant to the installation of basic ancillary electrical components that could be fitted to a range of vehicles</w:t>
            </w:r>
          </w:p>
          <w:p w:rsidR="00000000" w:rsidRPr="002C3B92" w:rsidP="002C3B92">
            <w:pPr>
              <w:pStyle w:val="ListBullet"/>
            </w:pPr>
            <w:r w:rsidRPr="002C3B92">
              <w:t>equipment, and hand and power tools</w:t>
            </w:r>
            <w:r w:rsidRPr="002C3B92">
              <w:t xml:space="preserve"> appropriate to installing basic ancillary electrical components</w:t>
            </w:r>
          </w:p>
          <w:p w:rsidR="00000000" w:rsidP="002C3B92">
            <w:pPr>
              <w:pStyle w:val="ListBullet"/>
              <w:rPr>
                <w:lang w:val="en-NZ"/>
              </w:rPr>
            </w:pPr>
            <w:r w:rsidRPr="002C3B92">
              <w:t>specifications and work instructions.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Assessment must satisfy the endorsed Assessment Guidelines of this Training Package.</w:t>
            </w:r>
          </w:p>
          <w:p w:rsidR="00000000" w:rsidRPr="002C3B92" w:rsidP="002C3B92">
            <w:pPr>
              <w:pStyle w:val="BodyText"/>
            </w:pPr>
            <w:r w:rsidRPr="002C3B92">
              <w:t xml:space="preserve">Assessment methods must confirm consistency and accuracy of </w:t>
            </w:r>
            <w:r w:rsidRPr="002C3B92">
              <w:t>performance (over time and in a range of workplace relevant contexts) together with the application of required skills and knowledge.</w:t>
            </w:r>
          </w:p>
          <w:p w:rsidR="00000000" w:rsidRPr="002C3B92" w:rsidP="002C3B92">
            <w:pPr>
              <w:pStyle w:val="BodyText"/>
            </w:pPr>
            <w:r w:rsidRPr="002C3B92">
              <w:t xml:space="preserve">Assessment methods must be by direct observation of tasks and </w:t>
            </w:r>
            <w:r w:rsidRPr="002C3B92">
              <w:t>include questioning on required skills and knowledge to ensure correct interpretation and application.</w:t>
            </w:r>
          </w:p>
          <w:p w:rsidR="00000000" w:rsidRPr="002C3B92" w:rsidP="002C3B92">
            <w:pPr>
              <w:pStyle w:val="BodyText"/>
            </w:pPr>
            <w:r w:rsidRPr="002C3B92">
              <w:t>Competence in this unit may be assessed in conjunction with other units which together form part of a holistic work role.</w:t>
            </w:r>
          </w:p>
          <w:p w:rsidR="00000000" w:rsidRPr="002C3B92" w:rsidP="002C3B92">
            <w:pPr>
              <w:pStyle w:val="BodyText"/>
            </w:pPr>
            <w:r w:rsidRPr="002C3B92">
              <w:t>Where applicable, reasonable ad</w:t>
            </w:r>
            <w:r w:rsidRPr="002C3B92">
              <w:t>justment must be made to work environments and training situations to accommodate the needs of diverse clients.</w:t>
            </w:r>
          </w:p>
          <w:p w:rsidR="00000000" w:rsidRPr="002C3B92" w:rsidP="002C3B92">
            <w:pPr>
              <w:pStyle w:val="BodyText"/>
            </w:pPr>
            <w:r w:rsidRPr="002C3B92">
              <w:t>Assessment processes and techniques must be culturally sensitive and appropriate to the language, literacy and numeracy capacity of the candidat</w:t>
            </w:r>
            <w:r w:rsidRPr="002C3B92">
              <w:t>e and the work being performed.</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11" w:name="O_492077"/>
      <w:bookmarkEnd w:id="11"/>
      <w:r w:rsidRPr="002C3B92">
        <w:t>Range Statement</w:t>
      </w:r>
    </w:p>
    <w:tbl>
      <w:tblPr>
        <w:tblW w:w="9639" w:type="dxa"/>
        <w:tblLayout w:type="fixed"/>
        <w:tblCellMar>
          <w:left w:w="62" w:type="dxa"/>
          <w:right w:w="62" w:type="dxa"/>
        </w:tblCellMar>
        <w:tblLook w:val="0000"/>
      </w:tblPr>
      <w:tblGrid>
        <w:gridCol w:w="2977"/>
        <w:gridCol w:w="6662"/>
      </w:tblGrid>
      <w:tr w:rsidTr="002C3B9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RANGE STATEMENT</w:t>
            </w:r>
          </w:p>
        </w:tc>
      </w:tr>
      <w:tr w:rsidTr="002C3B9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t>The range statement relates to the unit of competency as a whole. It allows for different work environments and situations that may affect performance. Bold italicised wor</w:t>
            </w:r>
            <w:r w:rsidRPr="002C3B92">
              <w:t>ding, in the performance criteria, is detailed below. Essential operating conditions that may be present with training and assessment (depending on the work situation, needs of the candidate, accessibility of the item, and local industry and regional conte</w:t>
            </w:r>
            <w:r w:rsidRPr="002C3B92">
              <w:t>xts) may also be included.</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Workplace instructions</w:t>
            </w:r>
            <w:r w:rsidRPr="002C3B92">
              <w:rPr>
                <w:rStyle w:val="Emphasis"/>
              </w:rPr>
              <w:t xml:space="preserve">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electronic or hard copy instructions</w:t>
            </w:r>
          </w:p>
          <w:p w:rsidR="00000000" w:rsidRPr="002C3B92" w:rsidP="002C3B92">
            <w:pPr>
              <w:pStyle w:val="ListBullet"/>
            </w:pPr>
            <w:r w:rsidRPr="002C3B92">
              <w:t>verbal instructions</w:t>
            </w:r>
          </w:p>
          <w:p w:rsidR="00000000" w:rsidP="002C3B92">
            <w:pPr>
              <w:pStyle w:val="ListBullet"/>
              <w:rPr>
                <w:lang w:val="en-NZ"/>
              </w:rPr>
            </w:pPr>
            <w:r w:rsidRPr="002C3B92">
              <w:t>written instructions.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 xml:space="preserve">Job requirements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ListBullet"/>
              <w:rPr>
                <w:lang w:val="en-NZ"/>
              </w:rPr>
            </w:pPr>
            <w:r w:rsidRPr="002C3B92">
              <w:t>diagnosis and repair methods, processes and equipment.</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Workplace health and safety</w:t>
            </w:r>
            <w:r w:rsidRPr="002C3B92">
              <w:rPr>
                <w:rStyle w:val="Emphasis"/>
              </w:rPr>
              <w:t xml:space="preserve"> </w:t>
            </w:r>
            <w:r w:rsidRPr="002C3B92">
              <w:rPr>
                <w:rStyle w:val="BoldandItalics"/>
              </w:rPr>
              <w:t xml:space="preserve">requirements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personal protective clothing and equipment</w:t>
            </w:r>
          </w:p>
          <w:p w:rsidR="00000000" w:rsidRPr="002C3B92" w:rsidP="002C3B92">
            <w:pPr>
              <w:pStyle w:val="ListBullet"/>
            </w:pPr>
            <w:r w:rsidRPr="002C3B92">
              <w:t>hazards associated with high voltage ignition systems</w:t>
            </w:r>
          </w:p>
          <w:p w:rsidR="00000000" w:rsidRPr="002C3B92" w:rsidP="002C3B92">
            <w:pPr>
              <w:pStyle w:val="ListBullet"/>
            </w:pPr>
            <w:r w:rsidRPr="002C3B92">
              <w:t>safe use of tools and equipment</w:t>
            </w:r>
          </w:p>
          <w:p w:rsidR="00000000" w:rsidRPr="002C3B92" w:rsidP="002C3B92">
            <w:pPr>
              <w:pStyle w:val="ListBullet"/>
            </w:pPr>
            <w:r w:rsidRPr="002C3B92">
              <w:t>safe handling of material</w:t>
            </w:r>
          </w:p>
          <w:p w:rsidR="00000000" w:rsidRPr="002C3B92" w:rsidP="002C3B92">
            <w:pPr>
              <w:pStyle w:val="ListBullet"/>
            </w:pPr>
            <w:r w:rsidRPr="002C3B92">
              <w:t>use of fire-fighting equipment</w:t>
            </w:r>
          </w:p>
          <w:p w:rsidR="00000000" w:rsidRPr="002C3B92" w:rsidP="002C3B92">
            <w:pPr>
              <w:pStyle w:val="ListBullet"/>
            </w:pPr>
            <w:r w:rsidRPr="002C3B92">
              <w:t>workplace safety policies and procedures</w:t>
            </w:r>
          </w:p>
          <w:p w:rsidR="00000000" w:rsidRPr="002C3B92" w:rsidP="002C3B92">
            <w:pPr>
              <w:pStyle w:val="ListBullet"/>
            </w:pPr>
            <w:r w:rsidRPr="002C3B92">
              <w:t>workplace first aid equipment</w:t>
            </w:r>
          </w:p>
          <w:p w:rsidR="00000000" w:rsidP="002C3B92">
            <w:pPr>
              <w:pStyle w:val="ListBullet"/>
              <w:rPr>
                <w:lang w:val="en-NZ"/>
              </w:rPr>
            </w:pPr>
            <w:r w:rsidRPr="002C3B92">
              <w:t>hazard control, including control of hazardous materials and toxic substances.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Procedures and information</w:t>
            </w:r>
            <w:r w:rsidRPr="002C3B92">
              <w:rPr>
                <w:rStyle w:val="Emphasis"/>
              </w:rPr>
              <w:t xml:space="preserve">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verbal, written and graphical instructions</w:t>
            </w:r>
          </w:p>
          <w:p w:rsidR="00000000" w:rsidRPr="002C3B92" w:rsidP="002C3B92">
            <w:pPr>
              <w:pStyle w:val="ListBullet"/>
            </w:pPr>
            <w:r w:rsidRPr="002C3B92">
              <w:t>signage</w:t>
            </w:r>
          </w:p>
          <w:p w:rsidR="00000000" w:rsidRPr="002C3B92" w:rsidP="002C3B92">
            <w:pPr>
              <w:pStyle w:val="ListBullet"/>
            </w:pPr>
            <w:r w:rsidRPr="002C3B92">
              <w:t>work schedule</w:t>
            </w:r>
            <w:r w:rsidRPr="002C3B92">
              <w:t>s, plans and specifications</w:t>
            </w:r>
          </w:p>
          <w:p w:rsidR="00000000" w:rsidRPr="002C3B92" w:rsidP="002C3B92">
            <w:pPr>
              <w:pStyle w:val="ListBullet"/>
            </w:pPr>
            <w:r w:rsidRPr="002C3B92">
              <w:t>work bulletins and memos</w:t>
            </w:r>
          </w:p>
          <w:p w:rsidR="00000000" w:rsidRPr="002C3B92" w:rsidP="002C3B92">
            <w:pPr>
              <w:pStyle w:val="ListBullet"/>
            </w:pPr>
            <w:r w:rsidRPr="002C3B92">
              <w:t>material safety data sheets</w:t>
            </w:r>
          </w:p>
          <w:p w:rsidR="00000000" w:rsidRPr="002C3B92" w:rsidP="002C3B92">
            <w:pPr>
              <w:pStyle w:val="ListBullet"/>
            </w:pPr>
            <w:r w:rsidRPr="002C3B92">
              <w:t>diagrams and sketches</w:t>
            </w:r>
          </w:p>
          <w:p w:rsidR="00000000" w:rsidRPr="002C3B92" w:rsidP="002C3B92">
            <w:pPr>
              <w:pStyle w:val="ListBullet"/>
            </w:pPr>
            <w:r w:rsidRPr="002C3B92">
              <w:t>regulatory and legislative requirements relating to automotive industry</w:t>
            </w:r>
          </w:p>
          <w:p w:rsidR="00000000" w:rsidRPr="002C3B92" w:rsidP="002C3B92">
            <w:pPr>
              <w:pStyle w:val="ListBullet"/>
            </w:pPr>
            <w:r w:rsidRPr="002C3B92">
              <w:t>Australian Design Rules</w:t>
            </w:r>
          </w:p>
          <w:p w:rsidR="00000000" w:rsidRPr="002C3B92" w:rsidP="002C3B92">
            <w:pPr>
              <w:pStyle w:val="ListBullet"/>
            </w:pPr>
            <w:r w:rsidRPr="002C3B92">
              <w:t>engineer's design specifications and instructions</w:t>
            </w:r>
          </w:p>
          <w:p w:rsidR="00000000" w:rsidRPr="002C3B92" w:rsidP="002C3B92">
            <w:pPr>
              <w:pStyle w:val="ListBullet"/>
            </w:pPr>
            <w:r w:rsidRPr="002C3B92">
              <w:t>workplace work specifications and requirements</w:t>
            </w:r>
          </w:p>
          <w:p w:rsidR="00000000" w:rsidRPr="002C3B92" w:rsidP="002C3B92">
            <w:pPr>
              <w:pStyle w:val="ListBullet"/>
            </w:pPr>
            <w:r w:rsidRPr="002C3B92">
              <w:t xml:space="preserve">instructions issued by authorised workplace or external persons </w:t>
            </w:r>
          </w:p>
          <w:p w:rsidR="00000000" w:rsidRPr="002C3B92" w:rsidP="002C3B92">
            <w:pPr>
              <w:pStyle w:val="ListBullet"/>
            </w:pPr>
            <w:r w:rsidRPr="002C3B92">
              <w:t>Australian standards</w:t>
            </w:r>
          </w:p>
          <w:p w:rsidR="00000000" w:rsidP="002C3B92">
            <w:pPr>
              <w:pStyle w:val="ListBullet"/>
              <w:rPr>
                <w:lang w:val="en-NZ"/>
              </w:rPr>
            </w:pPr>
            <w:r w:rsidRPr="002C3B92">
              <w:t>vehicle service requirements and repair manuals.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Installation options</w:t>
            </w:r>
            <w:r w:rsidRPr="002C3B9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OEM and workplace instructions</w:t>
            </w:r>
          </w:p>
          <w:p w:rsidR="00000000" w:rsidRPr="002C3B92" w:rsidP="002C3B92">
            <w:pPr>
              <w:pStyle w:val="ListBullet"/>
            </w:pPr>
            <w:r w:rsidRPr="002C3B92">
              <w:t>equipme</w:t>
            </w:r>
            <w:r w:rsidRPr="002C3B92">
              <w:t>nt manufacturer and/or supplier instructions</w:t>
            </w:r>
          </w:p>
          <w:p w:rsidR="00000000" w:rsidRPr="002C3B92" w:rsidP="002C3B92">
            <w:pPr>
              <w:pStyle w:val="ListBullet"/>
            </w:pPr>
            <w:r w:rsidRPr="002C3B92">
              <w:t>aftermarket accessory instructions</w:t>
            </w:r>
          </w:p>
          <w:p w:rsidR="00000000" w:rsidP="002C3B92">
            <w:pPr>
              <w:pStyle w:val="ListBullet"/>
              <w:rPr>
                <w:lang w:val="en-NZ"/>
              </w:rPr>
            </w:pPr>
            <w:r w:rsidRPr="002C3B92">
              <w:t>visual inspection and evaluation of components.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Tools and equipment</w:t>
            </w:r>
            <w:r w:rsidRPr="002C3B92">
              <w:rPr>
                <w:rStyle w:val="Emphasis"/>
              </w:rPr>
              <w:t xml:space="preserve">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hand tools</w:t>
            </w:r>
          </w:p>
          <w:p w:rsidR="00000000" w:rsidRPr="002C3B92" w:rsidP="002C3B92">
            <w:pPr>
              <w:pStyle w:val="ListBullet"/>
            </w:pPr>
            <w:r w:rsidRPr="002C3B92">
              <w:t>testing equipment, including multimeters and ohmmeters</w:t>
            </w:r>
          </w:p>
          <w:p w:rsidR="00000000" w:rsidRPr="002C3B92" w:rsidP="002C3B92">
            <w:pPr>
              <w:pStyle w:val="ListBullet"/>
            </w:pPr>
            <w:r w:rsidRPr="002C3B92">
              <w:t>insulation testers</w:t>
            </w:r>
          </w:p>
          <w:p w:rsidR="00000000" w:rsidRPr="002C3B92" w:rsidP="002C3B92">
            <w:pPr>
              <w:pStyle w:val="ListBullet"/>
            </w:pPr>
            <w:r w:rsidRPr="002C3B92">
              <w:t>crimping tools</w:t>
            </w:r>
          </w:p>
          <w:p w:rsidR="00000000" w:rsidRPr="002C3B92" w:rsidP="002C3B92">
            <w:pPr>
              <w:pStyle w:val="ListBullet"/>
            </w:pPr>
            <w:r w:rsidRPr="002C3B92">
              <w:t>soldering iron</w:t>
            </w:r>
          </w:p>
          <w:p w:rsidR="00000000" w:rsidRPr="002C3B92" w:rsidP="002C3B92">
            <w:pPr>
              <w:pStyle w:val="ListBullet"/>
            </w:pPr>
            <w:r w:rsidRPr="002C3B92">
              <w:t>heat-gun or blower</w:t>
            </w:r>
          </w:p>
          <w:p w:rsidR="00000000" w:rsidRPr="002C3B92" w:rsidP="002C3B92">
            <w:pPr>
              <w:pStyle w:val="ListBullet"/>
            </w:pPr>
            <w:r w:rsidRPr="002C3B92">
              <w:t>wire and cabling of various colours and sizes</w:t>
            </w:r>
          </w:p>
          <w:p w:rsidR="00000000" w:rsidRPr="002C3B92" w:rsidP="002C3B92">
            <w:pPr>
              <w:pStyle w:val="ListBullet"/>
            </w:pPr>
            <w:r w:rsidRPr="002C3B92">
              <w:t>heat shrink sleeving and flexible conduit</w:t>
            </w:r>
          </w:p>
          <w:p w:rsidR="00000000" w:rsidRPr="002C3B92" w:rsidP="002C3B92">
            <w:pPr>
              <w:pStyle w:val="ListBullet"/>
            </w:pPr>
            <w:r w:rsidRPr="002C3B92">
              <w:t>terminals and connectors</w:t>
            </w:r>
          </w:p>
          <w:p w:rsidR="00000000" w:rsidP="002C3B92">
            <w:pPr>
              <w:pStyle w:val="ListBullet"/>
              <w:rPr>
                <w:lang w:val="en-NZ"/>
              </w:rPr>
            </w:pPr>
            <w:r w:rsidRPr="002C3B92">
              <w:t>electrical tape.</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Basic ancillary electrical equipment</w:t>
            </w:r>
            <w:r w:rsidRPr="002C3B9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driver interlocks</w:t>
            </w:r>
          </w:p>
          <w:p w:rsidR="00000000" w:rsidRPr="002C3B92" w:rsidP="002C3B92">
            <w:pPr>
              <w:pStyle w:val="ListBullet"/>
            </w:pPr>
            <w:r w:rsidRPr="002C3B92">
              <w:t xml:space="preserve">remote </w:t>
            </w:r>
            <w:r w:rsidRPr="002C3B92">
              <w:t>keyless entry</w:t>
            </w:r>
          </w:p>
          <w:p w:rsidR="00000000" w:rsidRPr="002C3B92" w:rsidP="002C3B92">
            <w:pPr>
              <w:pStyle w:val="ListBullet"/>
            </w:pPr>
            <w:r w:rsidRPr="002C3B92">
              <w:t>security alarm systems</w:t>
            </w:r>
          </w:p>
          <w:p w:rsidR="00000000" w:rsidRPr="002C3B92" w:rsidP="002C3B92">
            <w:pPr>
              <w:pStyle w:val="ListBullet"/>
            </w:pPr>
            <w:r w:rsidRPr="002C3B92">
              <w:t>audio systems</w:t>
            </w:r>
          </w:p>
          <w:p w:rsidR="00000000" w:rsidRPr="002C3B92" w:rsidP="002C3B92">
            <w:pPr>
              <w:pStyle w:val="ListBullet"/>
            </w:pPr>
            <w:r w:rsidRPr="002C3B92">
              <w:t>mobile phones</w:t>
            </w:r>
          </w:p>
          <w:p w:rsidR="00000000" w:rsidRPr="002C3B92" w:rsidP="002C3B92">
            <w:pPr>
              <w:pStyle w:val="ListBullet"/>
            </w:pPr>
            <w:r w:rsidRPr="002C3B92">
              <w:t>speed alert systems</w:t>
            </w:r>
          </w:p>
          <w:p w:rsidR="00000000" w:rsidRPr="002C3B92" w:rsidP="002C3B92">
            <w:pPr>
              <w:pStyle w:val="ListBullet"/>
            </w:pPr>
            <w:r w:rsidRPr="002C3B92">
              <w:t>navigation systems</w:t>
            </w:r>
          </w:p>
          <w:p w:rsidR="00000000" w:rsidRPr="002C3B92" w:rsidP="002C3B92">
            <w:pPr>
              <w:pStyle w:val="ListBullet"/>
            </w:pPr>
            <w:r w:rsidRPr="002C3B92">
              <w:t>reverse parking aids, including sensors, audible alerts and cameras</w:t>
            </w:r>
          </w:p>
          <w:p w:rsidR="00000000" w:rsidP="002C3B92">
            <w:pPr>
              <w:pStyle w:val="ListBullet"/>
              <w:rPr>
                <w:lang w:val="en-NZ"/>
              </w:rPr>
            </w:pPr>
            <w:r w:rsidRPr="002C3B92">
              <w:t>driver gauges and instruments.</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 xml:space="preserve">Inappropriate testing procedures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intrusive testing (whi</w:t>
            </w:r>
            <w:r w:rsidRPr="002C3B92">
              <w:rPr>
                <w:rStyle w:val="SpecialBold"/>
              </w:rPr>
              <w:t>c</w:t>
            </w:r>
            <w:r w:rsidRPr="002C3B92">
              <w:t>h must not be performed as it is not a recommended test and repair method), which includes:</w:t>
            </w:r>
          </w:p>
          <w:p w:rsidR="00000000" w:rsidRPr="002C3B92" w:rsidP="002C3B92">
            <w:pPr>
              <w:pStyle w:val="ListBullet2"/>
            </w:pPr>
            <w:r w:rsidRPr="002C3B92">
              <w:t>back probing terminals and connectors and fuse holders with inappropriate test probes</w:t>
            </w:r>
          </w:p>
          <w:p w:rsidR="00000000" w:rsidRPr="002C3B92" w:rsidP="002C3B92">
            <w:pPr>
              <w:pStyle w:val="ListBullet2"/>
            </w:pPr>
            <w:r w:rsidRPr="002C3B92">
              <w:t>probing terminal and connectors with inappropriate test probes</w:t>
            </w:r>
          </w:p>
          <w:p w:rsidR="00000000" w:rsidP="002C3B92">
            <w:pPr>
              <w:pStyle w:val="ListBullet2"/>
              <w:rPr>
                <w:lang w:val="en-NZ"/>
              </w:rPr>
            </w:pPr>
            <w:r w:rsidRPr="002C3B92">
              <w:t>pushing sharp probes and objects into wiring insulation.</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Faults</w:t>
            </w:r>
            <w:r w:rsidRPr="002C3B9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open circuits</w:t>
            </w:r>
          </w:p>
          <w:p w:rsidR="00000000" w:rsidRPr="002C3B92" w:rsidP="002C3B92">
            <w:pPr>
              <w:pStyle w:val="ListBullet"/>
            </w:pPr>
            <w:r w:rsidRPr="002C3B92">
              <w:t>short circuits</w:t>
            </w:r>
          </w:p>
          <w:p w:rsidR="00000000" w:rsidRPr="002C3B92" w:rsidP="002C3B92">
            <w:pPr>
              <w:pStyle w:val="ListBullet"/>
            </w:pPr>
            <w:r w:rsidRPr="002C3B92">
              <w:t>high resistance circuits</w:t>
            </w:r>
          </w:p>
          <w:p w:rsidR="00000000" w:rsidRPr="002C3B92" w:rsidP="002C3B92">
            <w:pPr>
              <w:pStyle w:val="ListBullet"/>
            </w:pPr>
            <w:r w:rsidRPr="002C3B92">
              <w:t>damaged insulation</w:t>
            </w:r>
          </w:p>
          <w:p w:rsidR="00000000" w:rsidRPr="002C3B92" w:rsidP="002C3B92">
            <w:pPr>
              <w:pStyle w:val="ListBullet"/>
            </w:pPr>
            <w:r w:rsidRPr="002C3B92">
              <w:t>frayed wires</w:t>
            </w:r>
          </w:p>
          <w:p w:rsidR="00000000" w:rsidRPr="002C3B92" w:rsidP="002C3B92">
            <w:pPr>
              <w:pStyle w:val="ListBullet"/>
            </w:pPr>
            <w:r w:rsidRPr="002C3B92">
              <w:t>burnt wiring</w:t>
            </w:r>
          </w:p>
          <w:p w:rsidR="00000000" w:rsidRPr="002C3B92" w:rsidP="002C3B92">
            <w:pPr>
              <w:pStyle w:val="ListBullet"/>
            </w:pPr>
            <w:r w:rsidRPr="002C3B92">
              <w:t>connector damage</w:t>
            </w:r>
          </w:p>
          <w:p w:rsidR="00000000" w:rsidRPr="002C3B92" w:rsidP="002C3B92">
            <w:pPr>
              <w:pStyle w:val="ListBullet"/>
            </w:pPr>
            <w:r w:rsidRPr="002C3B92">
              <w:t>terminal damage</w:t>
            </w:r>
          </w:p>
          <w:p w:rsidR="00000000" w:rsidP="002C3B92">
            <w:pPr>
              <w:pStyle w:val="ListBullet"/>
              <w:rPr>
                <w:lang w:val="en-NZ"/>
              </w:rPr>
            </w:pPr>
            <w:r w:rsidRPr="002C3B92">
              <w:t>diagnosis trouble codes (DTC) being set.</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 xml:space="preserve">Repair options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pre- and post-repair testing</w:t>
            </w:r>
          </w:p>
          <w:p w:rsidR="00000000" w:rsidRPr="002C3B92" w:rsidP="002C3B92">
            <w:pPr>
              <w:pStyle w:val="ListBullet"/>
            </w:pPr>
            <w:r w:rsidRPr="002C3B92">
              <w:t>identifying and testing components</w:t>
            </w:r>
          </w:p>
          <w:p w:rsidR="00000000" w:rsidRPr="002C3B92" w:rsidP="002C3B92">
            <w:pPr>
              <w:pStyle w:val="ListBullet"/>
            </w:pPr>
            <w:r w:rsidRPr="002C3B92">
              <w:t>diagnosing and determining faults</w:t>
            </w:r>
          </w:p>
          <w:p w:rsidR="00000000" w:rsidRPr="002C3B92" w:rsidP="002C3B92">
            <w:pPr>
              <w:pStyle w:val="ListBullet"/>
            </w:pPr>
            <w:r w:rsidRPr="002C3B92">
              <w:t>component repair procedures, including:</w:t>
            </w:r>
          </w:p>
          <w:p w:rsidR="00000000" w:rsidRPr="002C3B92" w:rsidP="002C3B92">
            <w:pPr>
              <w:pStyle w:val="ListBullet2"/>
            </w:pPr>
            <w:r w:rsidRPr="002C3B92">
              <w:t>removal, repl</w:t>
            </w:r>
            <w:r w:rsidRPr="002C3B92">
              <w:t>acement and adjustment procedures</w:t>
            </w:r>
          </w:p>
          <w:p w:rsidR="00000000" w:rsidRPr="002C3B92" w:rsidP="002C3B92">
            <w:pPr>
              <w:pStyle w:val="ListBullet2"/>
            </w:pPr>
            <w:r w:rsidRPr="002C3B92">
              <w:t>dismantle, repair, reassembly and adjustment procedures</w:t>
            </w:r>
          </w:p>
          <w:p w:rsidR="00000000" w:rsidRPr="002C3B92" w:rsidP="002C3B92">
            <w:pPr>
              <w:pStyle w:val="ListBullet"/>
            </w:pPr>
            <w:r w:rsidRPr="002C3B92">
              <w:t>electrical measurements</w:t>
            </w:r>
          </w:p>
          <w:p w:rsidR="00000000" w:rsidP="002C3B92">
            <w:pPr>
              <w:pStyle w:val="ListBullet"/>
              <w:rPr>
                <w:lang w:val="en-NZ"/>
              </w:rPr>
            </w:pPr>
            <w:r w:rsidRPr="002C3B92">
              <w:t>visual and functional assessments, including for damage and wear.</w:t>
            </w:r>
          </w:p>
        </w:tc>
      </w:tr>
      <w:tr w:rsidTr="002C3B9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BoldandItalics"/>
              </w:rPr>
              <w:t xml:space="preserve">Post-repair testing </w:t>
            </w:r>
            <w:r w:rsidRPr="002C3B9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ListBullet"/>
            </w:pPr>
            <w:r w:rsidRPr="002C3B92">
              <w:t>validating effectiveness of the repair action</w:t>
            </w:r>
          </w:p>
          <w:p w:rsidR="00000000" w:rsidRPr="002C3B92" w:rsidP="002C3B92">
            <w:pPr>
              <w:pStyle w:val="ListBullet"/>
            </w:pPr>
            <w:r w:rsidRPr="002C3B92">
              <w:t>confirming that reported fault has been rectified</w:t>
            </w:r>
          </w:p>
          <w:p w:rsidR="00000000" w:rsidRPr="002C3B92" w:rsidP="002C3B92">
            <w:pPr>
              <w:pStyle w:val="ListBullet"/>
            </w:pPr>
            <w:r w:rsidRPr="002C3B92">
              <w:t>confirming that no other faults are present as a result of the repair action.</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12" w:name="O_492078"/>
      <w:bookmarkEnd w:id="12"/>
      <w:r w:rsidRPr="002C3B92">
        <w:t>Unit Sector(s)</w:t>
      </w:r>
    </w:p>
    <w:tbl>
      <w:tblPr>
        <w:tblW w:w="9637" w:type="dxa"/>
        <w:tblLayout w:type="fixed"/>
        <w:tblCellMar>
          <w:left w:w="62" w:type="dxa"/>
          <w:right w:w="62" w:type="dxa"/>
        </w:tblCellMar>
        <w:tblLook w:val="0000"/>
      </w:tblPr>
      <w:tblGrid>
        <w:gridCol w:w="2977"/>
        <w:gridCol w:w="6660"/>
      </w:tblGrid>
      <w:tr w:rsidTr="002C3B9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Competency field</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t>Electrical</w:t>
            </w:r>
          </w:p>
        </w:tc>
      </w:tr>
      <w:tr w:rsidTr="002C3B9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B92">
            <w:pPr>
              <w:pStyle w:val="BodyText"/>
              <w:rPr>
                <w:lang w:val="en-NZ"/>
              </w:rPr>
            </w:pPr>
            <w:r w:rsidRPr="002C3B92">
              <w:rPr>
                <w:rStyle w:val="SpecialBold"/>
              </w:rPr>
              <w:t>Unit sector</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B92" w:rsidP="002C3B92">
            <w:pPr>
              <w:pStyle w:val="BodyText"/>
            </w:pPr>
            <w:r w:rsidRPr="002C3B92">
              <w:t>Technical – Electrical and Electronic</w:t>
            </w:r>
          </w:p>
        </w:tc>
      </w:tr>
    </w:tbl>
    <w:p w:rsidR="00000000" w:rsidRPr="002C3B92" w:rsidP="002C3B92">
      <w:pPr>
        <w:pStyle w:val="BodyText"/>
      </w:pPr>
    </w:p>
    <w:p w:rsidR="00000000" w:rsidRPr="002C3B92" w:rsidP="002C3B92">
      <w:pPr>
        <w:pStyle w:val="AllowPageBreak"/>
      </w:pPr>
    </w:p>
    <w:p w:rsidR="00000000" w:rsidRPr="002C3B92" w:rsidP="002C3B92">
      <w:pPr>
        <w:pStyle w:val="Heading1"/>
      </w:pPr>
      <w:bookmarkStart w:id="13" w:name="O_492079"/>
      <w:bookmarkEnd w:id="13"/>
      <w:r w:rsidRPr="002C3B92">
        <w:t>Custom Content Section</w:t>
      </w:r>
    </w:p>
    <w:p w:rsidR="00000000" w:rsidRPr="002C3B92" w:rsidP="002C3B92">
      <w:pPr>
        <w:pStyle w:val="BodyText"/>
      </w:pPr>
      <w:r w:rsidRPr="002C3B92">
        <w:t>Not applicable.</w:t>
      </w:r>
    </w:p>
    <w:p w:rsidR="00000000" w:rsidRPr="002C3B92" w:rsidP="002C3B92"/>
    <w:sectPr w:rsidSect="002C3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rsidRPr="002274C1" w:rsidP="00227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C1" w:rsidP="002C3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274C1" w:rsidP="002C3B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274C1" w:rsidP="002C3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rsidRPr="002274C1" w:rsidP="002274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C1" w:rsidRPr="002D2AF8" w:rsidP="002C3B92">
    <w:pPr>
      <w:pStyle w:val="Header"/>
      <w:framePr w:wrap="around"/>
    </w:pPr>
    <w:r>
      <w:fldChar w:fldCharType="begin"/>
    </w:r>
    <w:r>
      <w:instrText xml:space="preserve"> TITLE   \* MERGEFORMAT </w:instrText>
    </w:r>
    <w:r>
      <w:fldChar w:fldCharType="separate"/>
    </w:r>
    <w:r>
      <w:t>AURETR2011 Install and test basic ancillary electrical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274C1" w:rsidP="002C3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61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A3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108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B92"/>
    <w:pPr>
      <w:spacing w:before="360" w:after="60"/>
      <w:outlineLvl w:val="0"/>
    </w:pPr>
    <w:rPr>
      <w:sz w:val="32"/>
    </w:rPr>
  </w:style>
  <w:style w:type="paragraph" w:styleId="Heading2">
    <w:name w:val="heading 2"/>
    <w:basedOn w:val="HeadingBase"/>
    <w:next w:val="BodyText"/>
    <w:link w:val="Heading2Char"/>
    <w:qFormat/>
    <w:rsid w:val="002C3B92"/>
    <w:pPr>
      <w:keepLines/>
      <w:spacing w:before="240" w:after="120"/>
      <w:outlineLvl w:val="1"/>
    </w:pPr>
    <w:rPr>
      <w:sz w:val="28"/>
      <w:szCs w:val="40"/>
    </w:rPr>
  </w:style>
  <w:style w:type="paragraph" w:styleId="Heading3">
    <w:name w:val="heading 3"/>
    <w:basedOn w:val="HeadingBase"/>
    <w:next w:val="BodyText"/>
    <w:link w:val="Heading3Char"/>
    <w:qFormat/>
    <w:rsid w:val="002C3B92"/>
    <w:pPr>
      <w:spacing w:before="180" w:after="120"/>
      <w:outlineLvl w:val="2"/>
    </w:pPr>
    <w:rPr>
      <w:spacing w:val="-10"/>
      <w:kern w:val="32"/>
    </w:rPr>
  </w:style>
  <w:style w:type="paragraph" w:styleId="Heading4">
    <w:name w:val="heading 4"/>
    <w:basedOn w:val="HeadingBase"/>
    <w:next w:val="BodyText"/>
    <w:link w:val="Heading4Char"/>
    <w:qFormat/>
    <w:rsid w:val="002C3B92"/>
    <w:pPr>
      <w:spacing w:before="160" w:after="120"/>
      <w:outlineLvl w:val="3"/>
    </w:pPr>
    <w:rPr>
      <w:sz w:val="22"/>
    </w:rPr>
  </w:style>
  <w:style w:type="paragraph" w:styleId="Heading5">
    <w:name w:val="heading 5"/>
    <w:basedOn w:val="HeadingBase"/>
    <w:next w:val="Normal"/>
    <w:link w:val="Heading5Char"/>
    <w:qFormat/>
    <w:rsid w:val="002C3B92"/>
    <w:pPr>
      <w:spacing w:before="80"/>
      <w:outlineLvl w:val="4"/>
    </w:pPr>
    <w:rPr>
      <w:color w:val="918585"/>
      <w:sz w:val="20"/>
    </w:rPr>
  </w:style>
  <w:style w:type="paragraph" w:styleId="Heading6">
    <w:name w:val="heading 6"/>
    <w:basedOn w:val="HeadingBase"/>
    <w:next w:val="Normal"/>
    <w:link w:val="Heading6Char"/>
    <w:qFormat/>
    <w:rsid w:val="002C3B92"/>
    <w:pPr>
      <w:spacing w:before="60"/>
      <w:outlineLvl w:val="5"/>
    </w:pPr>
    <w:rPr>
      <w:color w:val="918585"/>
      <w:sz w:val="20"/>
    </w:rPr>
  </w:style>
  <w:style w:type="paragraph" w:styleId="Heading7">
    <w:name w:val="heading 7"/>
    <w:basedOn w:val="Normal"/>
    <w:next w:val="Normal"/>
    <w:link w:val="Heading7Char"/>
    <w:qFormat/>
    <w:rsid w:val="002C3B92"/>
    <w:pPr>
      <w:ind w:left="720"/>
      <w:outlineLvl w:val="6"/>
    </w:pPr>
    <w:rPr>
      <w:i/>
    </w:rPr>
  </w:style>
  <w:style w:type="paragraph" w:styleId="Heading8">
    <w:name w:val="heading 8"/>
    <w:basedOn w:val="Normal"/>
    <w:next w:val="Normal"/>
    <w:link w:val="Heading8Char"/>
    <w:qFormat/>
    <w:rsid w:val="002C3B92"/>
    <w:pPr>
      <w:ind w:left="720"/>
      <w:outlineLvl w:val="7"/>
    </w:pPr>
    <w:rPr>
      <w:i/>
    </w:rPr>
  </w:style>
  <w:style w:type="paragraph" w:styleId="Heading9">
    <w:name w:val="heading 9"/>
    <w:basedOn w:val="Normal"/>
    <w:next w:val="Normal"/>
    <w:link w:val="Heading9Char"/>
    <w:qFormat/>
    <w:rsid w:val="002C3B92"/>
    <w:pPr>
      <w:ind w:left="720"/>
      <w:outlineLvl w:val="8"/>
    </w:pPr>
    <w:rPr>
      <w:i/>
    </w:rPr>
  </w:style>
  <w:style w:type="character" w:default="1" w:styleId="DefaultParagraphFont">
    <w:name w:val="Default Paragraph Font"/>
    <w:uiPriority w:val="1"/>
    <w:unhideWhenUsed/>
    <w:rsid w:val="002C3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B92"/>
  </w:style>
  <w:style w:type="character" w:customStyle="1" w:styleId="Heading1Char">
    <w:name w:val="Heading 1 Char"/>
    <w:basedOn w:val="DefaultParagraphFont"/>
    <w:link w:val="Heading1"/>
    <w:rsid w:val="002C3B92"/>
    <w:rPr>
      <w:rFonts w:ascii="Times New Roman" w:eastAsia="Times New Roman" w:hAnsi="Times New Roman" w:cs="Times New Roman"/>
      <w:b/>
      <w:sz w:val="32"/>
      <w:szCs w:val="20"/>
      <w:lang w:eastAsia="en-US"/>
    </w:rPr>
  </w:style>
  <w:style w:type="paragraph" w:styleId="BodyText">
    <w:name w:val="Body Text"/>
    <w:basedOn w:val="Normal"/>
    <w:link w:val="BodyTextChar"/>
    <w:rsid w:val="002C3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B92"/>
    <w:rPr>
      <w:rFonts w:ascii="Times New Roman" w:eastAsia="Times New Roman" w:hAnsi="Times New Roman" w:cs="Times New Roman"/>
      <w:sz w:val="24"/>
      <w:lang w:eastAsia="en-US"/>
    </w:rPr>
  </w:style>
  <w:style w:type="paragraph" w:styleId="List">
    <w:name w:val="List"/>
    <w:basedOn w:val="BodyText"/>
    <w:next w:val="BodyText"/>
    <w:rsid w:val="002C3B92"/>
    <w:pPr>
      <w:tabs>
        <w:tab w:val="left" w:pos="340"/>
      </w:tabs>
      <w:spacing w:before="60" w:after="60"/>
      <w:ind w:left="340" w:hanging="340"/>
    </w:pPr>
  </w:style>
  <w:style w:type="paragraph" w:styleId="ListBullet">
    <w:name w:val="List Bullet"/>
    <w:basedOn w:val="List"/>
    <w:rsid w:val="002C3B92"/>
    <w:pPr>
      <w:numPr>
        <w:numId w:val="14"/>
      </w:numPr>
      <w:tabs>
        <w:tab w:val="clear" w:pos="340"/>
      </w:tabs>
      <w:spacing w:before="40" w:after="40"/>
    </w:pPr>
  </w:style>
  <w:style w:type="character" w:customStyle="1" w:styleId="SpecialBold">
    <w:name w:val="Special Bold"/>
    <w:basedOn w:val="DefaultParagraphFont"/>
    <w:rsid w:val="002C3B92"/>
    <w:rPr>
      <w:b/>
      <w:spacing w:val="0"/>
    </w:rPr>
  </w:style>
  <w:style w:type="paragraph" w:styleId="ListBullet2">
    <w:name w:val="List Bullet 2"/>
    <w:basedOn w:val="List2"/>
    <w:rsid w:val="002C3B92"/>
    <w:pPr>
      <w:numPr>
        <w:numId w:val="15"/>
      </w:numPr>
      <w:tabs>
        <w:tab w:val="clear" w:pos="680"/>
      </w:tabs>
    </w:pPr>
  </w:style>
  <w:style w:type="character" w:styleId="Emphasis">
    <w:name w:val="Emphasis"/>
    <w:basedOn w:val="DefaultParagraphFont"/>
    <w:qFormat/>
    <w:rsid w:val="002C3B92"/>
    <w:rPr>
      <w:i/>
    </w:rPr>
  </w:style>
  <w:style w:type="paragraph" w:customStyle="1" w:styleId="SuperHeading">
    <w:name w:val="SuperHeading"/>
    <w:basedOn w:val="Normal"/>
    <w:rsid w:val="002C3B92"/>
    <w:pPr>
      <w:spacing w:before="240" w:after="120"/>
      <w:outlineLvl w:val="0"/>
    </w:pPr>
    <w:rPr>
      <w:rFonts w:ascii="Times New Roman" w:hAnsi="Times New Roman"/>
      <w:b/>
      <w:sz w:val="32"/>
    </w:rPr>
  </w:style>
  <w:style w:type="paragraph" w:customStyle="1" w:styleId="AllowPageBreak">
    <w:name w:val="AllowPageBreak"/>
    <w:rsid w:val="002C3B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3B92"/>
    <w:pPr>
      <w:tabs>
        <w:tab w:val="left" w:pos="680"/>
      </w:tabs>
      <w:spacing w:before="60" w:after="60"/>
      <w:ind w:left="680" w:hanging="340"/>
    </w:pPr>
  </w:style>
  <w:style w:type="paragraph" w:styleId="ListBullet3">
    <w:name w:val="List Bullet 3"/>
    <w:basedOn w:val="List3"/>
    <w:rsid w:val="002C3B92"/>
    <w:pPr>
      <w:numPr>
        <w:numId w:val="3"/>
      </w:numPr>
      <w:tabs>
        <w:tab w:val="clear" w:pos="1021"/>
      </w:tabs>
      <w:ind w:left="1037" w:hanging="357"/>
    </w:pPr>
  </w:style>
  <w:style w:type="character" w:customStyle="1" w:styleId="BoldandItalics">
    <w:name w:val="Bold and Italics"/>
    <w:qFormat/>
    <w:rsid w:val="002C3B92"/>
    <w:rPr>
      <w:b/>
      <w:i/>
      <w:u w:val="none"/>
    </w:rPr>
  </w:style>
  <w:style w:type="character" w:customStyle="1" w:styleId="Heading2Char">
    <w:name w:val="Heading 2 Char"/>
    <w:basedOn w:val="DefaultParagraphFont"/>
    <w:link w:val="Heading2"/>
    <w:rsid w:val="002C3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B92"/>
    <w:rPr>
      <w:rFonts w:ascii="Courier New" w:eastAsia="Times New Roman" w:hAnsi="Courier New" w:cs="Times New Roman"/>
      <w:i/>
      <w:szCs w:val="20"/>
      <w:lang w:eastAsia="en-US"/>
    </w:rPr>
  </w:style>
  <w:style w:type="paragraph" w:customStyle="1" w:styleId="HeadingBase">
    <w:name w:val="Heading Base"/>
    <w:rsid w:val="002C3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B92"/>
    <w:pPr>
      <w:tabs>
        <w:tab w:val="right" w:leader="dot" w:pos="9072"/>
      </w:tabs>
      <w:ind w:left="567"/>
    </w:pPr>
    <w:rPr>
      <w:szCs w:val="22"/>
    </w:rPr>
  </w:style>
  <w:style w:type="paragraph" w:customStyle="1" w:styleId="TOCBase">
    <w:name w:val="TOC Base"/>
    <w:rsid w:val="002C3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B92"/>
    <w:pPr>
      <w:tabs>
        <w:tab w:val="right" w:leader="dot" w:pos="9072"/>
      </w:tabs>
      <w:spacing w:before="40" w:after="40"/>
      <w:ind w:left="284"/>
    </w:pPr>
    <w:rPr>
      <w:rFonts w:ascii="Times New Roman" w:hAnsi="Times New Roman"/>
    </w:rPr>
  </w:style>
  <w:style w:type="paragraph" w:styleId="TOC1">
    <w:name w:val="toc 1"/>
    <w:basedOn w:val="TOCBase"/>
    <w:next w:val="Normal"/>
    <w:rsid w:val="002C3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B92"/>
    <w:rPr>
      <w:rFonts w:ascii="Times New Roman" w:eastAsia="Times New Roman" w:hAnsi="Times New Roman" w:cs="Times New Roman"/>
      <w:sz w:val="16"/>
      <w:lang w:eastAsia="en-US"/>
    </w:rPr>
  </w:style>
  <w:style w:type="paragraph" w:styleId="Title">
    <w:name w:val="Title"/>
    <w:basedOn w:val="HeadingBase"/>
    <w:link w:val="TitleChar"/>
    <w:qFormat/>
    <w:rsid w:val="002C3B92"/>
    <w:pPr>
      <w:spacing w:before="5040"/>
      <w:jc w:val="center"/>
    </w:pPr>
    <w:rPr>
      <w:sz w:val="48"/>
      <w:szCs w:val="72"/>
      <w:lang w:val="en-US"/>
    </w:rPr>
  </w:style>
  <w:style w:type="character" w:customStyle="1" w:styleId="TitleChar">
    <w:name w:val="Title Char"/>
    <w:basedOn w:val="DefaultParagraphFont"/>
    <w:link w:val="Title"/>
    <w:rsid w:val="002C3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B92"/>
    <w:pPr>
      <w:tabs>
        <w:tab w:val="left" w:pos="3600"/>
        <w:tab w:val="left" w:pos="3958"/>
      </w:tabs>
    </w:pPr>
  </w:style>
  <w:style w:type="paragraph" w:customStyle="1" w:styleId="Note">
    <w:name w:val="Note"/>
    <w:basedOn w:val="BodyText"/>
    <w:rsid w:val="002C3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B92"/>
    <w:pPr>
      <w:framePr w:wrap="auto" w:hAnchor="text" w:y="6049"/>
    </w:pPr>
    <w:rPr>
      <w:color w:val="000000"/>
      <w:sz w:val="40"/>
    </w:rPr>
  </w:style>
  <w:style w:type="paragraph" w:customStyle="1" w:styleId="TOCTitle">
    <w:name w:val="TOCTitle"/>
    <w:basedOn w:val="Heading1"/>
    <w:rsid w:val="002C3B92"/>
    <w:pPr>
      <w:spacing w:after="240"/>
      <w:jc w:val="center"/>
      <w:outlineLvl w:val="9"/>
    </w:pPr>
    <w:rPr>
      <w:caps/>
    </w:rPr>
  </w:style>
  <w:style w:type="paragraph" w:customStyle="1" w:styleId="Version">
    <w:name w:val="Version"/>
    <w:rsid w:val="002C3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B92"/>
    <w:pPr>
      <w:keepNext w:val="0"/>
      <w:tabs>
        <w:tab w:val="right" w:pos="4176"/>
      </w:tabs>
      <w:ind w:left="198" w:hanging="198"/>
    </w:pPr>
    <w:rPr>
      <w:rFonts w:ascii="Garamond" w:hAnsi="Garamond"/>
    </w:rPr>
  </w:style>
  <w:style w:type="paragraph" w:styleId="IndexHeading">
    <w:name w:val="index heading"/>
    <w:basedOn w:val="Normal"/>
    <w:next w:val="Index1"/>
    <w:semiHidden/>
    <w:rsid w:val="002C3B92"/>
    <w:pPr>
      <w:spacing w:before="120" w:after="120"/>
    </w:pPr>
    <w:rPr>
      <w:rFonts w:ascii="Arial" w:hAnsi="Arial"/>
      <w:b/>
      <w:color w:val="918585"/>
      <w:sz w:val="24"/>
    </w:rPr>
  </w:style>
  <w:style w:type="paragraph" w:styleId="Header">
    <w:name w:val="header"/>
    <w:basedOn w:val="Normal"/>
    <w:link w:val="HeaderChar"/>
    <w:rsid w:val="002C3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B92"/>
    <w:rPr>
      <w:rFonts w:ascii="Times New Roman" w:eastAsia="Times New Roman" w:hAnsi="Times New Roman" w:cs="Times New Roman"/>
      <w:sz w:val="16"/>
      <w:szCs w:val="20"/>
      <w:lang w:val="en-GB" w:eastAsia="en-US"/>
    </w:rPr>
  </w:style>
  <w:style w:type="paragraph" w:customStyle="1" w:styleId="Chapter">
    <w:name w:val="Chapter"/>
    <w:basedOn w:val="Normal"/>
    <w:rsid w:val="002C3B92"/>
    <w:pPr>
      <w:spacing w:before="240"/>
    </w:pPr>
    <w:rPr>
      <w:rFonts w:ascii="Times New Roman" w:hAnsi="Times New Roman"/>
      <w:smallCaps/>
      <w:spacing w:val="80"/>
      <w:sz w:val="28"/>
    </w:rPr>
  </w:style>
  <w:style w:type="paragraph" w:customStyle="1" w:styleId="InChapter">
    <w:name w:val="InChapter"/>
    <w:basedOn w:val="Heading3"/>
    <w:rsid w:val="002C3B92"/>
    <w:pPr>
      <w:spacing w:after="240"/>
      <w:outlineLvl w:val="9"/>
    </w:pPr>
    <w:rPr>
      <w:noProof/>
    </w:rPr>
  </w:style>
  <w:style w:type="paragraph" w:styleId="Index2">
    <w:name w:val="index 2"/>
    <w:basedOn w:val="Normal"/>
    <w:next w:val="Normal"/>
    <w:semiHidden/>
    <w:rsid w:val="002C3B92"/>
    <w:pPr>
      <w:tabs>
        <w:tab w:val="right" w:pos="4176"/>
      </w:tabs>
      <w:ind w:left="568" w:hanging="284"/>
    </w:pPr>
    <w:rPr>
      <w:rFonts w:ascii="Garamond" w:hAnsi="Garamond"/>
    </w:rPr>
  </w:style>
  <w:style w:type="paragraph" w:customStyle="1" w:styleId="Byline">
    <w:name w:val="Byline"/>
    <w:rsid w:val="002C3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B92"/>
    <w:pPr>
      <w:tabs>
        <w:tab w:val="clear" w:pos="3600"/>
        <w:tab w:val="clear" w:pos="3958"/>
      </w:tabs>
      <w:jc w:val="right"/>
    </w:pPr>
  </w:style>
  <w:style w:type="paragraph" w:styleId="Caption">
    <w:name w:val="caption"/>
    <w:basedOn w:val="BodyText"/>
    <w:next w:val="Normal"/>
    <w:qFormat/>
    <w:rsid w:val="002C3B92"/>
    <w:pPr>
      <w:framePr w:w="2268" w:hSpace="181" w:vSpace="181" w:wrap="around" w:vAnchor="text" w:hAnchor="page" w:x="1135" w:y="285" w:anchorLock="1"/>
    </w:pPr>
    <w:rPr>
      <w:i/>
    </w:rPr>
  </w:style>
  <w:style w:type="paragraph" w:customStyle="1" w:styleId="MiniTOCTitle">
    <w:name w:val="MiniTOCTitle"/>
    <w:basedOn w:val="Heading4"/>
    <w:rsid w:val="002C3B92"/>
    <w:pPr>
      <w:spacing w:before="240"/>
      <w:outlineLvl w:val="9"/>
    </w:pPr>
    <w:rPr>
      <w:noProof/>
      <w:sz w:val="24"/>
    </w:rPr>
  </w:style>
  <w:style w:type="paragraph" w:customStyle="1" w:styleId="MiniTOCItem">
    <w:name w:val="MiniTOCItem"/>
    <w:basedOn w:val="ListBullet"/>
    <w:rsid w:val="002C3B92"/>
    <w:pPr>
      <w:numPr>
        <w:numId w:val="0"/>
      </w:numPr>
      <w:tabs>
        <w:tab w:val="right" w:leader="dot" w:pos="6521"/>
      </w:tabs>
      <w:spacing w:before="0" w:after="0"/>
    </w:pPr>
  </w:style>
  <w:style w:type="paragraph" w:customStyle="1" w:styleId="TOFTitle">
    <w:name w:val="TOFTitle"/>
    <w:basedOn w:val="TOCTitle"/>
    <w:rsid w:val="002C3B92"/>
  </w:style>
  <w:style w:type="paragraph" w:styleId="TableofFigures">
    <w:name w:val="table of figures"/>
    <w:basedOn w:val="Normal"/>
    <w:next w:val="Normal"/>
    <w:semiHidden/>
    <w:rsid w:val="002C3B92"/>
    <w:pPr>
      <w:tabs>
        <w:tab w:val="right" w:leader="dot" w:pos="9072"/>
      </w:tabs>
      <w:ind w:left="970" w:hanging="403"/>
    </w:pPr>
    <w:rPr>
      <w:rFonts w:ascii="Times New Roman" w:hAnsi="Times New Roman"/>
      <w:b/>
    </w:rPr>
  </w:style>
  <w:style w:type="paragraph" w:styleId="ListNumber">
    <w:name w:val="List Number"/>
    <w:basedOn w:val="List"/>
    <w:rsid w:val="002C3B92"/>
    <w:pPr>
      <w:numPr>
        <w:numId w:val="12"/>
      </w:numPr>
    </w:pPr>
  </w:style>
  <w:style w:type="character" w:customStyle="1" w:styleId="WingdingSymbols">
    <w:name w:val="Wingding Symbols"/>
    <w:rsid w:val="002C3B92"/>
    <w:rPr>
      <w:rFonts w:ascii="Wingdings" w:hAnsi="Wingdings"/>
    </w:rPr>
  </w:style>
  <w:style w:type="paragraph" w:customStyle="1" w:styleId="TableHeading">
    <w:name w:val="Table Heading"/>
    <w:basedOn w:val="HeadingBase"/>
    <w:rsid w:val="002C3B92"/>
    <w:pPr>
      <w:keepLines/>
      <w:pBdr>
        <w:bottom w:val="single" w:sz="6" w:space="1" w:color="918585"/>
      </w:pBdr>
      <w:spacing w:before="240"/>
    </w:pPr>
  </w:style>
  <w:style w:type="character" w:customStyle="1" w:styleId="HotSpot">
    <w:name w:val="HotSpot"/>
    <w:rsid w:val="002C3B92"/>
    <w:rPr>
      <w:color w:val="0033CC"/>
      <w:u w:val="none"/>
    </w:rPr>
  </w:style>
  <w:style w:type="paragraph" w:customStyle="1" w:styleId="BodyTextRight">
    <w:name w:val="Body Text Right"/>
    <w:basedOn w:val="BodyText"/>
    <w:rsid w:val="002C3B92"/>
    <w:pPr>
      <w:spacing w:before="0" w:after="0"/>
      <w:jc w:val="right"/>
    </w:pPr>
  </w:style>
  <w:style w:type="paragraph" w:styleId="Index3">
    <w:name w:val="index 3"/>
    <w:basedOn w:val="ListNumber2"/>
    <w:next w:val="Normal"/>
    <w:semiHidden/>
    <w:rsid w:val="002C3B92"/>
    <w:pPr>
      <w:numPr>
        <w:numId w:val="0"/>
      </w:numPr>
      <w:tabs>
        <w:tab w:val="right" w:leader="dot" w:pos="4176"/>
      </w:tabs>
    </w:pPr>
  </w:style>
  <w:style w:type="paragraph" w:styleId="ListNumber2">
    <w:name w:val="List Number 2"/>
    <w:basedOn w:val="List2"/>
    <w:rsid w:val="002C3B92"/>
    <w:pPr>
      <w:numPr>
        <w:numId w:val="11"/>
      </w:numPr>
      <w:tabs>
        <w:tab w:val="clear" w:pos="1060"/>
      </w:tabs>
    </w:pPr>
  </w:style>
  <w:style w:type="paragraph" w:customStyle="1" w:styleId="MarginNote">
    <w:name w:val="Margin Note"/>
    <w:basedOn w:val="BodyText"/>
    <w:rsid w:val="002C3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B92"/>
    <w:rPr>
      <w:sz w:val="32"/>
    </w:rPr>
  </w:style>
  <w:style w:type="paragraph" w:customStyle="1" w:styleId="HeadingProcedure">
    <w:name w:val="Heading Procedure"/>
    <w:basedOn w:val="HeadingBase"/>
    <w:next w:val="Normal"/>
    <w:rsid w:val="002C3B92"/>
    <w:pPr>
      <w:tabs>
        <w:tab w:val="left" w:pos="0"/>
      </w:tabs>
      <w:spacing w:before="120" w:after="60"/>
    </w:pPr>
    <w:rPr>
      <w:i/>
      <w:color w:val="918585"/>
      <w:sz w:val="22"/>
    </w:rPr>
  </w:style>
  <w:style w:type="paragraph" w:customStyle="1" w:styleId="TableBodyText">
    <w:name w:val="Table Body Text"/>
    <w:basedOn w:val="BodyText"/>
    <w:rsid w:val="002C3B92"/>
    <w:pPr>
      <w:spacing w:before="60" w:after="60"/>
    </w:pPr>
  </w:style>
  <w:style w:type="paragraph" w:styleId="ListContinue">
    <w:name w:val="List Continue"/>
    <w:basedOn w:val="List"/>
    <w:rsid w:val="002C3B92"/>
    <w:pPr>
      <w:ind w:firstLine="0"/>
    </w:pPr>
  </w:style>
  <w:style w:type="paragraph" w:customStyle="1" w:styleId="ListNote">
    <w:name w:val="List Note"/>
    <w:basedOn w:val="List"/>
    <w:rsid w:val="002C3B92"/>
    <w:pPr>
      <w:pBdr>
        <w:top w:val="single" w:sz="6" w:space="2" w:color="918585"/>
        <w:bottom w:val="single" w:sz="6" w:space="2" w:color="918585"/>
      </w:pBdr>
      <w:tabs>
        <w:tab w:val="left" w:pos="1021"/>
      </w:tabs>
      <w:ind w:firstLine="0"/>
    </w:pPr>
  </w:style>
  <w:style w:type="paragraph" w:customStyle="1" w:styleId="Warning">
    <w:name w:val="Warning"/>
    <w:basedOn w:val="BodyText"/>
    <w:rsid w:val="002C3B92"/>
    <w:pPr>
      <w:shd w:val="clear" w:color="auto" w:fill="D9D9D9"/>
      <w:tabs>
        <w:tab w:val="left" w:pos="992"/>
      </w:tabs>
      <w:ind w:left="119" w:right="119"/>
    </w:pPr>
    <w:rPr>
      <w:sz w:val="20"/>
    </w:rPr>
  </w:style>
  <w:style w:type="paragraph" w:customStyle="1" w:styleId="MarginIcons">
    <w:name w:val="Margin Icons"/>
    <w:basedOn w:val="BodyText"/>
    <w:rsid w:val="002C3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B92"/>
    <w:rPr>
      <w:rFonts w:ascii="Courier New" w:hAnsi="Courier New"/>
    </w:rPr>
  </w:style>
  <w:style w:type="paragraph" w:customStyle="1" w:styleId="NoteBullet">
    <w:name w:val="Note Bullet"/>
    <w:basedOn w:val="Note"/>
    <w:rsid w:val="002C3B92"/>
    <w:pPr>
      <w:tabs>
        <w:tab w:val="clear" w:pos="680"/>
      </w:tabs>
      <w:spacing w:before="60" w:after="60"/>
    </w:pPr>
  </w:style>
  <w:style w:type="paragraph" w:customStyle="1" w:styleId="SubHeading2">
    <w:name w:val="SubHeading2"/>
    <w:basedOn w:val="HeadingBase"/>
    <w:rsid w:val="002C3B92"/>
    <w:pPr>
      <w:spacing w:before="240" w:after="60"/>
    </w:pPr>
    <w:rPr>
      <w:sz w:val="20"/>
    </w:rPr>
  </w:style>
  <w:style w:type="paragraph" w:customStyle="1" w:styleId="SubHeading1">
    <w:name w:val="SubHeading1"/>
    <w:basedOn w:val="HeadingBase"/>
    <w:rsid w:val="002C3B92"/>
    <w:pPr>
      <w:spacing w:before="240" w:after="60"/>
    </w:pPr>
    <w:rPr>
      <w:color w:val="918585"/>
      <w:sz w:val="22"/>
    </w:rPr>
  </w:style>
  <w:style w:type="paragraph" w:customStyle="1" w:styleId="SideHeading">
    <w:name w:val="Side Heading"/>
    <w:basedOn w:val="HeadingBase"/>
    <w:rsid w:val="002C3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B92"/>
    <w:pPr>
      <w:numPr>
        <w:numId w:val="13"/>
      </w:numPr>
    </w:pPr>
  </w:style>
  <w:style w:type="paragraph" w:styleId="PlainText">
    <w:name w:val="Plain Text"/>
    <w:basedOn w:val="Normal"/>
    <w:link w:val="PlainTextChar"/>
    <w:rsid w:val="002C3B92"/>
    <w:rPr>
      <w:sz w:val="20"/>
    </w:rPr>
  </w:style>
  <w:style w:type="character" w:customStyle="1" w:styleId="PlainTextChar">
    <w:name w:val="Plain Text Char"/>
    <w:basedOn w:val="DefaultParagraphFont"/>
    <w:link w:val="PlainText"/>
    <w:rsid w:val="002C3B92"/>
    <w:rPr>
      <w:rFonts w:ascii="Courier New" w:eastAsia="Times New Roman" w:hAnsi="Courier New" w:cs="Times New Roman"/>
      <w:sz w:val="20"/>
      <w:szCs w:val="20"/>
      <w:lang w:eastAsia="en-US"/>
    </w:rPr>
  </w:style>
  <w:style w:type="character" w:customStyle="1" w:styleId="MenuOption">
    <w:name w:val="Menu Option"/>
    <w:basedOn w:val="DefaultParagraphFont"/>
    <w:rsid w:val="002C3B92"/>
    <w:rPr>
      <w:b/>
      <w:smallCaps/>
    </w:rPr>
  </w:style>
  <w:style w:type="paragraph" w:customStyle="1" w:styleId="TableListNumber">
    <w:name w:val="Table List Number"/>
    <w:basedOn w:val="ListNumber"/>
    <w:rsid w:val="002C3B92"/>
    <w:pPr>
      <w:numPr>
        <w:numId w:val="0"/>
      </w:numPr>
    </w:pPr>
  </w:style>
  <w:style w:type="paragraph" w:styleId="TOC4">
    <w:name w:val="toc 4"/>
    <w:basedOn w:val="TOCBase"/>
    <w:next w:val="Normal"/>
    <w:semiHidden/>
    <w:rsid w:val="002C3B92"/>
    <w:pPr>
      <w:tabs>
        <w:tab w:val="right" w:leader="dot" w:pos="9071"/>
      </w:tabs>
      <w:ind w:left="1701"/>
    </w:pPr>
  </w:style>
  <w:style w:type="paragraph" w:customStyle="1" w:styleId="ListAlpha">
    <w:name w:val="List Alpha"/>
    <w:basedOn w:val="List"/>
    <w:rsid w:val="002C3B92"/>
    <w:pPr>
      <w:numPr>
        <w:numId w:val="10"/>
      </w:numPr>
    </w:pPr>
  </w:style>
  <w:style w:type="paragraph" w:customStyle="1" w:styleId="ListAlpha2">
    <w:name w:val="List Alpha 2"/>
    <w:basedOn w:val="List2"/>
    <w:rsid w:val="002C3B92"/>
    <w:pPr>
      <w:numPr>
        <w:numId w:val="9"/>
      </w:numPr>
    </w:pPr>
  </w:style>
  <w:style w:type="paragraph" w:styleId="List3">
    <w:name w:val="List 3"/>
    <w:basedOn w:val="BodyText"/>
    <w:rsid w:val="002C3B92"/>
    <w:pPr>
      <w:tabs>
        <w:tab w:val="left" w:pos="1021"/>
      </w:tabs>
      <w:spacing w:before="60" w:after="60"/>
      <w:ind w:left="1020" w:hanging="340"/>
    </w:pPr>
  </w:style>
  <w:style w:type="paragraph" w:styleId="List4">
    <w:name w:val="List 4"/>
    <w:basedOn w:val="BodyText"/>
    <w:rsid w:val="002C3B92"/>
    <w:pPr>
      <w:tabs>
        <w:tab w:val="left" w:pos="1361"/>
      </w:tabs>
      <w:spacing w:before="60" w:after="60"/>
      <w:ind w:left="1361" w:hanging="340"/>
    </w:pPr>
  </w:style>
  <w:style w:type="paragraph" w:styleId="List5">
    <w:name w:val="List 5"/>
    <w:basedOn w:val="BodyText"/>
    <w:rsid w:val="002C3B92"/>
    <w:pPr>
      <w:tabs>
        <w:tab w:val="left" w:pos="1701"/>
      </w:tabs>
      <w:spacing w:before="60" w:after="60"/>
      <w:ind w:left="1701" w:hanging="340"/>
    </w:pPr>
  </w:style>
  <w:style w:type="paragraph" w:styleId="ListBullet4">
    <w:name w:val="List Bullet 4"/>
    <w:basedOn w:val="List4"/>
    <w:rsid w:val="002C3B92"/>
    <w:pPr>
      <w:numPr>
        <w:numId w:val="4"/>
      </w:numPr>
    </w:pPr>
  </w:style>
  <w:style w:type="paragraph" w:styleId="ListBullet5">
    <w:name w:val="List Bullet 5"/>
    <w:basedOn w:val="List5"/>
    <w:rsid w:val="002C3B92"/>
    <w:pPr>
      <w:numPr>
        <w:numId w:val="5"/>
      </w:numPr>
    </w:pPr>
  </w:style>
  <w:style w:type="paragraph" w:styleId="ListContinue2">
    <w:name w:val="List Continue 2"/>
    <w:basedOn w:val="List2"/>
    <w:rsid w:val="002C3B92"/>
    <w:pPr>
      <w:ind w:firstLine="0"/>
    </w:pPr>
  </w:style>
  <w:style w:type="paragraph" w:styleId="ListContinue3">
    <w:name w:val="List Continue 3"/>
    <w:basedOn w:val="List3"/>
    <w:rsid w:val="002C3B92"/>
    <w:pPr>
      <w:ind w:left="1021" w:firstLine="0"/>
    </w:pPr>
  </w:style>
  <w:style w:type="paragraph" w:styleId="ListContinue4">
    <w:name w:val="List Continue 4"/>
    <w:basedOn w:val="List4"/>
    <w:rsid w:val="002C3B92"/>
    <w:pPr>
      <w:ind w:firstLine="0"/>
    </w:pPr>
  </w:style>
  <w:style w:type="paragraph" w:styleId="ListContinue5">
    <w:name w:val="List Continue 5"/>
    <w:basedOn w:val="List5"/>
    <w:rsid w:val="002C3B92"/>
    <w:pPr>
      <w:ind w:firstLine="0"/>
    </w:pPr>
  </w:style>
  <w:style w:type="paragraph" w:styleId="ListNumber3">
    <w:name w:val="List Number 3"/>
    <w:basedOn w:val="List3"/>
    <w:rsid w:val="002C3B92"/>
    <w:pPr>
      <w:numPr>
        <w:numId w:val="6"/>
      </w:numPr>
    </w:pPr>
  </w:style>
  <w:style w:type="paragraph" w:styleId="ListNumber4">
    <w:name w:val="List Number 4"/>
    <w:basedOn w:val="List4"/>
    <w:rsid w:val="002C3B92"/>
    <w:pPr>
      <w:numPr>
        <w:numId w:val="7"/>
      </w:numPr>
    </w:pPr>
  </w:style>
  <w:style w:type="paragraph" w:styleId="ListNumber5">
    <w:name w:val="List Number 5"/>
    <w:basedOn w:val="List5"/>
    <w:rsid w:val="002C3B92"/>
    <w:pPr>
      <w:numPr>
        <w:numId w:val="8"/>
      </w:numPr>
    </w:pPr>
  </w:style>
  <w:style w:type="paragraph" w:styleId="BlockText">
    <w:name w:val="Block Text"/>
    <w:basedOn w:val="Normal"/>
    <w:rsid w:val="002C3B92"/>
    <w:pPr>
      <w:spacing w:after="120"/>
      <w:ind w:left="1440" w:right="1440"/>
    </w:pPr>
  </w:style>
  <w:style w:type="character" w:customStyle="1" w:styleId="Subscript">
    <w:name w:val="Subscript"/>
    <w:basedOn w:val="DefaultParagraphFont"/>
    <w:rsid w:val="002C3B92"/>
    <w:rPr>
      <w:sz w:val="16"/>
      <w:vertAlign w:val="subscript"/>
    </w:rPr>
  </w:style>
  <w:style w:type="character" w:customStyle="1" w:styleId="Superscript">
    <w:name w:val="Superscript"/>
    <w:basedOn w:val="DefaultParagraphFont"/>
    <w:rsid w:val="002C3B92"/>
    <w:rPr>
      <w:sz w:val="16"/>
      <w:vertAlign w:val="superscript"/>
    </w:rPr>
  </w:style>
  <w:style w:type="character" w:customStyle="1" w:styleId="Symbols">
    <w:name w:val="Symbols"/>
    <w:basedOn w:val="DefaultParagraphFont"/>
    <w:rsid w:val="002C3B92"/>
    <w:rPr>
      <w:rFonts w:ascii="Symbol" w:hAnsi="Symbol"/>
    </w:rPr>
  </w:style>
  <w:style w:type="character" w:customStyle="1" w:styleId="MenuOptions">
    <w:name w:val="Menu Options"/>
    <w:basedOn w:val="DefaultParagraphFont"/>
    <w:rsid w:val="002C3B92"/>
    <w:rPr>
      <w:rFonts w:ascii="Arial Narrow" w:hAnsi="Arial Narrow"/>
      <w:smallCaps/>
    </w:rPr>
  </w:style>
  <w:style w:type="character" w:customStyle="1" w:styleId="Buttons">
    <w:name w:val="Buttons"/>
    <w:basedOn w:val="DefaultParagraphFont"/>
    <w:rsid w:val="002C3B92"/>
    <w:rPr>
      <w:b/>
    </w:rPr>
  </w:style>
  <w:style w:type="character" w:customStyle="1" w:styleId="Underlined">
    <w:name w:val="Underlined"/>
    <w:basedOn w:val="DefaultParagraphFont"/>
    <w:rsid w:val="002C3B92"/>
    <w:rPr>
      <w:u w:val="single"/>
    </w:rPr>
  </w:style>
  <w:style w:type="paragraph" w:customStyle="1" w:styleId="TableBodyTextRight">
    <w:name w:val="Table Body Text Right"/>
    <w:basedOn w:val="TableBodyText"/>
    <w:rsid w:val="002C3B92"/>
    <w:pPr>
      <w:widowControl w:val="0"/>
      <w:autoSpaceDE w:val="0"/>
      <w:autoSpaceDN w:val="0"/>
      <w:adjustRightInd w:val="0"/>
      <w:jc w:val="right"/>
    </w:pPr>
    <w:rPr>
      <w:rFonts w:cs="Arial"/>
      <w:szCs w:val="18"/>
    </w:rPr>
  </w:style>
  <w:style w:type="paragraph" w:customStyle="1" w:styleId="CopyrightText">
    <w:name w:val="Copyright Text"/>
    <w:basedOn w:val="BodyText"/>
    <w:rsid w:val="002C3B92"/>
    <w:rPr>
      <w:sz w:val="18"/>
    </w:rPr>
  </w:style>
  <w:style w:type="paragraph" w:customStyle="1" w:styleId="BodySmallRight">
    <w:name w:val="Body Small Right"/>
    <w:basedOn w:val="BodyTextRight"/>
    <w:rsid w:val="002C3B92"/>
    <w:rPr>
      <w:sz w:val="18"/>
      <w:szCs w:val="18"/>
    </w:rPr>
  </w:style>
  <w:style w:type="paragraph" w:customStyle="1" w:styleId="MarginEdition">
    <w:name w:val="Margin Edition"/>
    <w:basedOn w:val="MarginNote"/>
    <w:rsid w:val="002C3B92"/>
    <w:pPr>
      <w:spacing w:before="0" w:after="0"/>
    </w:pPr>
    <w:rPr>
      <w:rFonts w:ascii="Times New Roman" w:hAnsi="Times New Roman"/>
      <w:color w:val="999999"/>
    </w:rPr>
  </w:style>
  <w:style w:type="paragraph" w:customStyle="1" w:styleId="Spacer">
    <w:name w:val="Spacer"/>
    <w:basedOn w:val="Normal"/>
    <w:rsid w:val="002C3B92"/>
    <w:rPr>
      <w:sz w:val="2"/>
      <w:szCs w:val="2"/>
    </w:rPr>
  </w:style>
  <w:style w:type="character" w:customStyle="1" w:styleId="Small">
    <w:name w:val="Small"/>
    <w:basedOn w:val="DefaultParagraphFont"/>
    <w:rsid w:val="002C3B92"/>
    <w:rPr>
      <w:sz w:val="16"/>
    </w:rPr>
  </w:style>
  <w:style w:type="paragraph" w:customStyle="1" w:styleId="WideTable">
    <w:name w:val="Wide Table"/>
    <w:basedOn w:val="Normal"/>
    <w:rsid w:val="002C3B92"/>
    <w:pPr>
      <w:ind w:left="-1418"/>
    </w:pPr>
    <w:rPr>
      <w:sz w:val="2"/>
      <w:szCs w:val="2"/>
    </w:rPr>
  </w:style>
  <w:style w:type="character" w:styleId="PageNumber">
    <w:name w:val="page number"/>
    <w:basedOn w:val="DefaultParagraphFont"/>
    <w:rsid w:val="002C3B92"/>
  </w:style>
  <w:style w:type="paragraph" w:styleId="Quote">
    <w:name w:val="Quote"/>
    <w:basedOn w:val="Heading1"/>
    <w:link w:val="QuoteChar"/>
    <w:qFormat/>
    <w:rsid w:val="002C3B92"/>
    <w:rPr>
      <w:b w:val="0"/>
      <w:sz w:val="72"/>
      <w:szCs w:val="72"/>
      <w:lang w:val="en-NZ"/>
    </w:rPr>
  </w:style>
  <w:style w:type="character" w:customStyle="1" w:styleId="QuoteChar">
    <w:name w:val="Quote Char"/>
    <w:basedOn w:val="DefaultParagraphFont"/>
    <w:link w:val="Quote"/>
    <w:rsid w:val="002C3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B92"/>
    <w:pPr>
      <w:pageBreakBefore/>
    </w:pPr>
  </w:style>
  <w:style w:type="paragraph" w:customStyle="1" w:styleId="Border">
    <w:name w:val="Border"/>
    <w:basedOn w:val="Normal"/>
    <w:qFormat/>
    <w:rsid w:val="002C3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B92"/>
    <w:rPr>
      <w:b/>
      <w:bCs/>
      <w:i/>
      <w:iCs/>
      <w:color w:val="auto"/>
    </w:rPr>
  </w:style>
  <w:style w:type="paragraph" w:styleId="IntenseQuote">
    <w:name w:val="Intense Quote"/>
    <w:basedOn w:val="Normal"/>
    <w:next w:val="Normal"/>
    <w:link w:val="IntenseQuoteChar"/>
    <w:uiPriority w:val="30"/>
    <w:qFormat/>
    <w:rsid w:val="002C3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B92"/>
    <w:rPr>
      <w:smallCaps/>
      <w:color w:val="auto"/>
      <w:u w:val="single"/>
    </w:rPr>
  </w:style>
  <w:style w:type="character" w:styleId="IntenseReference">
    <w:name w:val="Intense Reference"/>
    <w:basedOn w:val="DefaultParagraphFont"/>
    <w:uiPriority w:val="32"/>
    <w:qFormat/>
    <w:rsid w:val="002C3B92"/>
    <w:rPr>
      <w:b/>
      <w:bCs/>
      <w:smallCaps/>
      <w:color w:val="auto"/>
      <w:spacing w:val="5"/>
      <w:u w:val="single"/>
    </w:rPr>
  </w:style>
  <w:style w:type="paragraph" w:customStyle="1" w:styleId="2ColumnHeading">
    <w:name w:val="2Column Heading"/>
    <w:basedOn w:val="BodyText"/>
    <w:qFormat/>
    <w:rsid w:val="002C3B92"/>
    <w:pPr>
      <w:spacing w:after="60"/>
      <w:ind w:left="-2268"/>
    </w:pPr>
    <w:rPr>
      <w:b/>
    </w:rPr>
  </w:style>
  <w:style w:type="paragraph" w:customStyle="1" w:styleId="Heading1TOC">
    <w:name w:val="Heading1 TOC"/>
    <w:basedOn w:val="Normal"/>
    <w:qFormat/>
    <w:rsid w:val="002C3B92"/>
    <w:pPr>
      <w:spacing w:before="240" w:after="120"/>
    </w:pPr>
    <w:rPr>
      <w:rFonts w:ascii="Times New Roman" w:hAnsi="Times New Roman"/>
      <w:b/>
      <w:sz w:val="32"/>
    </w:rPr>
  </w:style>
  <w:style w:type="paragraph" w:customStyle="1" w:styleId="Heading2TOC">
    <w:name w:val="Heading2 TOC"/>
    <w:basedOn w:val="Normal"/>
    <w:qFormat/>
    <w:rsid w:val="002C3B92"/>
    <w:pPr>
      <w:spacing w:before="240" w:after="60"/>
    </w:pPr>
    <w:rPr>
      <w:rFonts w:ascii="Times New Roman" w:hAnsi="Times New Roman"/>
      <w:b/>
      <w:sz w:val="28"/>
    </w:rPr>
  </w:style>
  <w:style w:type="character" w:customStyle="1" w:styleId="Underline">
    <w:name w:val="Underline"/>
    <w:basedOn w:val="DefaultParagraphFont"/>
    <w:qFormat/>
    <w:rsid w:val="002C3B92"/>
    <w:rPr>
      <w:u w:val="single"/>
    </w:rPr>
  </w:style>
  <w:style w:type="paragraph" w:styleId="BalloonText">
    <w:name w:val="Balloon Text"/>
    <w:basedOn w:val="Normal"/>
    <w:link w:val="BalloonTextChar"/>
    <w:rsid w:val="002C3B92"/>
    <w:rPr>
      <w:rFonts w:ascii="Tahoma" w:hAnsi="Tahoma" w:cs="Tahoma"/>
      <w:sz w:val="16"/>
      <w:szCs w:val="16"/>
    </w:rPr>
  </w:style>
  <w:style w:type="character" w:customStyle="1" w:styleId="BalloonTextChar">
    <w:name w:val="Balloon Text Char"/>
    <w:basedOn w:val="DefaultParagraphFont"/>
    <w:link w:val="BalloonText"/>
    <w:rsid w:val="002C3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B92"/>
    <w:rPr>
      <w:b/>
      <w:color w:val="660033"/>
      <w:spacing w:val="0"/>
    </w:rPr>
  </w:style>
  <w:style w:type="paragraph" w:customStyle="1" w:styleId="Nameditemlist">
    <w:name w:val="Named item list"/>
    <w:basedOn w:val="BodyText"/>
    <w:qFormat/>
    <w:rsid w:val="002C3B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1851</Words>
  <Characters>12156</Characters>
  <Application>Microsoft Office Word</Application>
  <DocSecurity>0</DocSecurity>
  <Lines>374</Lines>
  <Paragraphs>242</Paragraphs>
  <ScaleCrop>false</ScaleCrop>
  <Company>Author-it Software Corporation Ltd.</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AURETR2011 Install and test basic ancillary electrical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2013-01-15T07:41:00Z</dcterms:created>
  <dcterms:modified xsi:type="dcterms:W3CDTF">2013-01-15T07:41:00Z</dcterms:modified>
</cp:coreProperties>
</file>