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2E9E" w:rsidP="00942E9E">
      <w:pPr>
        <w:pStyle w:val="Title"/>
      </w:pPr>
      <w:r>
        <w:fldChar w:fldCharType="begin"/>
      </w:r>
      <w:r>
        <w:instrText xml:space="preserve"> TITLE   \* MERGEFORMAT </w:instrText>
      </w:r>
      <w:r>
        <w:fldChar w:fldCharType="separate"/>
      </w:r>
      <w:r>
        <w:t>AURETR1003 Apply automotive electrical system fundamentals</w:t>
      </w:r>
      <w:r>
        <w:fldChar w:fldCharType="end"/>
      </w:r>
    </w:p>
    <w:p w:rsidR="00942E9E" w:rsidP="00942E9E">
      <w:pPr>
        <w:pStyle w:val="Version"/>
        <w:sectPr w:rsidSect="00E831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311C" w:rsidP="00E8311C">
      <w:pPr>
        <w:pStyle w:val="SuperHeading"/>
      </w:pPr>
      <w:r w:rsidRPr="00E8311C">
        <w:t>AURETR1003 Apply automotive electrical system fundamentals</w:t>
      </w:r>
    </w:p>
    <w:p w:rsidR="00000000" w:rsidRPr="00E8311C" w:rsidP="00E8311C">
      <w:pPr>
        <w:pStyle w:val="Heading1"/>
      </w:pPr>
      <w:bookmarkStart w:id="1" w:name="O_491992"/>
      <w:bookmarkEnd w:id="1"/>
      <w:r w:rsidRPr="00E8311C">
        <w:t>Modification History</w:t>
      </w:r>
    </w:p>
    <w:tbl>
      <w:tblPr>
        <w:tblW w:w="9637" w:type="dxa"/>
        <w:tblLayout w:type="fixed"/>
        <w:tblCellMar>
          <w:left w:w="62" w:type="dxa"/>
          <w:right w:w="62" w:type="dxa"/>
        </w:tblCellMar>
        <w:tblLook w:val="0000"/>
      </w:tblPr>
      <w:tblGrid>
        <w:gridCol w:w="2976"/>
        <w:gridCol w:w="6661"/>
      </w:tblGrid>
      <w:tr w:rsidTr="00942E9E">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11C" w:rsidP="00E8311C">
            <w:pPr>
              <w:pStyle w:val="BodyText"/>
            </w:pPr>
            <w:r w:rsidRPr="00E8311C">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11C">
            <w:pPr>
              <w:pStyle w:val="BodyText"/>
              <w:rPr>
                <w:lang w:val="en-NZ"/>
              </w:rPr>
            </w:pPr>
            <w:r w:rsidRPr="00E8311C">
              <w:rPr>
                <w:rStyle w:val="SpecialBold"/>
              </w:rPr>
              <w:t>Comment</w:t>
            </w:r>
          </w:p>
        </w:tc>
      </w:tr>
      <w:tr w:rsidTr="00942E9E">
        <w:tblPrEx>
          <w:tblW w:w="9637" w:type="dxa"/>
          <w:tblLayout w:type="fixed"/>
          <w:tblCellMar>
            <w:left w:w="62" w:type="dxa"/>
            <w:right w:w="62" w:type="dxa"/>
          </w:tblCellMar>
          <w:tblLook w:val="0000"/>
        </w:tblPrEx>
        <w:trPr>
          <w:trHeight w:val="890"/>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311C">
            <w:pPr>
              <w:pStyle w:val="BodyText"/>
              <w:rPr>
                <w:lang w:val="en-NZ"/>
              </w:rPr>
            </w:pPr>
            <w:r w:rsidRPr="00E8311C">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311C" w:rsidP="00E8311C">
            <w:pPr>
              <w:pStyle w:val="BodyText"/>
            </w:pPr>
            <w:r w:rsidRPr="00E8311C">
              <w:t>New unit of competency</w:t>
            </w:r>
          </w:p>
        </w:tc>
      </w:tr>
    </w:tbl>
    <w:p w:rsidR="00000000" w:rsidRPr="00E8311C" w:rsidP="00E8311C">
      <w:pPr>
        <w:pStyle w:val="BodyText"/>
      </w:pPr>
    </w:p>
    <w:p w:rsidR="00000000" w:rsidRPr="00E8311C" w:rsidP="00E8311C">
      <w:pPr>
        <w:pStyle w:val="AllowPageBreak"/>
      </w:pPr>
    </w:p>
    <w:p w:rsidR="00000000" w:rsidRPr="00E8311C" w:rsidP="00E8311C">
      <w:pPr>
        <w:pStyle w:val="Heading1"/>
      </w:pPr>
      <w:bookmarkStart w:id="2" w:name="O_491993"/>
      <w:bookmarkEnd w:id="2"/>
      <w:r w:rsidRPr="00E8311C">
        <w:t>Unit Descriptor</w:t>
      </w:r>
    </w:p>
    <w:tbl>
      <w:tblPr>
        <w:tblW w:w="9639" w:type="dxa"/>
        <w:tblLayout w:type="fixed"/>
        <w:tblCellMar>
          <w:left w:w="62" w:type="dxa"/>
          <w:right w:w="62" w:type="dxa"/>
        </w:tblCellMar>
        <w:tblLook w:val="0000"/>
      </w:tblPr>
      <w:tblGrid>
        <w:gridCol w:w="2977"/>
        <w:gridCol w:w="6662"/>
      </w:tblGrid>
      <w:tr w:rsidTr="00E8311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11C">
            <w:pPr>
              <w:pStyle w:val="BodyText"/>
              <w:rPr>
                <w:lang w:val="en-NZ"/>
              </w:rPr>
            </w:pPr>
            <w:r w:rsidRPr="00E8311C">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11C" w:rsidP="00E8311C">
            <w:pPr>
              <w:pStyle w:val="BodyText"/>
            </w:pPr>
            <w:r w:rsidRPr="00E8311C">
              <w:t>This unit describes the performance outcomes required to apply basic knowledge, skills and understanding of electricit</w:t>
            </w:r>
            <w:r w:rsidRPr="00E8311C">
              <w:t>y as it relates to the electrical systems, components and technologies found in modern motor vehicles.</w:t>
            </w:r>
          </w:p>
          <w:p w:rsidR="00000000" w:rsidRPr="00E8311C" w:rsidP="00E8311C">
            <w:pPr>
              <w:pStyle w:val="BodyText"/>
            </w:pPr>
            <w:r w:rsidRPr="00E8311C">
              <w:t>The unit involves the development of skills and knowledge that relate to the fundamental operating principles of electrical systems, including electrical</w:t>
            </w:r>
            <w:r w:rsidRPr="00E8311C">
              <w:t xml:space="preserve"> controls; vehicle electrical systems, such as lighting, charging or control systems for engine management; and body management, including electrical accessories.</w:t>
            </w:r>
          </w:p>
          <w:p w:rsidR="00000000" w:rsidRPr="00E8311C" w:rsidP="00E8311C">
            <w:pPr>
              <w:pStyle w:val="BodyText"/>
            </w:pPr>
            <w:r w:rsidRPr="00E8311C">
              <w:t>No licensing, legislative, regulatory or certification requirements apply to this unit at the</w:t>
            </w:r>
            <w:r w:rsidRPr="00E8311C">
              <w:t xml:space="preserve"> time of publication.</w:t>
            </w:r>
          </w:p>
        </w:tc>
      </w:tr>
    </w:tbl>
    <w:p w:rsidR="00000000" w:rsidRPr="00E8311C" w:rsidP="00E8311C">
      <w:pPr>
        <w:pStyle w:val="BodyText"/>
      </w:pPr>
    </w:p>
    <w:p w:rsidR="00000000" w:rsidRPr="00E8311C" w:rsidP="00E8311C">
      <w:pPr>
        <w:pStyle w:val="AllowPageBreak"/>
      </w:pPr>
    </w:p>
    <w:p w:rsidR="00000000" w:rsidRPr="00E8311C" w:rsidP="00E8311C">
      <w:pPr>
        <w:pStyle w:val="Heading1"/>
      </w:pPr>
      <w:bookmarkStart w:id="3" w:name="O_491994"/>
      <w:bookmarkEnd w:id="3"/>
      <w:r w:rsidRPr="00E8311C">
        <w:t>Application of the Unit</w:t>
      </w:r>
    </w:p>
    <w:tbl>
      <w:tblPr>
        <w:tblW w:w="9639" w:type="dxa"/>
        <w:tblLayout w:type="fixed"/>
        <w:tblCellMar>
          <w:left w:w="62" w:type="dxa"/>
          <w:right w:w="62" w:type="dxa"/>
        </w:tblCellMar>
        <w:tblLook w:val="0000"/>
      </w:tblPr>
      <w:tblGrid>
        <w:gridCol w:w="2977"/>
        <w:gridCol w:w="6662"/>
      </w:tblGrid>
      <w:tr w:rsidTr="00E8311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11C">
            <w:pPr>
              <w:pStyle w:val="BodyText"/>
              <w:rPr>
                <w:lang w:val="en-NZ"/>
              </w:rPr>
            </w:pPr>
            <w:r w:rsidRPr="00E8311C">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11C" w:rsidP="00E8311C">
            <w:pPr>
              <w:pStyle w:val="BodyText"/>
            </w:pPr>
            <w:r w:rsidRPr="00E8311C">
              <w:t xml:space="preserve">Work applies to light vehicles (cars, light commercial vehicles) and is based on knowledge of elements of electricity and basic circuit theory </w:t>
            </w:r>
            <w:r w:rsidRPr="00E8311C">
              <w:t>as well as the function, location and operation of vehicle electrical circuits, systems and components.</w:t>
            </w:r>
          </w:p>
        </w:tc>
      </w:tr>
    </w:tbl>
    <w:p w:rsidR="00000000" w:rsidRPr="00E8311C" w:rsidP="00E8311C">
      <w:pPr>
        <w:pStyle w:val="BodyText"/>
      </w:pPr>
    </w:p>
    <w:p w:rsidR="00000000" w:rsidRPr="00E8311C" w:rsidP="00E8311C">
      <w:pPr>
        <w:pStyle w:val="AllowPageBreak"/>
      </w:pPr>
    </w:p>
    <w:p w:rsidR="00000000" w:rsidRPr="00E8311C" w:rsidP="00E8311C">
      <w:pPr>
        <w:pStyle w:val="Heading1"/>
      </w:pPr>
      <w:bookmarkStart w:id="4" w:name="O_491995"/>
      <w:bookmarkEnd w:id="4"/>
      <w:r w:rsidRPr="00E8311C">
        <w:t>Licensing/Regulatory Information</w:t>
      </w:r>
    </w:p>
    <w:p w:rsidR="00000000" w:rsidRPr="00E8311C" w:rsidP="00E8311C">
      <w:pPr>
        <w:pStyle w:val="BodyText"/>
      </w:pPr>
      <w:r w:rsidRPr="00E8311C">
        <w:t>Not applicable.</w:t>
      </w:r>
    </w:p>
    <w:p w:rsidR="00000000" w:rsidRPr="00E8311C" w:rsidP="00E8311C">
      <w:pPr>
        <w:pStyle w:val="AllowPageBreak"/>
      </w:pPr>
    </w:p>
    <w:p w:rsidR="00000000" w:rsidRPr="00E8311C" w:rsidP="00E8311C">
      <w:pPr>
        <w:pStyle w:val="Heading1"/>
      </w:pPr>
      <w:bookmarkStart w:id="5" w:name="O_491996"/>
      <w:bookmarkEnd w:id="5"/>
      <w:r w:rsidRPr="00E8311C">
        <w:t>Pre-Requisites</w:t>
      </w:r>
    </w:p>
    <w:p w:rsidR="00000000" w:rsidRPr="00E8311C" w:rsidP="00E8311C">
      <w:pPr>
        <w:pStyle w:val="BodyText"/>
      </w:pPr>
      <w:r w:rsidRPr="00E8311C">
        <w:t>Not applicable.</w:t>
      </w:r>
    </w:p>
    <w:p w:rsidR="00000000" w:rsidRPr="00E8311C" w:rsidP="00E8311C">
      <w:pPr>
        <w:pStyle w:val="AllowPageBreak"/>
      </w:pPr>
    </w:p>
    <w:p w:rsidR="00000000" w:rsidRPr="00E8311C" w:rsidP="00E8311C">
      <w:pPr>
        <w:pStyle w:val="Heading1"/>
      </w:pPr>
      <w:bookmarkStart w:id="6" w:name="O_491997"/>
      <w:bookmarkEnd w:id="6"/>
      <w:r w:rsidRPr="00E8311C">
        <w:t>Employability Skill</w:t>
      </w:r>
      <w:r w:rsidRPr="00E8311C">
        <w:t>s Information</w:t>
      </w:r>
    </w:p>
    <w:tbl>
      <w:tblPr>
        <w:tblW w:w="9639" w:type="dxa"/>
        <w:tblLayout w:type="fixed"/>
        <w:tblCellMar>
          <w:left w:w="62" w:type="dxa"/>
          <w:right w:w="62" w:type="dxa"/>
        </w:tblCellMar>
        <w:tblLook w:val="0000"/>
      </w:tblPr>
      <w:tblGrid>
        <w:gridCol w:w="2977"/>
        <w:gridCol w:w="6662"/>
      </w:tblGrid>
      <w:tr w:rsidTr="00E8311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11C">
            <w:pPr>
              <w:pStyle w:val="BodyText"/>
              <w:rPr>
                <w:lang w:val="en-NZ"/>
              </w:rPr>
            </w:pPr>
            <w:r w:rsidRPr="00E8311C">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11C" w:rsidP="00E8311C">
            <w:pPr>
              <w:pStyle w:val="BodyText"/>
            </w:pPr>
            <w:r w:rsidRPr="00E8311C">
              <w:t>This unit contains employability skills.</w:t>
            </w:r>
          </w:p>
        </w:tc>
      </w:tr>
    </w:tbl>
    <w:p w:rsidR="00000000" w:rsidRPr="00E8311C" w:rsidP="00E8311C">
      <w:pPr>
        <w:pStyle w:val="BodyText"/>
      </w:pPr>
    </w:p>
    <w:p w:rsidR="00000000" w:rsidRPr="00E8311C" w:rsidP="00E8311C">
      <w:pPr>
        <w:pStyle w:val="AllowPageBreak"/>
      </w:pPr>
    </w:p>
    <w:p w:rsidR="00000000" w:rsidRPr="00E8311C" w:rsidP="00E8311C">
      <w:pPr>
        <w:pStyle w:val="Heading1"/>
      </w:pPr>
      <w:bookmarkStart w:id="7" w:name="O_491998"/>
      <w:bookmarkEnd w:id="7"/>
      <w:r w:rsidRPr="00E8311C">
        <w:t>Elements and Performance Criteria Pre-Content</w:t>
      </w:r>
    </w:p>
    <w:tbl>
      <w:tblPr>
        <w:tblW w:w="9639" w:type="dxa"/>
        <w:tblLayout w:type="fixed"/>
        <w:tblCellMar>
          <w:left w:w="62" w:type="dxa"/>
          <w:right w:w="62" w:type="dxa"/>
        </w:tblCellMar>
        <w:tblLook w:val="0000"/>
      </w:tblPr>
      <w:tblGrid>
        <w:gridCol w:w="2977"/>
        <w:gridCol w:w="6662"/>
      </w:tblGrid>
      <w:tr w:rsidTr="00E8311C">
        <w:tblPrEx>
          <w:tblW w:w="9639" w:type="dxa"/>
          <w:tblLayout w:type="fixed"/>
          <w:tblCellMar>
            <w:left w:w="62" w:type="dxa"/>
            <w:right w:w="62" w:type="dxa"/>
          </w:tblCellMar>
          <w:tblLook w:val="0000"/>
        </w:tblPrEx>
        <w:tc>
          <w:tcPr>
            <w:tcW w:w="297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311C">
            <w:pPr>
              <w:pStyle w:val="BodyText"/>
              <w:rPr>
                <w:lang w:val="en-NZ"/>
              </w:rPr>
            </w:pPr>
            <w:r w:rsidRPr="00E8311C">
              <w:t>Elements describe the essential outcomes of a unit of competency.</w:t>
            </w:r>
          </w:p>
        </w:tc>
        <w:tc>
          <w:tcPr>
            <w:tcW w:w="66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8311C" w:rsidP="00E8311C">
            <w:pPr>
              <w:pStyle w:val="BodyText"/>
            </w:pPr>
            <w:r w:rsidRPr="00E8311C">
              <w:t>Performance criteria describe the performance needed to demonstrate achievement of the element. Where bold italicised text is used, further information is detailed in the required skills and knowledge section and the range statement. Assessment of performa</w:t>
            </w:r>
            <w:r w:rsidRPr="00E8311C">
              <w:t>nce is to be consistent with the evidence guide.</w:t>
            </w:r>
          </w:p>
        </w:tc>
      </w:tr>
    </w:tbl>
    <w:p w:rsidR="00000000" w:rsidRPr="00E8311C" w:rsidP="00E8311C">
      <w:pPr>
        <w:pStyle w:val="BodyText"/>
      </w:pPr>
    </w:p>
    <w:p w:rsidR="00000000" w:rsidRPr="00E8311C" w:rsidP="00E8311C">
      <w:pPr>
        <w:pStyle w:val="AllowPageBreak"/>
      </w:pPr>
    </w:p>
    <w:p w:rsidR="00000000" w:rsidRPr="00E8311C" w:rsidP="00E8311C">
      <w:pPr>
        <w:pStyle w:val="Heading1"/>
      </w:pPr>
      <w:bookmarkStart w:id="8" w:name="O_491999"/>
      <w:bookmarkEnd w:id="8"/>
      <w:r w:rsidRPr="00E8311C">
        <w:t>Elements and Performance Criteria</w:t>
      </w:r>
    </w:p>
    <w:tbl>
      <w:tblPr>
        <w:tblW w:w="9639" w:type="dxa"/>
        <w:tblLayout w:type="fixed"/>
        <w:tblCellMar>
          <w:left w:w="62" w:type="dxa"/>
          <w:right w:w="62" w:type="dxa"/>
        </w:tblCellMar>
        <w:tblLook w:val="0000"/>
      </w:tblPr>
      <w:tblGrid>
        <w:gridCol w:w="2977"/>
        <w:gridCol w:w="6662"/>
      </w:tblGrid>
      <w:tr w:rsidTr="00E8311C">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8311C" w:rsidP="00E8311C">
            <w:pPr>
              <w:pStyle w:val="BodyText"/>
            </w:pPr>
            <w:r w:rsidRPr="00E8311C">
              <w:rPr>
                <w:rStyle w:val="SpecialBold"/>
              </w:rPr>
              <w:t>ELEMENT</w:t>
            </w:r>
          </w:p>
        </w:tc>
        <w:tc>
          <w:tcPr>
            <w:tcW w:w="66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8311C">
            <w:pPr>
              <w:pStyle w:val="BodyText"/>
              <w:rPr>
                <w:lang w:val="en-NZ"/>
              </w:rPr>
            </w:pPr>
            <w:r w:rsidRPr="00E8311C">
              <w:rPr>
                <w:rStyle w:val="SpecialBold"/>
              </w:rPr>
              <w:t>PERFORMANCE CRITERIA</w:t>
            </w:r>
          </w:p>
        </w:tc>
      </w:tr>
      <w:tr w:rsidTr="00E8311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11C">
            <w:pPr>
              <w:pStyle w:val="List"/>
              <w:rPr>
                <w:lang w:val="en-NZ"/>
              </w:rPr>
            </w:pPr>
            <w:r w:rsidRPr="00E8311C">
              <w:t>1.</w:t>
            </w:r>
            <w:r w:rsidRPr="00E8311C">
              <w:tab/>
              <w:t>Identify and apply electrical fundamentals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11C" w:rsidP="00E8311C">
            <w:pPr>
              <w:pStyle w:val="List2"/>
            </w:pPr>
            <w:r w:rsidRPr="00E8311C">
              <w:t>1.1</w:t>
            </w:r>
            <w:r w:rsidRPr="00E8311C">
              <w:tab/>
              <w:t xml:space="preserve">Suitable and relevant </w:t>
            </w:r>
            <w:r w:rsidRPr="00E8311C">
              <w:rPr>
                <w:rStyle w:val="BoldandItalics"/>
              </w:rPr>
              <w:t>sources of information</w:t>
            </w:r>
            <w:r w:rsidRPr="00E8311C">
              <w:t xml:space="preserve"> are located to assist with el</w:t>
            </w:r>
            <w:r w:rsidRPr="00E8311C">
              <w:t xml:space="preserve">ectrical fundamentals research </w:t>
            </w:r>
          </w:p>
          <w:p w:rsidR="00000000" w:rsidRPr="00E8311C" w:rsidP="00E8311C">
            <w:pPr>
              <w:pStyle w:val="List2"/>
            </w:pPr>
            <w:r w:rsidRPr="00E8311C">
              <w:t>1.2</w:t>
            </w:r>
            <w:r w:rsidRPr="00E8311C">
              <w:tab/>
            </w:r>
            <w:r w:rsidRPr="00E8311C">
              <w:rPr>
                <w:rStyle w:val="BoldandItalics"/>
              </w:rPr>
              <w:t xml:space="preserve">Elements of electricity </w:t>
            </w:r>
            <w:r w:rsidRPr="00E8311C">
              <w:t>are identified</w:t>
            </w:r>
          </w:p>
          <w:p w:rsidR="00000000" w:rsidRPr="00E8311C" w:rsidP="00E8311C">
            <w:pPr>
              <w:pStyle w:val="List2"/>
            </w:pPr>
            <w:r w:rsidRPr="00E8311C">
              <w:t>1.3</w:t>
            </w:r>
            <w:r w:rsidRPr="00E8311C">
              <w:tab/>
              <w:t>Elements of electricity are applied to common terminology for automotive electrical circuits, systems and components</w:t>
            </w:r>
          </w:p>
          <w:p w:rsidR="00000000" w:rsidP="00E8311C">
            <w:pPr>
              <w:pStyle w:val="List2"/>
              <w:rPr>
                <w:lang w:val="en-NZ"/>
              </w:rPr>
            </w:pPr>
            <w:r w:rsidRPr="00E8311C">
              <w:t>1.4</w:t>
            </w:r>
            <w:r w:rsidRPr="00E8311C">
              <w:tab/>
            </w:r>
            <w:r w:rsidRPr="00E8311C">
              <w:t>Elements of electricity are applied to common electrical calculations for automotive electrical circuits, systems and components</w:t>
            </w:r>
          </w:p>
        </w:tc>
      </w:tr>
      <w:tr w:rsidTr="00E8311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11C">
            <w:pPr>
              <w:pStyle w:val="List"/>
              <w:rPr>
                <w:lang w:val="en-NZ"/>
              </w:rPr>
            </w:pPr>
            <w:r w:rsidRPr="00E8311C">
              <w:t>2.</w:t>
            </w:r>
            <w:r w:rsidRPr="00E8311C">
              <w:tab/>
              <w:t>Research and identify systems and components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11C" w:rsidP="00E8311C">
            <w:pPr>
              <w:pStyle w:val="List2"/>
            </w:pPr>
            <w:r w:rsidRPr="00E8311C">
              <w:t>2.1</w:t>
            </w:r>
            <w:r w:rsidRPr="00E8311C">
              <w:tab/>
              <w:t>Component or system to be researched is identified</w:t>
            </w:r>
          </w:p>
          <w:p w:rsidR="00000000" w:rsidRPr="00E8311C" w:rsidP="00E8311C">
            <w:pPr>
              <w:pStyle w:val="List2"/>
            </w:pPr>
            <w:r w:rsidRPr="00E8311C">
              <w:t>2.2</w:t>
            </w:r>
            <w:r w:rsidRPr="00E8311C">
              <w:tab/>
              <w:t>Suitable and releva</w:t>
            </w:r>
            <w:r w:rsidRPr="00E8311C">
              <w:t>nt sources of information are located to assist with identification of systems and components</w:t>
            </w:r>
          </w:p>
          <w:p w:rsidR="00000000" w:rsidRPr="00E8311C" w:rsidP="00E8311C">
            <w:pPr>
              <w:pStyle w:val="List2"/>
            </w:pPr>
            <w:r w:rsidRPr="00E8311C">
              <w:t>2.3</w:t>
            </w:r>
            <w:r w:rsidRPr="00E8311C">
              <w:tab/>
              <w:t>Reference information is researched to ensure sufficient understanding of component or system to assist with identifying how the circuit functions</w:t>
            </w:r>
          </w:p>
          <w:p w:rsidR="00000000" w:rsidRPr="00E8311C" w:rsidP="00E8311C">
            <w:pPr>
              <w:pStyle w:val="List2"/>
            </w:pPr>
            <w:r w:rsidRPr="00E8311C">
              <w:t>2.4</w:t>
            </w:r>
            <w:r w:rsidRPr="00E8311C">
              <w:tab/>
              <w:t>Potenti</w:t>
            </w:r>
            <w:r w:rsidRPr="00E8311C">
              <w:t xml:space="preserve">al for unsafe conditions or </w:t>
            </w:r>
            <w:r w:rsidRPr="00E8311C">
              <w:rPr>
                <w:rStyle w:val="BoldandItalics"/>
              </w:rPr>
              <w:t>safety hazards</w:t>
            </w:r>
            <w:r w:rsidRPr="00E8311C">
              <w:t xml:space="preserve"> is identified</w:t>
            </w:r>
          </w:p>
          <w:p w:rsidR="00000000" w:rsidP="00E8311C">
            <w:pPr>
              <w:pStyle w:val="List2"/>
              <w:rPr>
                <w:lang w:val="en-NZ"/>
              </w:rPr>
            </w:pPr>
            <w:r w:rsidRPr="00E8311C">
              <w:t>2.5</w:t>
            </w:r>
            <w:r w:rsidRPr="00E8311C">
              <w:tab/>
            </w:r>
            <w:r w:rsidRPr="00E8311C">
              <w:rPr>
                <w:rStyle w:val="BoldandItalics"/>
              </w:rPr>
              <w:t>Workplace health and safety (WHS) requirements</w:t>
            </w:r>
            <w:r w:rsidRPr="00E8311C">
              <w:t xml:space="preserve"> are applied</w:t>
            </w:r>
          </w:p>
        </w:tc>
      </w:tr>
      <w:tr w:rsidTr="00E8311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11C">
            <w:pPr>
              <w:pStyle w:val="List"/>
              <w:rPr>
                <w:lang w:val="en-NZ"/>
              </w:rPr>
            </w:pPr>
            <w:r w:rsidRPr="00E8311C">
              <w:t>3.</w:t>
            </w:r>
            <w:r w:rsidRPr="00E8311C">
              <w:tab/>
              <w:t>Locate systems and components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11C" w:rsidP="00E8311C">
            <w:pPr>
              <w:pStyle w:val="List2"/>
            </w:pPr>
            <w:r w:rsidRPr="00E8311C">
              <w:t>3.1</w:t>
            </w:r>
            <w:r w:rsidRPr="00E8311C">
              <w:tab/>
              <w:t xml:space="preserve">Suitable </w:t>
            </w:r>
            <w:r w:rsidRPr="00E8311C">
              <w:rPr>
                <w:rStyle w:val="BoldandItalics"/>
              </w:rPr>
              <w:t xml:space="preserve">automotive systems or components </w:t>
            </w:r>
            <w:r w:rsidRPr="00E8311C">
              <w:t>are sourced to assist with task</w:t>
            </w:r>
          </w:p>
          <w:p w:rsidR="00000000" w:rsidRPr="00E8311C" w:rsidP="00E8311C">
            <w:pPr>
              <w:pStyle w:val="List2"/>
            </w:pPr>
            <w:r w:rsidRPr="00E8311C">
              <w:t>3.2</w:t>
            </w:r>
            <w:r w:rsidRPr="00E8311C">
              <w:tab/>
              <w:t>Location of system o</w:t>
            </w:r>
            <w:r w:rsidRPr="00E8311C">
              <w:t xml:space="preserve">r component is confirmed in relation to modern vehicle configuration </w:t>
            </w:r>
          </w:p>
          <w:p w:rsidR="00000000" w:rsidP="00E8311C">
            <w:pPr>
              <w:pStyle w:val="List2"/>
              <w:rPr>
                <w:lang w:val="en-NZ"/>
              </w:rPr>
            </w:pPr>
            <w:r w:rsidRPr="00E8311C">
              <w:t>3.3</w:t>
            </w:r>
            <w:r w:rsidRPr="00E8311C">
              <w:tab/>
              <w:t>Alternative methods of system or component location are identified in relation to possible light vehicle configuration (where applicable)</w:t>
            </w:r>
          </w:p>
        </w:tc>
      </w:tr>
      <w:tr w:rsidTr="00E8311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11C">
            <w:pPr>
              <w:pStyle w:val="List"/>
              <w:rPr>
                <w:lang w:val="en-NZ"/>
              </w:rPr>
            </w:pPr>
            <w:r w:rsidRPr="00E8311C">
              <w:t>4.</w:t>
            </w:r>
            <w:r w:rsidRPr="00E8311C">
              <w:tab/>
              <w:t xml:space="preserve">Determine method of system or component </w:t>
            </w:r>
            <w:r w:rsidRPr="00E8311C">
              <w:t>operation</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11C" w:rsidP="00E8311C">
            <w:pPr>
              <w:pStyle w:val="List2"/>
            </w:pPr>
            <w:r w:rsidRPr="00E8311C">
              <w:t>4.1</w:t>
            </w:r>
            <w:r w:rsidRPr="00E8311C">
              <w:tab/>
              <w:t xml:space="preserve">Appropriate </w:t>
            </w:r>
            <w:r w:rsidRPr="00E8311C">
              <w:rPr>
                <w:rStyle w:val="BoldandItalics"/>
              </w:rPr>
              <w:t xml:space="preserve">electrical test equipment </w:t>
            </w:r>
            <w:r w:rsidRPr="00E8311C">
              <w:t>is identified and applied for the purpose of testing circuit, system or component</w:t>
            </w:r>
          </w:p>
          <w:p w:rsidR="00000000" w:rsidRPr="00E8311C" w:rsidP="00E8311C">
            <w:pPr>
              <w:pStyle w:val="List2"/>
            </w:pPr>
            <w:r w:rsidRPr="00E8311C">
              <w:t>4.2</w:t>
            </w:r>
            <w:r w:rsidRPr="00E8311C">
              <w:tab/>
              <w:t>System or component is examined and sub-assembly components are identified</w:t>
            </w:r>
          </w:p>
          <w:p w:rsidR="00000000" w:rsidRPr="00E8311C" w:rsidP="00E8311C">
            <w:pPr>
              <w:pStyle w:val="List2"/>
            </w:pPr>
            <w:r w:rsidRPr="00E8311C">
              <w:t>4.3</w:t>
            </w:r>
            <w:r w:rsidRPr="00E8311C">
              <w:tab/>
              <w:t>Operational principles of circuit, comp</w:t>
            </w:r>
            <w:r w:rsidRPr="00E8311C">
              <w:t>onent and system functions are determined and analysed</w:t>
            </w:r>
          </w:p>
          <w:p w:rsidR="00000000" w:rsidRPr="00E8311C" w:rsidP="00E8311C">
            <w:pPr>
              <w:pStyle w:val="List2"/>
            </w:pPr>
            <w:r w:rsidRPr="00E8311C">
              <w:t>4.4</w:t>
            </w:r>
            <w:r w:rsidRPr="00E8311C">
              <w:tab/>
              <w:t>System or component relationship to light vehicle operation is determined</w:t>
            </w:r>
          </w:p>
          <w:p w:rsidR="00000000" w:rsidRPr="00E8311C" w:rsidP="00E8311C">
            <w:pPr>
              <w:pStyle w:val="List2"/>
            </w:pPr>
            <w:r w:rsidRPr="00E8311C">
              <w:t>4.5</w:t>
            </w:r>
            <w:r w:rsidRPr="00E8311C">
              <w:tab/>
              <w:t>Potential for unsafe conditions or associated risk factors with system or component operation or testing is identified</w:t>
            </w:r>
          </w:p>
          <w:p w:rsidR="00000000" w:rsidRPr="00E8311C" w:rsidP="00E8311C">
            <w:pPr>
              <w:pStyle w:val="List2"/>
            </w:pPr>
            <w:r w:rsidRPr="00E8311C">
              <w:t>4.6</w:t>
            </w:r>
            <w:r w:rsidRPr="00E8311C">
              <w:tab/>
              <w:t xml:space="preserve">Potential </w:t>
            </w:r>
            <w:r w:rsidRPr="00E8311C">
              <w:rPr>
                <w:rStyle w:val="BoldandItalics"/>
              </w:rPr>
              <w:t>common faults</w:t>
            </w:r>
            <w:r w:rsidRPr="00E8311C">
              <w:t xml:space="preserve"> with system or component are identified</w:t>
            </w:r>
          </w:p>
        </w:tc>
      </w:tr>
    </w:tbl>
    <w:p w:rsidR="00000000" w:rsidRPr="00E8311C" w:rsidP="00E8311C">
      <w:pPr>
        <w:pStyle w:val="BodyText"/>
      </w:pPr>
    </w:p>
    <w:p w:rsidR="00000000" w:rsidRPr="00E8311C" w:rsidP="00E8311C">
      <w:pPr>
        <w:pStyle w:val="AllowPageBreak"/>
      </w:pPr>
    </w:p>
    <w:p w:rsidR="00000000" w:rsidRPr="00E8311C" w:rsidP="00E8311C">
      <w:pPr>
        <w:pStyle w:val="Heading1"/>
      </w:pPr>
      <w:bookmarkStart w:id="9" w:name="O_492000"/>
      <w:bookmarkEnd w:id="9"/>
      <w:r w:rsidRPr="00E8311C">
        <w:t>Required Skills and Knowledge</w:t>
      </w:r>
    </w:p>
    <w:tbl>
      <w:tblPr>
        <w:tblW w:w="9639" w:type="dxa"/>
        <w:tblLayout w:type="fixed"/>
        <w:tblCellMar>
          <w:left w:w="62" w:type="dxa"/>
          <w:right w:w="62" w:type="dxa"/>
        </w:tblCellMar>
        <w:tblLook w:val="0000"/>
      </w:tblPr>
      <w:tblGrid>
        <w:gridCol w:w="9639"/>
      </w:tblGrid>
      <w:tr w:rsidTr="00E8311C">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E8311C">
            <w:pPr>
              <w:pStyle w:val="BodyText"/>
              <w:rPr>
                <w:lang w:val="en-NZ"/>
              </w:rPr>
            </w:pPr>
            <w:r w:rsidRPr="00E8311C">
              <w:rPr>
                <w:rStyle w:val="SpecialBold"/>
              </w:rPr>
              <w:t>REQUIRED SKILLS AND KNOWLEDGE</w:t>
            </w:r>
          </w:p>
        </w:tc>
      </w:tr>
      <w:tr w:rsidTr="00E8311C">
        <w:tblPrEx>
          <w:tblW w:w="9639" w:type="dxa"/>
          <w:tblLayout w:type="fixed"/>
          <w:tblCellMar>
            <w:left w:w="62" w:type="dxa"/>
            <w:right w:w="62" w:type="dxa"/>
          </w:tblCellMar>
          <w:tblLook w:val="0000"/>
        </w:tblPrEx>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E8311C">
            <w:pPr>
              <w:pStyle w:val="BodyText"/>
              <w:rPr>
                <w:lang w:val="en-NZ"/>
              </w:rPr>
            </w:pPr>
            <w:r w:rsidRPr="00E8311C">
              <w:t>This section describes the skills and knowledge required for this unit.</w:t>
            </w:r>
          </w:p>
        </w:tc>
      </w:tr>
      <w:tr w:rsidTr="00E8311C">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11C">
            <w:pPr>
              <w:pStyle w:val="BodyText"/>
              <w:rPr>
                <w:lang w:val="en-NZ"/>
              </w:rPr>
            </w:pPr>
            <w:r w:rsidRPr="00E8311C">
              <w:rPr>
                <w:rStyle w:val="SpecialBold"/>
              </w:rPr>
              <w:t>Required skills</w:t>
            </w:r>
          </w:p>
        </w:tc>
      </w:tr>
      <w:tr w:rsidTr="00E8311C">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11C" w:rsidP="00E8311C">
            <w:pPr>
              <w:pStyle w:val="ListBullet"/>
            </w:pPr>
            <w:r w:rsidRPr="00E8311C">
              <w:t>communication skills to:</w:t>
            </w:r>
          </w:p>
          <w:p w:rsidR="00000000" w:rsidRPr="00E8311C" w:rsidP="00E8311C">
            <w:pPr>
              <w:pStyle w:val="ListBullet2"/>
            </w:pPr>
            <w:r w:rsidRPr="00E8311C">
              <w:t>follow written and verbal instructions</w:t>
            </w:r>
          </w:p>
          <w:p w:rsidR="00000000" w:rsidRPr="00E8311C" w:rsidP="00E8311C">
            <w:pPr>
              <w:pStyle w:val="ListBullet2"/>
            </w:pPr>
            <w:r w:rsidRPr="00E8311C">
              <w:t>communicate ideas and information relating to electrical terminology and procedures verbally and in writing</w:t>
            </w:r>
          </w:p>
          <w:p w:rsidR="00000000" w:rsidRPr="00E8311C" w:rsidP="00E8311C">
            <w:pPr>
              <w:pStyle w:val="ListBullet2"/>
            </w:pPr>
            <w:r w:rsidRPr="00E8311C">
              <w:t>apply questioning and active listening skills, e.g. when obtaining factual inf</w:t>
            </w:r>
            <w:r w:rsidRPr="00E8311C">
              <w:t>ormation from sources</w:t>
            </w:r>
          </w:p>
          <w:p w:rsidR="00000000" w:rsidRPr="00E8311C" w:rsidP="00E8311C">
            <w:pPr>
              <w:pStyle w:val="ListBullet"/>
            </w:pPr>
            <w:r w:rsidRPr="00E8311C">
              <w:t>initiative and enterprise skills to recognise a workplace problem or potential problem and take action</w:t>
            </w:r>
          </w:p>
          <w:p w:rsidR="00000000" w:rsidRPr="00E8311C" w:rsidP="00E8311C">
            <w:pPr>
              <w:pStyle w:val="ListBullet"/>
            </w:pPr>
            <w:r w:rsidRPr="00E8311C">
              <w:t>learning skills to:</w:t>
            </w:r>
          </w:p>
          <w:p w:rsidR="00000000" w:rsidRPr="00E8311C" w:rsidP="00E8311C">
            <w:pPr>
              <w:pStyle w:val="ListBullet2"/>
            </w:pPr>
            <w:r w:rsidRPr="00E8311C">
              <w:t>identify sources of information, assistance and expert knowledge to expand skills, knowledge and understandin</w:t>
            </w:r>
            <w:r w:rsidRPr="00E8311C">
              <w:t>g</w:t>
            </w:r>
          </w:p>
          <w:p w:rsidR="00000000" w:rsidRPr="00E8311C" w:rsidP="00E8311C">
            <w:pPr>
              <w:pStyle w:val="ListBullet2"/>
            </w:pPr>
            <w:r w:rsidRPr="00E8311C">
              <w:t>participate in self-improvement activities</w:t>
            </w:r>
          </w:p>
          <w:p w:rsidR="00000000" w:rsidRPr="00E8311C" w:rsidP="00E8311C">
            <w:pPr>
              <w:pStyle w:val="ListBullet"/>
            </w:pPr>
            <w:r w:rsidRPr="00E8311C">
              <w:t>literacy skills to:</w:t>
            </w:r>
          </w:p>
          <w:p w:rsidR="00000000" w:rsidRPr="00E8311C" w:rsidP="00E8311C">
            <w:pPr>
              <w:pStyle w:val="ListBullet2"/>
            </w:pPr>
            <w:r w:rsidRPr="00E8311C">
              <w:t>understand workplace safety procedures</w:t>
            </w:r>
          </w:p>
          <w:p w:rsidR="00000000" w:rsidRPr="00E8311C" w:rsidP="00E8311C">
            <w:pPr>
              <w:pStyle w:val="ListBullet2"/>
            </w:pPr>
            <w:r w:rsidRPr="00E8311C">
              <w:t>read and follow information in written instructions, specifications and other applicable reference documents</w:t>
            </w:r>
          </w:p>
          <w:p w:rsidR="00000000" w:rsidRPr="00E8311C" w:rsidP="00E8311C">
            <w:pPr>
              <w:pStyle w:val="ListBullet"/>
            </w:pPr>
            <w:r w:rsidRPr="00E8311C">
              <w:t>planning and organising skills to:</w:t>
            </w:r>
          </w:p>
          <w:p w:rsidR="00000000" w:rsidRPr="00E8311C" w:rsidP="00E8311C">
            <w:pPr>
              <w:pStyle w:val="ListBullet2"/>
            </w:pPr>
            <w:r w:rsidRPr="00E8311C">
              <w:t>iden</w:t>
            </w:r>
            <w:r w:rsidRPr="00E8311C">
              <w:t>tify risk factors and take action to minimise them</w:t>
            </w:r>
          </w:p>
          <w:p w:rsidR="00000000" w:rsidRPr="00E8311C" w:rsidP="00E8311C">
            <w:pPr>
              <w:pStyle w:val="ListBullet2"/>
            </w:pPr>
            <w:r w:rsidRPr="00E8311C">
              <w:t>plan and organise activities that implement and follow standard procedures</w:t>
            </w:r>
          </w:p>
          <w:p w:rsidR="00000000" w:rsidRPr="00E8311C" w:rsidP="00E8311C">
            <w:pPr>
              <w:pStyle w:val="ListBullet"/>
            </w:pPr>
            <w:r w:rsidRPr="00E8311C">
              <w:t>problem-solving skills to:</w:t>
            </w:r>
          </w:p>
          <w:p w:rsidR="00000000" w:rsidRPr="00E8311C" w:rsidP="00E8311C">
            <w:pPr>
              <w:pStyle w:val="ListBullet2"/>
            </w:pPr>
            <w:r w:rsidRPr="00E8311C">
              <w:t xml:space="preserve">refer problems outside area of responsibility to appropriate person </w:t>
            </w:r>
          </w:p>
          <w:p w:rsidR="00000000" w:rsidRPr="00E8311C" w:rsidP="00E8311C">
            <w:pPr>
              <w:pStyle w:val="ListBullet2"/>
            </w:pPr>
            <w:r w:rsidRPr="00E8311C">
              <w:t>use and communicate basic mathematical ideas and techniques that relate to automotive electrical systems and components</w:t>
            </w:r>
          </w:p>
          <w:p w:rsidR="00000000" w:rsidRPr="00E8311C" w:rsidP="00E8311C">
            <w:pPr>
              <w:pStyle w:val="ListBullet"/>
            </w:pPr>
            <w:r w:rsidRPr="00E8311C">
              <w:t>self-management skills to:</w:t>
            </w:r>
          </w:p>
          <w:p w:rsidR="00000000" w:rsidRPr="00E8311C" w:rsidP="00E8311C">
            <w:pPr>
              <w:pStyle w:val="ListBullet2"/>
            </w:pPr>
            <w:r w:rsidRPr="00E8311C">
              <w:t>recognise limitations and seek timely advice</w:t>
            </w:r>
          </w:p>
          <w:p w:rsidR="00000000" w:rsidRPr="00E8311C" w:rsidP="00E8311C">
            <w:pPr>
              <w:pStyle w:val="ListBullet2"/>
            </w:pPr>
            <w:r w:rsidRPr="00E8311C">
              <w:t>follow workplace documentation, such as workplace safe operati</w:t>
            </w:r>
            <w:r w:rsidRPr="00E8311C">
              <w:t>ng procedures</w:t>
            </w:r>
          </w:p>
          <w:p w:rsidR="00000000" w:rsidRPr="00E8311C" w:rsidP="00E8311C">
            <w:pPr>
              <w:pStyle w:val="ListBullet"/>
            </w:pPr>
            <w:r w:rsidRPr="00E8311C">
              <w:t>technical skills to:</w:t>
            </w:r>
          </w:p>
          <w:p w:rsidR="00000000" w:rsidRPr="00E8311C" w:rsidP="00E8311C">
            <w:pPr>
              <w:pStyle w:val="ListBullet2"/>
            </w:pPr>
            <w:r w:rsidRPr="00E8311C">
              <w:t>collect, organise and research technical information relating to:</w:t>
            </w:r>
          </w:p>
          <w:p w:rsidR="00000000" w:rsidRPr="00E8311C" w:rsidP="00E8311C">
            <w:pPr>
              <w:pStyle w:val="ListBullet3"/>
            </w:pPr>
            <w:r w:rsidRPr="00E8311C">
              <w:t>recognising and reporting unsafe situations</w:t>
            </w:r>
          </w:p>
          <w:p w:rsidR="00000000" w:rsidRPr="00E8311C" w:rsidP="00E8311C">
            <w:pPr>
              <w:pStyle w:val="ListBullet3"/>
            </w:pPr>
            <w:r w:rsidRPr="00E8311C">
              <w:t>automotive electrical components and systems identification, location and function</w:t>
            </w:r>
          </w:p>
          <w:p w:rsidR="00000000" w:rsidRPr="00E8311C" w:rsidP="00E8311C">
            <w:pPr>
              <w:pStyle w:val="ListBullet2"/>
            </w:pPr>
            <w:r w:rsidRPr="00E8311C">
              <w:t>collect, organise and apply electrical fundamentals information and concepts</w:t>
            </w:r>
          </w:p>
          <w:p w:rsidR="00000000" w:rsidP="00E8311C">
            <w:pPr>
              <w:pStyle w:val="ListBullet"/>
              <w:rPr>
                <w:lang w:val="en-NZ"/>
              </w:rPr>
            </w:pPr>
            <w:r w:rsidRPr="00E8311C">
              <w:t>technology skills to use information technology equipment to assist with research</w:t>
            </w:r>
          </w:p>
        </w:tc>
      </w:tr>
      <w:tr w:rsidTr="00E8311C">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11C">
            <w:pPr>
              <w:pStyle w:val="BodyText"/>
              <w:rPr>
                <w:lang w:val="en-NZ"/>
              </w:rPr>
            </w:pPr>
            <w:r w:rsidRPr="00E8311C">
              <w:rPr>
                <w:rStyle w:val="SpecialBold"/>
              </w:rPr>
              <w:t>Required knowledge</w:t>
            </w:r>
          </w:p>
        </w:tc>
      </w:tr>
      <w:tr w:rsidTr="00E8311C">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11C" w:rsidP="00E8311C">
            <w:pPr>
              <w:pStyle w:val="ListBullet"/>
            </w:pPr>
            <w:r w:rsidRPr="00E8311C">
              <w:t>basic electrical theory and principles of electricity, including:</w:t>
            </w:r>
          </w:p>
          <w:p w:rsidR="00000000" w:rsidRPr="00E8311C" w:rsidP="00E8311C">
            <w:pPr>
              <w:pStyle w:val="ListBullet2"/>
            </w:pPr>
            <w:r w:rsidRPr="00E8311C">
              <w:t>voltage</w:t>
            </w:r>
          </w:p>
          <w:p w:rsidR="00000000" w:rsidRPr="00E8311C" w:rsidP="00E8311C">
            <w:pPr>
              <w:pStyle w:val="ListBullet2"/>
            </w:pPr>
            <w:r w:rsidRPr="00E8311C">
              <w:t>amperage</w:t>
            </w:r>
          </w:p>
          <w:p w:rsidR="00000000" w:rsidRPr="00E8311C" w:rsidP="00E8311C">
            <w:pPr>
              <w:pStyle w:val="ListBullet2"/>
            </w:pPr>
            <w:r w:rsidRPr="00E8311C">
              <w:t>circuit resistance</w:t>
            </w:r>
          </w:p>
          <w:p w:rsidR="00000000" w:rsidRPr="00E8311C" w:rsidP="00E8311C">
            <w:pPr>
              <w:pStyle w:val="ListBullet2"/>
            </w:pPr>
            <w:r w:rsidRPr="00E8311C">
              <w:t>alternating current (AC)</w:t>
            </w:r>
          </w:p>
          <w:p w:rsidR="00000000" w:rsidRPr="00E8311C" w:rsidP="00E8311C">
            <w:pPr>
              <w:pStyle w:val="ListBullet2"/>
            </w:pPr>
            <w:r w:rsidRPr="00E8311C">
              <w:t>direct current (DC)</w:t>
            </w:r>
          </w:p>
          <w:p w:rsidR="00000000" w:rsidRPr="00E8311C" w:rsidP="00E8311C">
            <w:pPr>
              <w:pStyle w:val="ListBullet"/>
            </w:pPr>
            <w:r w:rsidRPr="00E8311C">
              <w:t xml:space="preserve">range of sources of information available to assist with understanding fundamental elements of electricity as they relate to automotive applications </w:t>
            </w:r>
          </w:p>
          <w:p w:rsidR="00000000" w:rsidRPr="00E8311C" w:rsidP="00E8311C">
            <w:pPr>
              <w:pStyle w:val="ListBullet"/>
            </w:pPr>
            <w:r w:rsidRPr="00E8311C">
              <w:t xml:space="preserve">range of sources of information available to service, maintain and repair light vehicle electrical systems and components </w:t>
            </w:r>
          </w:p>
          <w:p w:rsidR="00000000" w:rsidRPr="00E8311C" w:rsidP="00E8311C">
            <w:pPr>
              <w:pStyle w:val="ListBullet"/>
            </w:pPr>
            <w:r w:rsidRPr="00E8311C">
              <w:t xml:space="preserve">industry and workplace practice in relation to working safely in an automotive workplace </w:t>
            </w:r>
          </w:p>
          <w:p w:rsidR="00000000" w:rsidRPr="00E8311C" w:rsidP="00E8311C">
            <w:pPr>
              <w:pStyle w:val="ListBullet"/>
            </w:pPr>
            <w:r w:rsidRPr="00E8311C">
              <w:t>identification, location and function of ma</w:t>
            </w:r>
            <w:r w:rsidRPr="00E8311C">
              <w:t>jor components of common automotive:</w:t>
            </w:r>
          </w:p>
          <w:p w:rsidR="00000000" w:rsidRPr="00E8311C" w:rsidP="00E8311C">
            <w:pPr>
              <w:pStyle w:val="ListBullet2"/>
            </w:pPr>
            <w:r w:rsidRPr="00E8311C">
              <w:t>engine electrical systems, including:</w:t>
            </w:r>
          </w:p>
          <w:p w:rsidR="00000000" w:rsidRPr="00E8311C" w:rsidP="00E8311C">
            <w:pPr>
              <w:pStyle w:val="ListBullet2"/>
            </w:pPr>
            <w:r w:rsidRPr="00E8311C">
              <w:t>ignition systems</w:t>
            </w:r>
          </w:p>
          <w:p w:rsidR="00000000" w:rsidRPr="00E8311C" w:rsidP="00E8311C">
            <w:pPr>
              <w:pStyle w:val="ListBullet2"/>
            </w:pPr>
            <w:r w:rsidRPr="00E8311C">
              <w:t>charging systems</w:t>
            </w:r>
          </w:p>
          <w:p w:rsidR="00000000" w:rsidRPr="00E8311C" w:rsidP="00E8311C">
            <w:pPr>
              <w:pStyle w:val="ListBullet2"/>
            </w:pPr>
            <w:r w:rsidRPr="00E8311C">
              <w:t>starting systems</w:t>
            </w:r>
          </w:p>
          <w:p w:rsidR="00000000" w:rsidRPr="00E8311C" w:rsidP="00E8311C">
            <w:pPr>
              <w:pStyle w:val="ListBullet2"/>
            </w:pPr>
            <w:r w:rsidRPr="00E8311C">
              <w:t>engine management systems</w:t>
            </w:r>
          </w:p>
          <w:p w:rsidR="00000000" w:rsidRPr="00E8311C" w:rsidP="00E8311C">
            <w:pPr>
              <w:pStyle w:val="ListBullet"/>
            </w:pPr>
            <w:r w:rsidRPr="00E8311C">
              <w:t>vehicle lighting systems</w:t>
            </w:r>
          </w:p>
          <w:p w:rsidR="00000000" w:rsidRPr="00E8311C" w:rsidP="00E8311C">
            <w:pPr>
              <w:pStyle w:val="ListBullet"/>
            </w:pPr>
            <w:r w:rsidRPr="00E8311C">
              <w:t>vehicle body electrical systems, including:</w:t>
            </w:r>
          </w:p>
          <w:p w:rsidR="00000000" w:rsidRPr="00E8311C" w:rsidP="00E8311C">
            <w:pPr>
              <w:pStyle w:val="ListBullet2"/>
            </w:pPr>
            <w:r w:rsidRPr="00E8311C">
              <w:t>electric door locking systems</w:t>
            </w:r>
          </w:p>
          <w:p w:rsidR="00000000" w:rsidRPr="00E8311C" w:rsidP="00E8311C">
            <w:pPr>
              <w:pStyle w:val="ListBullet2"/>
            </w:pPr>
            <w:r w:rsidRPr="00E8311C">
              <w:t>boot release systems</w:t>
            </w:r>
          </w:p>
          <w:p w:rsidR="00000000" w:rsidRPr="00E8311C" w:rsidP="00E8311C">
            <w:pPr>
              <w:pStyle w:val="ListBullet2"/>
            </w:pPr>
            <w:r w:rsidRPr="00E8311C">
              <w:t>car stereo and sound systems</w:t>
            </w:r>
          </w:p>
          <w:p w:rsidR="00000000" w:rsidRPr="00E8311C" w:rsidP="00E8311C">
            <w:pPr>
              <w:pStyle w:val="ListBullet"/>
            </w:pPr>
            <w:r w:rsidRPr="00E8311C">
              <w:t>wiring harness assembly</w:t>
            </w:r>
          </w:p>
        </w:tc>
      </w:tr>
    </w:tbl>
    <w:p w:rsidR="00000000" w:rsidRPr="00E8311C" w:rsidP="00E8311C">
      <w:pPr>
        <w:pStyle w:val="BodyText"/>
      </w:pPr>
    </w:p>
    <w:p w:rsidR="00000000" w:rsidRPr="00E8311C" w:rsidP="00E8311C">
      <w:pPr>
        <w:pStyle w:val="AllowPageBreak"/>
      </w:pPr>
    </w:p>
    <w:p w:rsidR="00000000" w:rsidRPr="00E8311C" w:rsidP="00E8311C">
      <w:pPr>
        <w:pStyle w:val="Heading1"/>
      </w:pPr>
      <w:bookmarkStart w:id="10" w:name="O_492001"/>
      <w:bookmarkEnd w:id="10"/>
      <w:r w:rsidRPr="00E8311C">
        <w:t>Evidence Guide</w:t>
      </w:r>
    </w:p>
    <w:tbl>
      <w:tblPr>
        <w:tblW w:w="9639" w:type="dxa"/>
        <w:tblLayout w:type="fixed"/>
        <w:tblCellMar>
          <w:left w:w="62" w:type="dxa"/>
          <w:right w:w="62" w:type="dxa"/>
        </w:tblCellMar>
        <w:tblLook w:val="0000"/>
      </w:tblPr>
      <w:tblGrid>
        <w:gridCol w:w="2977"/>
        <w:gridCol w:w="6662"/>
      </w:tblGrid>
      <w:tr w:rsidTr="00E8311C">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8311C">
            <w:pPr>
              <w:pStyle w:val="BodyText"/>
              <w:rPr>
                <w:lang w:val="en-NZ"/>
              </w:rPr>
            </w:pPr>
            <w:r w:rsidRPr="00E8311C">
              <w:rPr>
                <w:rStyle w:val="SpecialBold"/>
              </w:rPr>
              <w:t>EVIDENCE GUIDE</w:t>
            </w:r>
          </w:p>
        </w:tc>
      </w:tr>
      <w:tr w:rsidTr="00E8311C">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311C">
            <w:pPr>
              <w:pStyle w:val="BodyText"/>
              <w:rPr>
                <w:lang w:val="en-NZ"/>
              </w:rPr>
            </w:pPr>
            <w:r w:rsidRPr="00E8311C">
              <w:t>The evidence guide provides advice on assessment and must be read in conjunction with the performance criteria, required skills and knowledge, range statement and the Assessment Guidelines for the Training Package.</w:t>
            </w:r>
          </w:p>
        </w:tc>
      </w:tr>
      <w:tr w:rsidTr="00E8311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11C">
            <w:pPr>
              <w:pStyle w:val="BodyText"/>
              <w:rPr>
                <w:lang w:val="en-NZ"/>
              </w:rPr>
            </w:pPr>
            <w:r w:rsidRPr="00E8311C">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11C">
            <w:pPr>
              <w:pStyle w:val="BodyText"/>
              <w:rPr>
                <w:lang w:val="en-NZ"/>
              </w:rPr>
            </w:pPr>
          </w:p>
        </w:tc>
      </w:tr>
      <w:tr w:rsidTr="00E8311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11C">
            <w:pPr>
              <w:pStyle w:val="BodyText"/>
              <w:rPr>
                <w:lang w:val="en-NZ"/>
              </w:rPr>
            </w:pPr>
            <w:r w:rsidRPr="00E8311C">
              <w:rPr>
                <w:rStyle w:val="SpecialBold"/>
              </w:rPr>
              <w:t>Critical aspec</w:t>
            </w:r>
            <w:r w:rsidRPr="00E8311C">
              <w:rPr>
                <w:rStyle w:val="SpecialBold"/>
              </w:rPr>
              <w:t>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11C" w:rsidP="00E8311C">
            <w:pPr>
              <w:pStyle w:val="BodyText"/>
            </w:pPr>
            <w:r w:rsidRPr="00E8311C">
              <w:t xml:space="preserve">The evidence required to demonstrate competency in this unit must be relevant to workplace operations and satisfy all of the requirements of </w:t>
            </w:r>
            <w:r w:rsidRPr="00E8311C">
              <w:t>the performance criteria and required skills and knowledge.</w:t>
            </w:r>
          </w:p>
          <w:p w:rsidR="00000000" w:rsidRPr="00E8311C" w:rsidP="00E8311C">
            <w:pPr>
              <w:pStyle w:val="BodyText"/>
            </w:pPr>
            <w:r w:rsidRPr="00E8311C">
              <w:t>A person who demonstrates competency in this unit must be able to:</w:t>
            </w:r>
          </w:p>
          <w:p w:rsidR="00000000" w:rsidRPr="00E8311C" w:rsidP="00E8311C">
            <w:pPr>
              <w:pStyle w:val="ListBullet"/>
            </w:pPr>
            <w:r w:rsidRPr="00E8311C">
              <w:t>identify and apply basic electrical terminology and circuit theory</w:t>
            </w:r>
          </w:p>
          <w:p w:rsidR="00000000" w:rsidRPr="00E8311C" w:rsidP="00E8311C">
            <w:pPr>
              <w:pStyle w:val="ListBullet"/>
            </w:pPr>
            <w:r w:rsidRPr="00E8311C">
              <w:t>identify automotive electrical circuits, systems and componen</w:t>
            </w:r>
            <w:r w:rsidRPr="00E8311C">
              <w:t>ts</w:t>
            </w:r>
          </w:p>
          <w:p w:rsidR="00000000" w:rsidRPr="00E8311C" w:rsidP="00E8311C">
            <w:pPr>
              <w:pStyle w:val="ListBullet"/>
            </w:pPr>
            <w:r w:rsidRPr="00E8311C">
              <w:t>source relevant technical information</w:t>
            </w:r>
          </w:p>
          <w:p w:rsidR="00000000" w:rsidRPr="00E8311C" w:rsidP="00E8311C">
            <w:pPr>
              <w:pStyle w:val="ListBullet"/>
            </w:pPr>
            <w:r w:rsidRPr="00E8311C">
              <w:t>locate electrical systems and components on modern motor vehicles</w:t>
            </w:r>
          </w:p>
          <w:p w:rsidR="00000000" w:rsidRPr="00E8311C" w:rsidP="00E8311C">
            <w:pPr>
              <w:pStyle w:val="ListBullet"/>
            </w:pPr>
            <w:r w:rsidRPr="00E8311C">
              <w:t>explain the function of at least three major electrical systems of a modern motor vehicle</w:t>
            </w:r>
          </w:p>
          <w:p w:rsidR="00000000" w:rsidRPr="00E8311C" w:rsidP="00E8311C">
            <w:pPr>
              <w:pStyle w:val="ListBullet"/>
            </w:pPr>
            <w:r w:rsidRPr="00E8311C">
              <w:t>demonstrate basic troubleshooting techniques to determine p</w:t>
            </w:r>
            <w:r w:rsidRPr="00E8311C">
              <w:t>ossible causes of electrical faults or problems</w:t>
            </w:r>
          </w:p>
          <w:p w:rsidR="00000000" w:rsidP="00E8311C">
            <w:pPr>
              <w:pStyle w:val="ListBullet"/>
              <w:rPr>
                <w:lang w:val="en-NZ"/>
              </w:rPr>
            </w:pPr>
            <w:r w:rsidRPr="00E8311C">
              <w:t>communicate effectively using technical information and terms with others involved in or affected by the work.</w:t>
            </w:r>
          </w:p>
        </w:tc>
      </w:tr>
      <w:tr w:rsidTr="00E8311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11C">
            <w:pPr>
              <w:pStyle w:val="BodyText"/>
              <w:rPr>
                <w:lang w:val="en-NZ"/>
              </w:rPr>
            </w:pPr>
            <w:r w:rsidRPr="00E8311C">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11C" w:rsidP="00E8311C">
            <w:pPr>
              <w:pStyle w:val="BodyText"/>
            </w:pPr>
            <w:r w:rsidRPr="00E8311C">
              <w:t>Competency is to be assessed in the workplace o</w:t>
            </w:r>
            <w:r w:rsidRPr="00E8311C">
              <w:t xml:space="preserve">r a simulated workplace environment that accurately reflects performance in a real workplace setting. </w:t>
            </w:r>
          </w:p>
          <w:p w:rsidR="00000000" w:rsidRPr="00E8311C" w:rsidP="00E8311C">
            <w:pPr>
              <w:pStyle w:val="BodyText"/>
            </w:pPr>
            <w:r w:rsidRPr="00E8311C">
              <w:t>Assessment is to occur:</w:t>
            </w:r>
          </w:p>
          <w:p w:rsidR="00000000" w:rsidRPr="00E8311C" w:rsidP="00E8311C">
            <w:pPr>
              <w:pStyle w:val="ListBullet"/>
            </w:pPr>
            <w:r w:rsidRPr="00E8311C">
              <w:t>using standard workplace practices and procedures</w:t>
            </w:r>
          </w:p>
          <w:p w:rsidR="00000000" w:rsidRPr="00E8311C" w:rsidP="00E8311C">
            <w:pPr>
              <w:pStyle w:val="ListBullet"/>
            </w:pPr>
            <w:r w:rsidRPr="00E8311C">
              <w:t>following safety requirements</w:t>
            </w:r>
          </w:p>
          <w:p w:rsidR="00000000" w:rsidRPr="00E8311C" w:rsidP="00E8311C">
            <w:pPr>
              <w:pStyle w:val="ListBullet"/>
            </w:pPr>
            <w:r w:rsidRPr="00E8311C">
              <w:t>applying environmental constraints.</w:t>
            </w:r>
          </w:p>
          <w:p w:rsidR="00000000" w:rsidRPr="00E8311C" w:rsidP="00E8311C">
            <w:pPr>
              <w:pStyle w:val="BodyText"/>
            </w:pPr>
            <w:r w:rsidRPr="00E8311C">
              <w:t>Assessment is to comply with relevant:</w:t>
            </w:r>
          </w:p>
          <w:p w:rsidR="00000000" w:rsidRPr="00E8311C" w:rsidP="00E8311C">
            <w:pPr>
              <w:pStyle w:val="ListBullet"/>
            </w:pPr>
            <w:r w:rsidRPr="00E8311C">
              <w:t>regulatory requirements</w:t>
            </w:r>
          </w:p>
          <w:p w:rsidR="00000000" w:rsidRPr="00E8311C" w:rsidP="00E8311C">
            <w:pPr>
              <w:pStyle w:val="ListBullet"/>
            </w:pPr>
            <w:r w:rsidRPr="00E8311C">
              <w:t>Australian standards</w:t>
            </w:r>
          </w:p>
          <w:p w:rsidR="00000000" w:rsidRPr="00E8311C" w:rsidP="00E8311C">
            <w:pPr>
              <w:pStyle w:val="ListBullet"/>
            </w:pPr>
            <w:r w:rsidRPr="00E8311C">
              <w:t>industry codes of practice.</w:t>
            </w:r>
          </w:p>
          <w:p w:rsidR="00000000" w:rsidRPr="00E8311C" w:rsidP="00E8311C">
            <w:pPr>
              <w:pStyle w:val="BodyText"/>
            </w:pPr>
            <w:r w:rsidRPr="00E8311C">
              <w:t>The following resources must be made available for the assessment of this unit:</w:t>
            </w:r>
          </w:p>
          <w:p w:rsidR="00000000" w:rsidRPr="00E8311C" w:rsidP="00E8311C">
            <w:pPr>
              <w:pStyle w:val="ListBullet"/>
            </w:pPr>
            <w:r w:rsidRPr="00E8311C">
              <w:t>a workplace or simulated workplace</w:t>
            </w:r>
          </w:p>
          <w:p w:rsidR="00000000" w:rsidRPr="00E8311C" w:rsidP="00E8311C">
            <w:pPr>
              <w:pStyle w:val="ListBullet"/>
            </w:pPr>
            <w:r w:rsidRPr="00E8311C">
              <w:t>technical reference informa</w:t>
            </w:r>
            <w:r w:rsidRPr="00E8311C">
              <w:t>tion</w:t>
            </w:r>
          </w:p>
          <w:p w:rsidR="00000000" w:rsidRPr="00E8311C" w:rsidP="00E8311C">
            <w:pPr>
              <w:pStyle w:val="ListBullet"/>
            </w:pPr>
            <w:r w:rsidRPr="00E8311C">
              <w:t>a range of functioning automotive systems and components</w:t>
            </w:r>
          </w:p>
          <w:p w:rsidR="00000000" w:rsidRPr="00E8311C" w:rsidP="00E8311C">
            <w:pPr>
              <w:pStyle w:val="ListBullet"/>
            </w:pPr>
            <w:r w:rsidRPr="00E8311C">
              <w:t>functioning light vehicle or vehicles</w:t>
            </w:r>
          </w:p>
          <w:p w:rsidR="00000000" w:rsidRPr="00E8311C" w:rsidP="00E8311C">
            <w:pPr>
              <w:pStyle w:val="ListBullet"/>
            </w:pPr>
            <w:r w:rsidRPr="00E8311C">
              <w:t>automotive tools and equipment</w:t>
            </w:r>
          </w:p>
          <w:p w:rsidR="00000000" w:rsidRPr="00E8311C" w:rsidP="00E8311C">
            <w:pPr>
              <w:pStyle w:val="ListBullet"/>
            </w:pPr>
            <w:r w:rsidRPr="00E8311C">
              <w:t>electrical test equipment</w:t>
            </w:r>
          </w:p>
          <w:p w:rsidR="00000000" w:rsidP="00E8311C">
            <w:pPr>
              <w:pStyle w:val="ListBullet"/>
              <w:rPr>
                <w:lang w:val="en-NZ"/>
              </w:rPr>
            </w:pPr>
            <w:r w:rsidRPr="00E8311C">
              <w:t>workplace safety equipment, including personal protective equipment.</w:t>
            </w:r>
          </w:p>
        </w:tc>
      </w:tr>
      <w:tr w:rsidTr="00E8311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11C">
            <w:pPr>
              <w:pStyle w:val="BodyText"/>
              <w:rPr>
                <w:lang w:val="en-NZ"/>
              </w:rPr>
            </w:pPr>
            <w:r w:rsidRPr="00E8311C">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11C" w:rsidP="00E8311C">
            <w:pPr>
              <w:pStyle w:val="BodyText"/>
            </w:pPr>
            <w:r w:rsidRPr="00E8311C">
              <w:t>Assessment must satisfy the endorsed Assessment Guidelines of this Training Package.</w:t>
            </w:r>
          </w:p>
          <w:p w:rsidR="00000000" w:rsidRPr="00E8311C" w:rsidP="00E8311C">
            <w:pPr>
              <w:pStyle w:val="BodyText"/>
            </w:pPr>
            <w:r w:rsidRPr="00E8311C">
              <w:t>Assessment methods must confirm consistency and accuracy of performance (over time and in a range of workplace relevant contexts) together with the application of required</w:t>
            </w:r>
            <w:r w:rsidRPr="00E8311C">
              <w:t xml:space="preserve"> skills and knowledge.</w:t>
            </w:r>
          </w:p>
          <w:p w:rsidR="00000000" w:rsidRPr="00E8311C" w:rsidP="00E8311C">
            <w:pPr>
              <w:pStyle w:val="BodyText"/>
            </w:pPr>
            <w:r w:rsidRPr="00E8311C">
              <w:t>Assessment methods must be by direct observation of tasks and include questioning on required skills and knowledge to ensure correct interpretation and application.</w:t>
            </w:r>
          </w:p>
          <w:p w:rsidR="00000000" w:rsidRPr="00E8311C" w:rsidP="00E8311C">
            <w:pPr>
              <w:pStyle w:val="BodyText"/>
            </w:pPr>
            <w:r w:rsidRPr="00E8311C">
              <w:t>Competence in this unit may be assessed in conjunction with other un</w:t>
            </w:r>
            <w:r w:rsidRPr="00E8311C">
              <w:t>its which together form part of a holistic work role.</w:t>
            </w:r>
          </w:p>
          <w:p w:rsidR="00000000" w:rsidRPr="00E8311C" w:rsidP="00E8311C">
            <w:pPr>
              <w:pStyle w:val="BodyText"/>
            </w:pPr>
            <w:r w:rsidRPr="00E8311C">
              <w:t>Where applicable, reasonable adjustment must be made to work environments and training situations to accommodate the needs of diverse clients.</w:t>
            </w:r>
          </w:p>
          <w:p w:rsidR="00000000" w:rsidRPr="00E8311C" w:rsidP="00E8311C">
            <w:pPr>
              <w:pStyle w:val="BodyText"/>
            </w:pPr>
            <w:r w:rsidRPr="00E8311C">
              <w:t>Assessment processes and techniques must be culturally sens</w:t>
            </w:r>
            <w:r w:rsidRPr="00E8311C">
              <w:t>itive and appropriate to the language, literacy and numeracy capacity of the candidate and the work being performed.</w:t>
            </w:r>
          </w:p>
        </w:tc>
      </w:tr>
    </w:tbl>
    <w:p w:rsidR="00000000" w:rsidRPr="00E8311C" w:rsidP="00E8311C">
      <w:pPr>
        <w:pStyle w:val="BodyText"/>
      </w:pPr>
    </w:p>
    <w:p w:rsidR="00000000" w:rsidRPr="00E8311C" w:rsidP="00E8311C">
      <w:pPr>
        <w:pStyle w:val="AllowPageBreak"/>
      </w:pPr>
    </w:p>
    <w:p w:rsidR="00000000" w:rsidRPr="00E8311C" w:rsidP="00E8311C">
      <w:pPr>
        <w:pStyle w:val="Heading1"/>
      </w:pPr>
      <w:bookmarkStart w:id="11" w:name="O_492002"/>
      <w:bookmarkEnd w:id="11"/>
      <w:r w:rsidRPr="00E8311C">
        <w:t>Range Statement</w:t>
      </w:r>
    </w:p>
    <w:tbl>
      <w:tblPr>
        <w:tblW w:w="9639" w:type="dxa"/>
        <w:tblLayout w:type="fixed"/>
        <w:tblCellMar>
          <w:left w:w="62" w:type="dxa"/>
          <w:right w:w="62" w:type="dxa"/>
        </w:tblCellMar>
        <w:tblLook w:val="0000"/>
      </w:tblPr>
      <w:tblGrid>
        <w:gridCol w:w="2977"/>
        <w:gridCol w:w="6662"/>
      </w:tblGrid>
      <w:tr w:rsidTr="00E8311C">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8311C">
            <w:pPr>
              <w:pStyle w:val="BodyText"/>
              <w:rPr>
                <w:lang w:val="en-NZ"/>
              </w:rPr>
            </w:pPr>
            <w:r w:rsidRPr="00E8311C">
              <w:rPr>
                <w:rStyle w:val="SpecialBold"/>
              </w:rPr>
              <w:t>RANGE STATEMENT</w:t>
            </w:r>
          </w:p>
        </w:tc>
      </w:tr>
      <w:tr w:rsidTr="00E8311C">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8311C">
            <w:pPr>
              <w:pStyle w:val="BodyText"/>
              <w:rPr>
                <w:lang w:val="en-NZ"/>
              </w:rPr>
            </w:pPr>
            <w:r w:rsidRPr="00E8311C">
              <w:t>The range statement relates to the unit of competency as a whole. It allows for differ</w:t>
            </w:r>
            <w:r w:rsidRPr="00E8311C">
              <w:t>ent work environments and situations that may affect performance. Bold italicised wording, if used in the performance criteria, is detailed below. Essential operating conditions that may be present with training and assessment (depending on the work situat</w:t>
            </w:r>
            <w:r w:rsidRPr="00E8311C">
              <w:t>ion, needs of the candidate, accessibility of the item, and local industry and regional contexts) may also be included.</w:t>
            </w:r>
          </w:p>
        </w:tc>
      </w:tr>
      <w:tr w:rsidTr="00E8311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11C">
            <w:pPr>
              <w:pStyle w:val="BodyText"/>
              <w:rPr>
                <w:lang w:val="en-NZ"/>
              </w:rPr>
            </w:pPr>
            <w:r w:rsidRPr="00E8311C">
              <w:rPr>
                <w:rStyle w:val="BoldandItalics"/>
              </w:rPr>
              <w:t xml:space="preserve">Sources of information </w:t>
            </w:r>
            <w:r w:rsidRPr="00E8311C">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11C" w:rsidP="00E8311C">
            <w:pPr>
              <w:pStyle w:val="ListBullet"/>
            </w:pPr>
            <w:r w:rsidRPr="00E8311C">
              <w:t>automotive electrical texts</w:t>
            </w:r>
          </w:p>
          <w:p w:rsidR="00000000" w:rsidRPr="00E8311C" w:rsidP="00E8311C">
            <w:pPr>
              <w:pStyle w:val="ListBullet"/>
            </w:pPr>
            <w:r w:rsidRPr="00E8311C">
              <w:t>vehicle workshop manuals</w:t>
            </w:r>
          </w:p>
          <w:p w:rsidR="00000000" w:rsidRPr="00E8311C" w:rsidP="00E8311C">
            <w:pPr>
              <w:pStyle w:val="ListBullet"/>
            </w:pPr>
            <w:r w:rsidRPr="00E8311C">
              <w:t>service bulletins</w:t>
            </w:r>
          </w:p>
          <w:p w:rsidR="00000000" w:rsidRPr="00E8311C" w:rsidP="00E8311C">
            <w:pPr>
              <w:pStyle w:val="ListBullet"/>
            </w:pPr>
            <w:r w:rsidRPr="00E8311C">
              <w:t>magazine technical articles</w:t>
            </w:r>
          </w:p>
          <w:p w:rsidR="00000000" w:rsidRPr="00E8311C" w:rsidP="00E8311C">
            <w:pPr>
              <w:pStyle w:val="ListBullet"/>
            </w:pPr>
            <w:r w:rsidRPr="00E8311C">
              <w:t>written instructions</w:t>
            </w:r>
          </w:p>
          <w:p w:rsidR="00000000" w:rsidP="00E8311C">
            <w:pPr>
              <w:pStyle w:val="ListBullet"/>
              <w:rPr>
                <w:lang w:val="en-NZ"/>
              </w:rPr>
            </w:pPr>
            <w:r w:rsidRPr="00E8311C">
              <w:t>documented workplace procedures.</w:t>
            </w:r>
          </w:p>
        </w:tc>
      </w:tr>
      <w:tr w:rsidTr="00E8311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11C">
            <w:pPr>
              <w:pStyle w:val="BodyText"/>
              <w:rPr>
                <w:lang w:val="en-NZ"/>
              </w:rPr>
            </w:pPr>
            <w:r w:rsidRPr="00E8311C">
              <w:rPr>
                <w:rStyle w:val="BoldandItalics"/>
              </w:rPr>
              <w:t xml:space="preserve">Elements of electricity </w:t>
            </w:r>
            <w:r w:rsidRPr="00E8311C">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11C" w:rsidP="00E8311C">
            <w:pPr>
              <w:pStyle w:val="ListBullet"/>
            </w:pPr>
            <w:r w:rsidRPr="00E8311C">
              <w:t>voltage</w:t>
            </w:r>
          </w:p>
          <w:p w:rsidR="00000000" w:rsidRPr="00E8311C" w:rsidP="00E8311C">
            <w:pPr>
              <w:pStyle w:val="ListBullet"/>
            </w:pPr>
            <w:r w:rsidRPr="00E8311C">
              <w:t>current</w:t>
            </w:r>
          </w:p>
          <w:p w:rsidR="00000000" w:rsidRPr="00E8311C" w:rsidP="00E8311C">
            <w:pPr>
              <w:pStyle w:val="ListBullet"/>
            </w:pPr>
            <w:r w:rsidRPr="00E8311C">
              <w:t>resistance</w:t>
            </w:r>
          </w:p>
          <w:p w:rsidR="00000000" w:rsidRPr="00E8311C" w:rsidP="00E8311C">
            <w:pPr>
              <w:pStyle w:val="ListBullet"/>
            </w:pPr>
            <w:r w:rsidRPr="00E8311C">
              <w:t>Ohm’s law</w:t>
            </w:r>
          </w:p>
          <w:p w:rsidR="00000000" w:rsidP="00E8311C">
            <w:pPr>
              <w:pStyle w:val="ListBullet"/>
              <w:rPr>
                <w:lang w:val="en-NZ"/>
              </w:rPr>
            </w:pPr>
            <w:r w:rsidRPr="00E8311C">
              <w:t>conventional circuit theory or circuit types.</w:t>
            </w:r>
          </w:p>
        </w:tc>
      </w:tr>
      <w:tr w:rsidTr="00E8311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11C">
            <w:pPr>
              <w:pStyle w:val="BodyText"/>
              <w:rPr>
                <w:lang w:val="en-NZ"/>
              </w:rPr>
            </w:pPr>
            <w:r w:rsidRPr="00E8311C">
              <w:rPr>
                <w:rStyle w:val="BoldandItalics"/>
              </w:rPr>
              <w:t xml:space="preserve">Safety hazards </w:t>
            </w:r>
            <w:r w:rsidRPr="00E8311C">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11C" w:rsidP="00E8311C">
            <w:pPr>
              <w:pStyle w:val="ListBullet"/>
            </w:pPr>
            <w:r w:rsidRPr="00E8311C">
              <w:t xml:space="preserve">electricity and water </w:t>
            </w:r>
          </w:p>
          <w:p w:rsidR="00000000" w:rsidRPr="00E8311C" w:rsidP="00E8311C">
            <w:pPr>
              <w:pStyle w:val="ListBullet"/>
            </w:pPr>
            <w:r w:rsidRPr="00E8311C">
              <w:t>electric shock</w:t>
            </w:r>
          </w:p>
          <w:p w:rsidR="00000000" w:rsidRPr="00E8311C" w:rsidP="00E8311C">
            <w:pPr>
              <w:pStyle w:val="ListBullet"/>
            </w:pPr>
            <w:r w:rsidRPr="00E8311C">
              <w:t xml:space="preserve">broken or damaged equipment </w:t>
            </w:r>
          </w:p>
          <w:p w:rsidR="00000000" w:rsidRPr="00E8311C" w:rsidP="00E8311C">
            <w:pPr>
              <w:pStyle w:val="ListBullet"/>
            </w:pPr>
            <w:r w:rsidRPr="00E8311C">
              <w:t xml:space="preserve">flammable materials and fire hazards </w:t>
            </w:r>
          </w:p>
          <w:p w:rsidR="00000000" w:rsidP="00E8311C">
            <w:pPr>
              <w:pStyle w:val="ListBullet"/>
              <w:rPr>
                <w:lang w:val="en-NZ"/>
              </w:rPr>
            </w:pPr>
            <w:r w:rsidRPr="00E8311C">
              <w:t>lifting practices.</w:t>
            </w:r>
          </w:p>
        </w:tc>
      </w:tr>
      <w:tr w:rsidTr="00E8311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11C">
            <w:pPr>
              <w:pStyle w:val="BodyText"/>
              <w:rPr>
                <w:lang w:val="en-NZ"/>
              </w:rPr>
            </w:pPr>
            <w:r w:rsidRPr="00E8311C">
              <w:rPr>
                <w:rStyle w:val="BoldandItalics"/>
              </w:rPr>
              <w:t xml:space="preserve">Workplace health and safety requirements </w:t>
            </w:r>
            <w:r w:rsidRPr="00E8311C">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11C" w:rsidP="00E8311C">
            <w:pPr>
              <w:pStyle w:val="ListBullet"/>
            </w:pPr>
            <w:r w:rsidRPr="00E8311C">
              <w:t>personal protective equipment (PPE)</w:t>
            </w:r>
          </w:p>
          <w:p w:rsidR="00000000" w:rsidRPr="00E8311C" w:rsidP="00E8311C">
            <w:pPr>
              <w:pStyle w:val="ListBullet"/>
            </w:pPr>
            <w:r w:rsidRPr="00E8311C">
              <w:t xml:space="preserve">safe manual handling and lifting </w:t>
            </w:r>
          </w:p>
          <w:p w:rsidR="00000000" w:rsidRPr="00E8311C" w:rsidP="00E8311C">
            <w:pPr>
              <w:pStyle w:val="ListBullet"/>
            </w:pPr>
            <w:r w:rsidRPr="00E8311C">
              <w:t>safe use of tools and equipment</w:t>
            </w:r>
          </w:p>
          <w:p w:rsidR="00000000" w:rsidRPr="00E8311C" w:rsidP="00E8311C">
            <w:pPr>
              <w:pStyle w:val="ListBullet"/>
            </w:pPr>
            <w:r w:rsidRPr="00E8311C">
              <w:t>industry codes of practice</w:t>
            </w:r>
          </w:p>
          <w:p w:rsidR="00000000" w:rsidP="00E8311C">
            <w:pPr>
              <w:pStyle w:val="ListBullet"/>
              <w:rPr>
                <w:lang w:val="en-NZ"/>
              </w:rPr>
            </w:pPr>
            <w:r w:rsidRPr="00E8311C">
              <w:t>worksite documentation for WHS.</w:t>
            </w:r>
          </w:p>
        </w:tc>
      </w:tr>
      <w:tr w:rsidTr="00E8311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11C">
            <w:pPr>
              <w:pStyle w:val="BodyText"/>
              <w:rPr>
                <w:lang w:val="en-NZ"/>
              </w:rPr>
            </w:pPr>
            <w:r w:rsidRPr="00E8311C">
              <w:rPr>
                <w:rStyle w:val="BoldandItalics"/>
              </w:rPr>
              <w:t>Automotive systems and components</w:t>
            </w:r>
            <w:r w:rsidRPr="00E8311C">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11C" w:rsidP="00E8311C">
            <w:pPr>
              <w:pStyle w:val="ListBullet"/>
            </w:pPr>
            <w:r w:rsidRPr="00E8311C">
              <w:t xml:space="preserve">engine electrical systems, including: </w:t>
            </w:r>
          </w:p>
          <w:p w:rsidR="00000000" w:rsidRPr="00E8311C" w:rsidP="00E8311C">
            <w:pPr>
              <w:pStyle w:val="ListBullet2"/>
            </w:pPr>
            <w:r w:rsidRPr="00E8311C">
              <w:t>ignition systems:</w:t>
            </w:r>
          </w:p>
          <w:p w:rsidR="00000000" w:rsidRPr="00E8311C" w:rsidP="00E8311C">
            <w:pPr>
              <w:pStyle w:val="ListBullet3"/>
            </w:pPr>
            <w:r w:rsidRPr="00E8311C">
              <w:t>distributors</w:t>
            </w:r>
          </w:p>
          <w:p w:rsidR="00000000" w:rsidRPr="00E8311C" w:rsidP="00E8311C">
            <w:pPr>
              <w:pStyle w:val="ListBullet3"/>
            </w:pPr>
            <w:r w:rsidRPr="00E8311C">
              <w:t>coils</w:t>
            </w:r>
          </w:p>
          <w:p w:rsidR="00000000" w:rsidRPr="00E8311C" w:rsidP="00E8311C">
            <w:pPr>
              <w:pStyle w:val="ListBullet3"/>
            </w:pPr>
            <w:r w:rsidRPr="00E8311C">
              <w:t>spark plugs</w:t>
            </w:r>
          </w:p>
          <w:p w:rsidR="00000000" w:rsidRPr="00E8311C" w:rsidP="00E8311C">
            <w:pPr>
              <w:pStyle w:val="ListBullet3"/>
            </w:pPr>
            <w:r w:rsidRPr="00E8311C">
              <w:t>high tension leads</w:t>
            </w:r>
          </w:p>
          <w:p w:rsidR="00000000" w:rsidRPr="00E8311C" w:rsidP="00E8311C">
            <w:pPr>
              <w:pStyle w:val="ListBullet"/>
            </w:pPr>
            <w:r w:rsidRPr="00E8311C">
              <w:t>charging systems:</w:t>
            </w:r>
          </w:p>
          <w:p w:rsidR="00000000" w:rsidRPr="00E8311C" w:rsidP="00E8311C">
            <w:pPr>
              <w:pStyle w:val="ListBullet2"/>
            </w:pPr>
            <w:r w:rsidRPr="00E8311C">
              <w:t>alternators</w:t>
            </w:r>
          </w:p>
          <w:p w:rsidR="00000000" w:rsidRPr="00E8311C" w:rsidP="00E8311C">
            <w:pPr>
              <w:pStyle w:val="ListBullet2"/>
            </w:pPr>
            <w:r w:rsidRPr="00E8311C">
              <w:t>generators</w:t>
            </w:r>
          </w:p>
          <w:p w:rsidR="00000000" w:rsidRPr="00E8311C" w:rsidP="00E8311C">
            <w:pPr>
              <w:pStyle w:val="ListBullet2"/>
            </w:pPr>
            <w:r w:rsidRPr="00E8311C">
              <w:t>voltage regulators</w:t>
            </w:r>
          </w:p>
          <w:p w:rsidR="00000000" w:rsidRPr="00E8311C" w:rsidP="00E8311C">
            <w:pPr>
              <w:pStyle w:val="ListBullet"/>
            </w:pPr>
            <w:r w:rsidRPr="00E8311C">
              <w:t>starting systems:</w:t>
            </w:r>
          </w:p>
          <w:p w:rsidR="00000000" w:rsidRPr="00E8311C" w:rsidP="00E8311C">
            <w:pPr>
              <w:pStyle w:val="ListBullet2"/>
            </w:pPr>
            <w:r w:rsidRPr="00E8311C">
              <w:t>starter motors</w:t>
            </w:r>
          </w:p>
          <w:p w:rsidR="00000000" w:rsidRPr="00E8311C" w:rsidP="00E8311C">
            <w:pPr>
              <w:pStyle w:val="ListBullet2"/>
            </w:pPr>
            <w:r w:rsidRPr="00E8311C">
              <w:t>drives</w:t>
            </w:r>
          </w:p>
          <w:p w:rsidR="00000000" w:rsidRPr="00E8311C" w:rsidP="00E8311C">
            <w:pPr>
              <w:pStyle w:val="ListBullet2"/>
            </w:pPr>
            <w:r w:rsidRPr="00E8311C">
              <w:t>relays</w:t>
            </w:r>
          </w:p>
          <w:p w:rsidR="00000000" w:rsidRPr="00E8311C" w:rsidP="00E8311C">
            <w:pPr>
              <w:pStyle w:val="ListBullet2"/>
            </w:pPr>
            <w:r w:rsidRPr="00E8311C">
              <w:t>switches</w:t>
            </w:r>
          </w:p>
          <w:p w:rsidR="00000000" w:rsidRPr="00E8311C" w:rsidP="00E8311C">
            <w:pPr>
              <w:pStyle w:val="ListBullet"/>
            </w:pPr>
            <w:r w:rsidRPr="00E8311C">
              <w:t>engine management systems:</w:t>
            </w:r>
          </w:p>
          <w:p w:rsidR="00000000" w:rsidRPr="00E8311C" w:rsidP="00E8311C">
            <w:pPr>
              <w:pStyle w:val="ListBullet2"/>
            </w:pPr>
            <w:r w:rsidRPr="00E8311C">
              <w:t>electronic control unit (ECU)</w:t>
            </w:r>
          </w:p>
          <w:p w:rsidR="00000000" w:rsidRPr="00E8311C" w:rsidP="00E8311C">
            <w:pPr>
              <w:pStyle w:val="ListBullet2"/>
            </w:pPr>
            <w:r w:rsidRPr="00E8311C">
              <w:t>engine immobilisers</w:t>
            </w:r>
          </w:p>
          <w:p w:rsidR="00000000" w:rsidRPr="00E8311C" w:rsidP="00E8311C">
            <w:pPr>
              <w:pStyle w:val="ListBullet2"/>
            </w:pPr>
            <w:r w:rsidRPr="00E8311C">
              <w:t>crank angle sensors</w:t>
            </w:r>
          </w:p>
          <w:p w:rsidR="00000000" w:rsidRPr="00E8311C" w:rsidP="00E8311C">
            <w:pPr>
              <w:pStyle w:val="ListBullet2"/>
            </w:pPr>
            <w:r w:rsidRPr="00E8311C">
              <w:t>mass air flow (MAF) sensors</w:t>
            </w:r>
          </w:p>
          <w:p w:rsidR="00000000" w:rsidRPr="00E8311C" w:rsidP="00E8311C">
            <w:pPr>
              <w:pStyle w:val="ListBullet2"/>
            </w:pPr>
            <w:r w:rsidRPr="00E8311C">
              <w:t>throttle position sensors (TPS)</w:t>
            </w:r>
          </w:p>
          <w:p w:rsidR="00000000" w:rsidRPr="00E8311C" w:rsidP="00E8311C">
            <w:pPr>
              <w:pStyle w:val="ListBullet2"/>
            </w:pPr>
            <w:r w:rsidRPr="00E8311C">
              <w:t>knock sensors</w:t>
            </w:r>
          </w:p>
          <w:p w:rsidR="00000000" w:rsidRPr="00E8311C" w:rsidP="00E8311C">
            <w:pPr>
              <w:pStyle w:val="ListBullet2"/>
            </w:pPr>
            <w:r w:rsidRPr="00E8311C">
              <w:t>oxygen sensors</w:t>
            </w:r>
          </w:p>
          <w:p w:rsidR="00000000" w:rsidRPr="00E8311C" w:rsidP="00E8311C">
            <w:pPr>
              <w:pStyle w:val="ListBullet2"/>
            </w:pPr>
            <w:r w:rsidRPr="00E8311C">
              <w:t>temperature sensors</w:t>
            </w:r>
          </w:p>
          <w:p w:rsidR="00000000" w:rsidRPr="00E8311C" w:rsidP="00E8311C">
            <w:pPr>
              <w:pStyle w:val="ListBullet2"/>
            </w:pPr>
            <w:r w:rsidRPr="00E8311C">
              <w:t>variable valve timing (VVT) componentry (electrical)</w:t>
            </w:r>
          </w:p>
          <w:p w:rsidR="00000000" w:rsidRPr="00E8311C" w:rsidP="00E8311C">
            <w:pPr>
              <w:pStyle w:val="ListBullet"/>
            </w:pPr>
            <w:r w:rsidRPr="00E8311C">
              <w:t>vehicle lighting systems:</w:t>
            </w:r>
          </w:p>
          <w:p w:rsidR="00000000" w:rsidRPr="00E8311C" w:rsidP="00E8311C">
            <w:pPr>
              <w:pStyle w:val="ListBullet2"/>
            </w:pPr>
            <w:r w:rsidRPr="00E8311C">
              <w:t>headlight assemblies</w:t>
            </w:r>
          </w:p>
          <w:p w:rsidR="00000000" w:rsidRPr="00E8311C" w:rsidP="00E8311C">
            <w:pPr>
              <w:pStyle w:val="ListBullet2"/>
            </w:pPr>
            <w:r w:rsidRPr="00E8311C">
              <w:t>globes and bulbs</w:t>
            </w:r>
          </w:p>
          <w:p w:rsidR="00000000" w:rsidRPr="00E8311C" w:rsidP="00E8311C">
            <w:pPr>
              <w:pStyle w:val="ListBullet2"/>
            </w:pPr>
            <w:r w:rsidRPr="00E8311C">
              <w:t>LEDs</w:t>
            </w:r>
          </w:p>
          <w:p w:rsidR="00000000" w:rsidRPr="00E8311C" w:rsidP="00E8311C">
            <w:pPr>
              <w:pStyle w:val="ListBullet2"/>
            </w:pPr>
            <w:r w:rsidRPr="00E8311C">
              <w:t>control and tell-tale systems</w:t>
            </w:r>
          </w:p>
          <w:p w:rsidR="00000000" w:rsidRPr="00E8311C" w:rsidP="00E8311C">
            <w:pPr>
              <w:pStyle w:val="ListBullet2"/>
            </w:pPr>
            <w:r w:rsidRPr="00E8311C">
              <w:t>auxiliary lighting</w:t>
            </w:r>
          </w:p>
          <w:p w:rsidR="00000000" w:rsidRPr="00E8311C" w:rsidP="00E8311C">
            <w:pPr>
              <w:pStyle w:val="ListBullet"/>
            </w:pPr>
            <w:r w:rsidRPr="00E8311C">
              <w:t>v</w:t>
            </w:r>
            <w:r w:rsidRPr="00E8311C">
              <w:t>ehicle body electrical systems:</w:t>
            </w:r>
          </w:p>
          <w:p w:rsidR="00000000" w:rsidRPr="00E8311C" w:rsidP="00E8311C">
            <w:pPr>
              <w:pStyle w:val="ListBullet2"/>
            </w:pPr>
            <w:r w:rsidRPr="00E8311C">
              <w:t>electric door and central locking systems</w:t>
            </w:r>
          </w:p>
          <w:p w:rsidR="00000000" w:rsidRPr="00E8311C" w:rsidP="00E8311C">
            <w:pPr>
              <w:pStyle w:val="ListBullet2"/>
            </w:pPr>
            <w:r w:rsidRPr="00E8311C">
              <w:t>boot release systems</w:t>
            </w:r>
          </w:p>
          <w:p w:rsidR="00000000" w:rsidRPr="00E8311C" w:rsidP="00E8311C">
            <w:pPr>
              <w:pStyle w:val="ListBullet2"/>
            </w:pPr>
            <w:r w:rsidRPr="00E8311C">
              <w:t>car stereo and sound systems</w:t>
            </w:r>
          </w:p>
          <w:p w:rsidR="00000000" w:rsidRPr="00E8311C" w:rsidP="00E8311C">
            <w:pPr>
              <w:pStyle w:val="ListBullet2"/>
            </w:pPr>
            <w:r w:rsidRPr="00E8311C">
              <w:t xml:space="preserve">power windows </w:t>
            </w:r>
          </w:p>
          <w:p w:rsidR="00000000" w:rsidRPr="00E8311C" w:rsidP="00E8311C">
            <w:pPr>
              <w:pStyle w:val="ListBullet2"/>
            </w:pPr>
            <w:r w:rsidRPr="00E8311C">
              <w:t>electric mirrors</w:t>
            </w:r>
          </w:p>
          <w:p w:rsidR="00000000" w:rsidRPr="00E8311C" w:rsidP="00E8311C">
            <w:pPr>
              <w:pStyle w:val="ListBullet2"/>
            </w:pPr>
            <w:r w:rsidRPr="00E8311C">
              <w:t>electronic seat adjustment with memory</w:t>
            </w:r>
          </w:p>
          <w:p w:rsidR="00000000" w:rsidRPr="00E8311C" w:rsidP="00E8311C">
            <w:pPr>
              <w:pStyle w:val="ListBullet2"/>
            </w:pPr>
            <w:r w:rsidRPr="00E8311C">
              <w:t>security systems</w:t>
            </w:r>
          </w:p>
          <w:p w:rsidR="00000000" w:rsidRPr="00E8311C" w:rsidP="00E8311C">
            <w:pPr>
              <w:pStyle w:val="ListBullet"/>
            </w:pPr>
            <w:r w:rsidRPr="00E8311C">
              <w:t xml:space="preserve">wiring harness assembly </w:t>
            </w:r>
          </w:p>
          <w:p w:rsidR="00000000" w:rsidRPr="00E8311C" w:rsidP="00E8311C">
            <w:pPr>
              <w:pStyle w:val="ListBullet"/>
            </w:pPr>
            <w:r w:rsidRPr="00E8311C">
              <w:t>batteries</w:t>
            </w:r>
          </w:p>
          <w:p w:rsidR="00000000" w:rsidP="00E8311C">
            <w:pPr>
              <w:pStyle w:val="ListBullet"/>
              <w:rPr>
                <w:lang w:val="en-NZ"/>
              </w:rPr>
            </w:pPr>
            <w:r w:rsidRPr="00E8311C">
              <w:t>fuses and circuit breakers.</w:t>
            </w:r>
          </w:p>
        </w:tc>
      </w:tr>
      <w:tr w:rsidTr="00E8311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11C">
            <w:pPr>
              <w:pStyle w:val="BodyText"/>
              <w:rPr>
                <w:lang w:val="en-NZ"/>
              </w:rPr>
            </w:pPr>
            <w:r w:rsidRPr="00E8311C">
              <w:rPr>
                <w:rStyle w:val="BoldandItalics"/>
              </w:rPr>
              <w:t>Electrical test equipment</w:t>
            </w:r>
            <w:r w:rsidRPr="00E8311C">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11C" w:rsidP="00E8311C">
            <w:pPr>
              <w:pStyle w:val="ListBullet"/>
            </w:pPr>
            <w:r w:rsidRPr="00E8311C">
              <w:t>multimeters</w:t>
            </w:r>
          </w:p>
          <w:p w:rsidR="00000000" w:rsidRPr="00E8311C" w:rsidP="00E8311C">
            <w:pPr>
              <w:pStyle w:val="ListBullet"/>
            </w:pPr>
            <w:r w:rsidRPr="00E8311C">
              <w:t>test lamp</w:t>
            </w:r>
          </w:p>
          <w:p w:rsidR="00000000" w:rsidRPr="00E8311C" w:rsidP="00E8311C">
            <w:pPr>
              <w:pStyle w:val="ListBullet"/>
            </w:pPr>
            <w:r w:rsidRPr="00E8311C">
              <w:t>AC/DC current clamp</w:t>
            </w:r>
          </w:p>
          <w:p w:rsidR="00000000" w:rsidRPr="00E8311C" w:rsidP="00E8311C">
            <w:pPr>
              <w:pStyle w:val="ListBullet"/>
            </w:pPr>
            <w:r w:rsidRPr="00E8311C">
              <w:t>battery diagnostic equipment</w:t>
            </w:r>
          </w:p>
          <w:p w:rsidR="00000000" w:rsidRPr="00E8311C" w:rsidP="00E8311C">
            <w:pPr>
              <w:pStyle w:val="ListBullet"/>
            </w:pPr>
            <w:r w:rsidRPr="00E8311C">
              <w:t>digital scanner</w:t>
            </w:r>
          </w:p>
          <w:p w:rsidR="00000000" w:rsidRPr="00E8311C" w:rsidP="00E8311C">
            <w:pPr>
              <w:pStyle w:val="ListBullet"/>
            </w:pPr>
            <w:r w:rsidRPr="00E8311C">
              <w:t>computer with vehicle interface software</w:t>
            </w:r>
          </w:p>
          <w:p w:rsidR="00000000" w:rsidRPr="00E8311C" w:rsidP="00E8311C">
            <w:pPr>
              <w:pStyle w:val="ListBullet"/>
            </w:pPr>
            <w:r w:rsidRPr="00E8311C">
              <w:t xml:space="preserve">insulated hand tools </w:t>
            </w:r>
          </w:p>
          <w:p w:rsidR="00000000" w:rsidRPr="00E8311C" w:rsidP="00E8311C">
            <w:pPr>
              <w:pStyle w:val="ListBullet"/>
            </w:pPr>
            <w:r w:rsidRPr="00E8311C">
              <w:t>oscilloscope</w:t>
            </w:r>
          </w:p>
          <w:p w:rsidR="00000000" w:rsidP="00E8311C">
            <w:pPr>
              <w:pStyle w:val="ListBullet"/>
              <w:rPr>
                <w:lang w:val="en-NZ"/>
              </w:rPr>
            </w:pPr>
            <w:r w:rsidRPr="00E8311C">
              <w:t>thermal imaging equipment or non-contact thermometer.</w:t>
            </w:r>
          </w:p>
        </w:tc>
      </w:tr>
      <w:tr w:rsidTr="00E8311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11C">
            <w:pPr>
              <w:pStyle w:val="BodyText"/>
              <w:rPr>
                <w:lang w:val="en-NZ"/>
              </w:rPr>
            </w:pPr>
            <w:r w:rsidRPr="00E8311C">
              <w:rPr>
                <w:rStyle w:val="BoldandItalics"/>
              </w:rPr>
              <w:t>Common faults</w:t>
            </w:r>
            <w:r w:rsidRPr="00E8311C">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11C" w:rsidP="00E8311C">
            <w:pPr>
              <w:pStyle w:val="ListBullet"/>
            </w:pPr>
            <w:r w:rsidRPr="00E8311C">
              <w:t>failure to achieve ignition or power</w:t>
            </w:r>
          </w:p>
          <w:p w:rsidR="00000000" w:rsidRPr="00E8311C" w:rsidP="00E8311C">
            <w:pPr>
              <w:pStyle w:val="ListBullet"/>
            </w:pPr>
            <w:r w:rsidRPr="00E8311C">
              <w:t>failure to achieve fuel flow</w:t>
            </w:r>
          </w:p>
          <w:p w:rsidR="00000000" w:rsidRPr="00E8311C" w:rsidP="00E8311C">
            <w:pPr>
              <w:pStyle w:val="ListBullet"/>
            </w:pPr>
            <w:r w:rsidRPr="00E8311C">
              <w:t>flat batteries</w:t>
            </w:r>
          </w:p>
          <w:p w:rsidR="00000000" w:rsidRPr="00E8311C" w:rsidP="00E8311C">
            <w:pPr>
              <w:pStyle w:val="ListBullet"/>
            </w:pPr>
            <w:r w:rsidRPr="00E8311C">
              <w:t>loss of engine power</w:t>
            </w:r>
          </w:p>
          <w:p w:rsidR="00000000" w:rsidRPr="00E8311C" w:rsidP="00E8311C">
            <w:pPr>
              <w:pStyle w:val="ListBullet"/>
            </w:pPr>
            <w:r w:rsidRPr="00E8311C">
              <w:t>system or component malfunction.</w:t>
            </w:r>
          </w:p>
        </w:tc>
      </w:tr>
    </w:tbl>
    <w:p w:rsidR="00000000" w:rsidRPr="00E8311C" w:rsidP="00E8311C">
      <w:pPr>
        <w:pStyle w:val="BodyText"/>
      </w:pPr>
    </w:p>
    <w:p w:rsidR="00000000" w:rsidRPr="00E8311C" w:rsidP="00E8311C">
      <w:pPr>
        <w:pStyle w:val="AllowPageBreak"/>
      </w:pPr>
    </w:p>
    <w:p w:rsidR="00000000" w:rsidRPr="00E8311C" w:rsidP="00E8311C">
      <w:pPr>
        <w:pStyle w:val="Heading1"/>
      </w:pPr>
      <w:bookmarkStart w:id="12" w:name="O_492003"/>
      <w:bookmarkEnd w:id="12"/>
      <w:r w:rsidRPr="00E8311C">
        <w:t>Unit Sector(s)</w:t>
      </w:r>
    </w:p>
    <w:tbl>
      <w:tblPr>
        <w:tblW w:w="9639" w:type="dxa"/>
        <w:tblLayout w:type="fixed"/>
        <w:tblCellMar>
          <w:left w:w="62" w:type="dxa"/>
          <w:right w:w="62" w:type="dxa"/>
        </w:tblCellMar>
        <w:tblLook w:val="0000"/>
      </w:tblPr>
      <w:tblGrid>
        <w:gridCol w:w="2977"/>
        <w:gridCol w:w="6662"/>
      </w:tblGrid>
      <w:tr w:rsidTr="00E8311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11C">
            <w:pPr>
              <w:pStyle w:val="BodyText"/>
              <w:rPr>
                <w:lang w:val="en-NZ"/>
              </w:rPr>
            </w:pPr>
            <w:r w:rsidRPr="00E8311C">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11C">
            <w:pPr>
              <w:pStyle w:val="BodyText"/>
              <w:rPr>
                <w:lang w:val="en-NZ"/>
              </w:rPr>
            </w:pPr>
            <w:r w:rsidRPr="00E8311C">
              <w:t xml:space="preserve">Electrical </w:t>
            </w:r>
          </w:p>
        </w:tc>
      </w:tr>
      <w:tr w:rsidTr="00E8311C">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311C">
            <w:pPr>
              <w:pStyle w:val="BodyText"/>
              <w:rPr>
                <w:lang w:val="en-NZ"/>
              </w:rPr>
            </w:pPr>
            <w:r w:rsidRPr="00E8311C">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311C" w:rsidP="00E8311C">
            <w:pPr>
              <w:pStyle w:val="BodyText"/>
            </w:pPr>
            <w:r w:rsidRPr="00E8311C">
              <w:t>Technical – Electrical and Electronic</w:t>
            </w:r>
          </w:p>
        </w:tc>
      </w:tr>
    </w:tbl>
    <w:p w:rsidR="00000000" w:rsidRPr="00E8311C" w:rsidP="00E8311C">
      <w:pPr>
        <w:pStyle w:val="BodyText"/>
      </w:pPr>
    </w:p>
    <w:p w:rsidR="00000000" w:rsidRPr="00E8311C" w:rsidP="00E8311C">
      <w:pPr>
        <w:pStyle w:val="AllowPageBreak"/>
      </w:pPr>
    </w:p>
    <w:p w:rsidR="00000000" w:rsidRPr="00E8311C" w:rsidP="00E8311C">
      <w:pPr>
        <w:pStyle w:val="Heading1"/>
      </w:pPr>
      <w:bookmarkStart w:id="13" w:name="O_492004"/>
      <w:bookmarkEnd w:id="13"/>
      <w:r w:rsidRPr="00E8311C">
        <w:t>Custom Content Section</w:t>
      </w:r>
    </w:p>
    <w:p w:rsidR="00000000" w:rsidRPr="00E8311C" w:rsidP="00E8311C">
      <w:pPr>
        <w:pStyle w:val="BodyText"/>
      </w:pPr>
      <w:r w:rsidRPr="00E8311C">
        <w:t>Not applicable.</w:t>
      </w:r>
    </w:p>
    <w:p w:rsidR="00000000" w:rsidRPr="00E8311C" w:rsidP="00E8311C"/>
    <w:sectPr w:rsidSect="00E831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1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11C" w:rsidRPr="00942E9E" w:rsidP="00942E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1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E9E" w:rsidP="00E831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42E9E" w:rsidP="00E8311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42E9E" w:rsidP="00E831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1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11C" w:rsidRPr="00942E9E" w:rsidP="00942E9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1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E9E" w:rsidRPr="002D2AF8" w:rsidP="00E8311C">
    <w:pPr>
      <w:pStyle w:val="Header"/>
      <w:framePr w:wrap="around"/>
    </w:pPr>
    <w:r>
      <w:fldChar w:fldCharType="begin"/>
    </w:r>
    <w:r>
      <w:instrText xml:space="preserve"> TITLE   \* MERGEFORMAT </w:instrText>
    </w:r>
    <w:r>
      <w:fldChar w:fldCharType="separate"/>
    </w:r>
    <w:r>
      <w:t>AURETR1003 Apply automotive electrical system fundamentals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42E9E" w:rsidP="00E831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FEFC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DA87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9EB8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31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311C"/>
    <w:pPr>
      <w:spacing w:before="360" w:after="60"/>
      <w:outlineLvl w:val="0"/>
    </w:pPr>
    <w:rPr>
      <w:sz w:val="32"/>
    </w:rPr>
  </w:style>
  <w:style w:type="paragraph" w:styleId="Heading2">
    <w:name w:val="heading 2"/>
    <w:basedOn w:val="HeadingBase"/>
    <w:next w:val="BodyText"/>
    <w:link w:val="Heading2Char"/>
    <w:qFormat/>
    <w:rsid w:val="00E8311C"/>
    <w:pPr>
      <w:keepLines/>
      <w:spacing w:before="240" w:after="120"/>
      <w:outlineLvl w:val="1"/>
    </w:pPr>
    <w:rPr>
      <w:sz w:val="28"/>
      <w:szCs w:val="40"/>
    </w:rPr>
  </w:style>
  <w:style w:type="paragraph" w:styleId="Heading3">
    <w:name w:val="heading 3"/>
    <w:basedOn w:val="HeadingBase"/>
    <w:next w:val="BodyText"/>
    <w:link w:val="Heading3Char"/>
    <w:qFormat/>
    <w:rsid w:val="00E8311C"/>
    <w:pPr>
      <w:spacing w:before="180" w:after="120"/>
      <w:outlineLvl w:val="2"/>
    </w:pPr>
    <w:rPr>
      <w:spacing w:val="-10"/>
      <w:kern w:val="32"/>
    </w:rPr>
  </w:style>
  <w:style w:type="paragraph" w:styleId="Heading4">
    <w:name w:val="heading 4"/>
    <w:basedOn w:val="HeadingBase"/>
    <w:next w:val="BodyText"/>
    <w:link w:val="Heading4Char"/>
    <w:qFormat/>
    <w:rsid w:val="00E8311C"/>
    <w:pPr>
      <w:spacing w:before="160" w:after="120"/>
      <w:outlineLvl w:val="3"/>
    </w:pPr>
    <w:rPr>
      <w:sz w:val="22"/>
    </w:rPr>
  </w:style>
  <w:style w:type="paragraph" w:styleId="Heading5">
    <w:name w:val="heading 5"/>
    <w:basedOn w:val="HeadingBase"/>
    <w:next w:val="Normal"/>
    <w:link w:val="Heading5Char"/>
    <w:qFormat/>
    <w:rsid w:val="00E8311C"/>
    <w:pPr>
      <w:spacing w:before="80"/>
      <w:outlineLvl w:val="4"/>
    </w:pPr>
    <w:rPr>
      <w:color w:val="918585"/>
      <w:sz w:val="20"/>
    </w:rPr>
  </w:style>
  <w:style w:type="paragraph" w:styleId="Heading6">
    <w:name w:val="heading 6"/>
    <w:basedOn w:val="HeadingBase"/>
    <w:next w:val="Normal"/>
    <w:link w:val="Heading6Char"/>
    <w:qFormat/>
    <w:rsid w:val="00E8311C"/>
    <w:pPr>
      <w:spacing w:before="60"/>
      <w:outlineLvl w:val="5"/>
    </w:pPr>
    <w:rPr>
      <w:color w:val="918585"/>
      <w:sz w:val="20"/>
    </w:rPr>
  </w:style>
  <w:style w:type="paragraph" w:styleId="Heading7">
    <w:name w:val="heading 7"/>
    <w:basedOn w:val="Normal"/>
    <w:next w:val="Normal"/>
    <w:link w:val="Heading7Char"/>
    <w:qFormat/>
    <w:rsid w:val="00E8311C"/>
    <w:pPr>
      <w:ind w:left="720"/>
      <w:outlineLvl w:val="6"/>
    </w:pPr>
    <w:rPr>
      <w:i/>
    </w:rPr>
  </w:style>
  <w:style w:type="paragraph" w:styleId="Heading8">
    <w:name w:val="heading 8"/>
    <w:basedOn w:val="Normal"/>
    <w:next w:val="Normal"/>
    <w:link w:val="Heading8Char"/>
    <w:qFormat/>
    <w:rsid w:val="00E8311C"/>
    <w:pPr>
      <w:ind w:left="720"/>
      <w:outlineLvl w:val="7"/>
    </w:pPr>
    <w:rPr>
      <w:i/>
    </w:rPr>
  </w:style>
  <w:style w:type="paragraph" w:styleId="Heading9">
    <w:name w:val="heading 9"/>
    <w:basedOn w:val="Normal"/>
    <w:next w:val="Normal"/>
    <w:link w:val="Heading9Char"/>
    <w:qFormat/>
    <w:rsid w:val="00E8311C"/>
    <w:pPr>
      <w:ind w:left="720"/>
      <w:outlineLvl w:val="8"/>
    </w:pPr>
    <w:rPr>
      <w:i/>
    </w:rPr>
  </w:style>
  <w:style w:type="character" w:default="1" w:styleId="DefaultParagraphFont">
    <w:name w:val="Default Paragraph Font"/>
    <w:uiPriority w:val="1"/>
    <w:unhideWhenUsed/>
    <w:rsid w:val="00E831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311C"/>
  </w:style>
  <w:style w:type="character" w:customStyle="1" w:styleId="Heading1Char">
    <w:name w:val="Heading 1 Char"/>
    <w:basedOn w:val="DefaultParagraphFont"/>
    <w:link w:val="Heading1"/>
    <w:rsid w:val="00E8311C"/>
    <w:rPr>
      <w:rFonts w:ascii="Times New Roman" w:eastAsia="Times New Roman" w:hAnsi="Times New Roman" w:cs="Times New Roman"/>
      <w:b/>
      <w:sz w:val="32"/>
      <w:szCs w:val="20"/>
      <w:lang w:eastAsia="en-US"/>
    </w:rPr>
  </w:style>
  <w:style w:type="paragraph" w:styleId="BodyText">
    <w:name w:val="Body Text"/>
    <w:basedOn w:val="Normal"/>
    <w:link w:val="BodyTextChar"/>
    <w:rsid w:val="00E831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311C"/>
    <w:rPr>
      <w:rFonts w:ascii="Times New Roman" w:eastAsia="Times New Roman" w:hAnsi="Times New Roman" w:cs="Times New Roman"/>
      <w:sz w:val="24"/>
      <w:lang w:eastAsia="en-US"/>
    </w:rPr>
  </w:style>
  <w:style w:type="paragraph" w:styleId="List">
    <w:name w:val="List"/>
    <w:basedOn w:val="BodyText"/>
    <w:next w:val="BodyText"/>
    <w:rsid w:val="00E8311C"/>
    <w:pPr>
      <w:tabs>
        <w:tab w:val="left" w:pos="340"/>
      </w:tabs>
      <w:spacing w:before="60" w:after="60"/>
      <w:ind w:left="340" w:hanging="340"/>
    </w:pPr>
  </w:style>
  <w:style w:type="paragraph" w:styleId="ListBullet">
    <w:name w:val="List Bullet"/>
    <w:basedOn w:val="List"/>
    <w:rsid w:val="00E8311C"/>
    <w:pPr>
      <w:numPr>
        <w:numId w:val="14"/>
      </w:numPr>
      <w:tabs>
        <w:tab w:val="clear" w:pos="340"/>
      </w:tabs>
      <w:spacing w:before="40" w:after="40"/>
    </w:pPr>
  </w:style>
  <w:style w:type="character" w:customStyle="1" w:styleId="SpecialBold">
    <w:name w:val="Special Bold"/>
    <w:basedOn w:val="DefaultParagraphFont"/>
    <w:rsid w:val="00E8311C"/>
    <w:rPr>
      <w:b/>
      <w:spacing w:val="0"/>
    </w:rPr>
  </w:style>
  <w:style w:type="paragraph" w:styleId="ListBullet2">
    <w:name w:val="List Bullet 2"/>
    <w:basedOn w:val="List2"/>
    <w:rsid w:val="00E8311C"/>
    <w:pPr>
      <w:numPr>
        <w:numId w:val="15"/>
      </w:numPr>
      <w:tabs>
        <w:tab w:val="clear" w:pos="680"/>
      </w:tabs>
    </w:pPr>
  </w:style>
  <w:style w:type="paragraph" w:customStyle="1" w:styleId="SuperHeading">
    <w:name w:val="SuperHeading"/>
    <w:basedOn w:val="Normal"/>
    <w:rsid w:val="00E8311C"/>
    <w:pPr>
      <w:spacing w:before="240" w:after="120"/>
      <w:outlineLvl w:val="0"/>
    </w:pPr>
    <w:rPr>
      <w:rFonts w:ascii="Times New Roman" w:hAnsi="Times New Roman"/>
      <w:b/>
      <w:sz w:val="32"/>
    </w:rPr>
  </w:style>
  <w:style w:type="paragraph" w:customStyle="1" w:styleId="AllowPageBreak">
    <w:name w:val="AllowPageBreak"/>
    <w:rsid w:val="00E8311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8311C"/>
    <w:pPr>
      <w:tabs>
        <w:tab w:val="left" w:pos="680"/>
      </w:tabs>
      <w:spacing w:before="60" w:after="60"/>
      <w:ind w:left="680" w:hanging="340"/>
    </w:pPr>
  </w:style>
  <w:style w:type="paragraph" w:styleId="ListBullet3">
    <w:name w:val="List Bullet 3"/>
    <w:basedOn w:val="List3"/>
    <w:rsid w:val="00E8311C"/>
    <w:pPr>
      <w:numPr>
        <w:numId w:val="3"/>
      </w:numPr>
      <w:tabs>
        <w:tab w:val="clear" w:pos="1021"/>
      </w:tabs>
      <w:ind w:left="1037" w:hanging="357"/>
    </w:pPr>
  </w:style>
  <w:style w:type="character" w:customStyle="1" w:styleId="BoldandItalics">
    <w:name w:val="Bold and Italics"/>
    <w:qFormat/>
    <w:rsid w:val="00E8311C"/>
    <w:rPr>
      <w:b/>
      <w:i/>
      <w:u w:val="none"/>
    </w:rPr>
  </w:style>
  <w:style w:type="character" w:customStyle="1" w:styleId="Heading2Char">
    <w:name w:val="Heading 2 Char"/>
    <w:basedOn w:val="DefaultParagraphFont"/>
    <w:link w:val="Heading2"/>
    <w:rsid w:val="00E831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31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31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31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31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31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31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311C"/>
    <w:rPr>
      <w:rFonts w:ascii="Courier New" w:eastAsia="Times New Roman" w:hAnsi="Courier New" w:cs="Times New Roman"/>
      <w:i/>
      <w:szCs w:val="20"/>
      <w:lang w:eastAsia="en-US"/>
    </w:rPr>
  </w:style>
  <w:style w:type="paragraph" w:customStyle="1" w:styleId="HeadingBase">
    <w:name w:val="Heading Base"/>
    <w:rsid w:val="00E831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311C"/>
    <w:pPr>
      <w:tabs>
        <w:tab w:val="right" w:leader="dot" w:pos="9072"/>
      </w:tabs>
      <w:ind w:left="567"/>
    </w:pPr>
    <w:rPr>
      <w:szCs w:val="22"/>
    </w:rPr>
  </w:style>
  <w:style w:type="paragraph" w:customStyle="1" w:styleId="TOCBase">
    <w:name w:val="TOC Base"/>
    <w:rsid w:val="00E831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311C"/>
    <w:pPr>
      <w:tabs>
        <w:tab w:val="right" w:leader="dot" w:pos="9072"/>
      </w:tabs>
      <w:spacing w:before="40" w:after="40"/>
      <w:ind w:left="284"/>
    </w:pPr>
    <w:rPr>
      <w:rFonts w:ascii="Times New Roman" w:hAnsi="Times New Roman"/>
    </w:rPr>
  </w:style>
  <w:style w:type="paragraph" w:styleId="TOC1">
    <w:name w:val="toc 1"/>
    <w:basedOn w:val="TOCBase"/>
    <w:next w:val="Normal"/>
    <w:rsid w:val="00E831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31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311C"/>
    <w:rPr>
      <w:rFonts w:ascii="Times New Roman" w:eastAsia="Times New Roman" w:hAnsi="Times New Roman" w:cs="Times New Roman"/>
      <w:sz w:val="16"/>
      <w:lang w:eastAsia="en-US"/>
    </w:rPr>
  </w:style>
  <w:style w:type="paragraph" w:styleId="Title">
    <w:name w:val="Title"/>
    <w:basedOn w:val="HeadingBase"/>
    <w:link w:val="TitleChar"/>
    <w:qFormat/>
    <w:rsid w:val="00E8311C"/>
    <w:pPr>
      <w:spacing w:before="5040"/>
      <w:jc w:val="center"/>
    </w:pPr>
    <w:rPr>
      <w:sz w:val="48"/>
      <w:szCs w:val="72"/>
      <w:lang w:val="en-US"/>
    </w:rPr>
  </w:style>
  <w:style w:type="character" w:customStyle="1" w:styleId="TitleChar">
    <w:name w:val="Title Char"/>
    <w:basedOn w:val="DefaultParagraphFont"/>
    <w:link w:val="Title"/>
    <w:rsid w:val="00E831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311C"/>
    <w:pPr>
      <w:tabs>
        <w:tab w:val="left" w:pos="3600"/>
        <w:tab w:val="left" w:pos="3958"/>
      </w:tabs>
    </w:pPr>
  </w:style>
  <w:style w:type="paragraph" w:customStyle="1" w:styleId="Note">
    <w:name w:val="Note"/>
    <w:basedOn w:val="BodyText"/>
    <w:rsid w:val="00E831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311C"/>
    <w:pPr>
      <w:framePr w:wrap="auto" w:hAnchor="text" w:y="6049"/>
    </w:pPr>
    <w:rPr>
      <w:color w:val="000000"/>
      <w:sz w:val="40"/>
    </w:rPr>
  </w:style>
  <w:style w:type="paragraph" w:customStyle="1" w:styleId="TOCTitle">
    <w:name w:val="TOCTitle"/>
    <w:basedOn w:val="Heading1"/>
    <w:rsid w:val="00E8311C"/>
    <w:pPr>
      <w:spacing w:after="240"/>
      <w:jc w:val="center"/>
      <w:outlineLvl w:val="9"/>
    </w:pPr>
    <w:rPr>
      <w:caps/>
    </w:rPr>
  </w:style>
  <w:style w:type="paragraph" w:customStyle="1" w:styleId="Version">
    <w:name w:val="Version"/>
    <w:rsid w:val="00E831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311C"/>
    <w:pPr>
      <w:keepNext w:val="0"/>
      <w:tabs>
        <w:tab w:val="right" w:pos="4176"/>
      </w:tabs>
      <w:ind w:left="198" w:hanging="198"/>
    </w:pPr>
    <w:rPr>
      <w:rFonts w:ascii="Garamond" w:hAnsi="Garamond"/>
    </w:rPr>
  </w:style>
  <w:style w:type="paragraph" w:styleId="IndexHeading">
    <w:name w:val="index heading"/>
    <w:basedOn w:val="Normal"/>
    <w:next w:val="Index1"/>
    <w:semiHidden/>
    <w:rsid w:val="00E8311C"/>
    <w:pPr>
      <w:spacing w:before="120" w:after="120"/>
    </w:pPr>
    <w:rPr>
      <w:rFonts w:ascii="Arial" w:hAnsi="Arial"/>
      <w:b/>
      <w:color w:val="918585"/>
      <w:sz w:val="24"/>
    </w:rPr>
  </w:style>
  <w:style w:type="paragraph" w:styleId="Header">
    <w:name w:val="header"/>
    <w:basedOn w:val="Normal"/>
    <w:link w:val="HeaderChar"/>
    <w:rsid w:val="00E831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311C"/>
    <w:rPr>
      <w:rFonts w:ascii="Times New Roman" w:eastAsia="Times New Roman" w:hAnsi="Times New Roman" w:cs="Times New Roman"/>
      <w:sz w:val="16"/>
      <w:szCs w:val="20"/>
      <w:lang w:val="en-GB" w:eastAsia="en-US"/>
    </w:rPr>
  </w:style>
  <w:style w:type="paragraph" w:customStyle="1" w:styleId="Chapter">
    <w:name w:val="Chapter"/>
    <w:basedOn w:val="Normal"/>
    <w:rsid w:val="00E8311C"/>
    <w:pPr>
      <w:spacing w:before="240"/>
    </w:pPr>
    <w:rPr>
      <w:rFonts w:ascii="Times New Roman" w:hAnsi="Times New Roman"/>
      <w:smallCaps/>
      <w:spacing w:val="80"/>
      <w:sz w:val="28"/>
    </w:rPr>
  </w:style>
  <w:style w:type="paragraph" w:customStyle="1" w:styleId="InChapter">
    <w:name w:val="InChapter"/>
    <w:basedOn w:val="Heading3"/>
    <w:rsid w:val="00E8311C"/>
    <w:pPr>
      <w:spacing w:after="240"/>
      <w:outlineLvl w:val="9"/>
    </w:pPr>
    <w:rPr>
      <w:noProof/>
    </w:rPr>
  </w:style>
  <w:style w:type="paragraph" w:styleId="Index2">
    <w:name w:val="index 2"/>
    <w:basedOn w:val="Normal"/>
    <w:next w:val="Normal"/>
    <w:semiHidden/>
    <w:rsid w:val="00E8311C"/>
    <w:pPr>
      <w:tabs>
        <w:tab w:val="right" w:pos="4176"/>
      </w:tabs>
      <w:ind w:left="568" w:hanging="284"/>
    </w:pPr>
    <w:rPr>
      <w:rFonts w:ascii="Garamond" w:hAnsi="Garamond"/>
    </w:rPr>
  </w:style>
  <w:style w:type="paragraph" w:customStyle="1" w:styleId="Byline">
    <w:name w:val="Byline"/>
    <w:rsid w:val="00E831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311C"/>
    <w:pPr>
      <w:tabs>
        <w:tab w:val="clear" w:pos="3600"/>
        <w:tab w:val="clear" w:pos="3958"/>
      </w:tabs>
      <w:jc w:val="right"/>
    </w:pPr>
  </w:style>
  <w:style w:type="character" w:styleId="Emphasis">
    <w:name w:val="Emphasis"/>
    <w:basedOn w:val="DefaultParagraphFont"/>
    <w:qFormat/>
    <w:rsid w:val="00E8311C"/>
    <w:rPr>
      <w:i/>
    </w:rPr>
  </w:style>
  <w:style w:type="paragraph" w:styleId="Caption">
    <w:name w:val="caption"/>
    <w:basedOn w:val="BodyText"/>
    <w:next w:val="Normal"/>
    <w:qFormat/>
    <w:rsid w:val="00E8311C"/>
    <w:pPr>
      <w:framePr w:w="2268" w:hSpace="181" w:vSpace="181" w:wrap="around" w:vAnchor="text" w:hAnchor="page" w:x="1135" w:y="285" w:anchorLock="1"/>
    </w:pPr>
    <w:rPr>
      <w:i/>
    </w:rPr>
  </w:style>
  <w:style w:type="paragraph" w:customStyle="1" w:styleId="MiniTOCTitle">
    <w:name w:val="MiniTOCTitle"/>
    <w:basedOn w:val="Heading4"/>
    <w:rsid w:val="00E8311C"/>
    <w:pPr>
      <w:spacing w:before="240"/>
      <w:outlineLvl w:val="9"/>
    </w:pPr>
    <w:rPr>
      <w:noProof/>
      <w:sz w:val="24"/>
    </w:rPr>
  </w:style>
  <w:style w:type="paragraph" w:customStyle="1" w:styleId="MiniTOCItem">
    <w:name w:val="MiniTOCItem"/>
    <w:basedOn w:val="ListBullet"/>
    <w:rsid w:val="00E8311C"/>
    <w:pPr>
      <w:numPr>
        <w:numId w:val="0"/>
      </w:numPr>
      <w:tabs>
        <w:tab w:val="right" w:leader="dot" w:pos="6521"/>
      </w:tabs>
      <w:spacing w:before="0" w:after="0"/>
    </w:pPr>
  </w:style>
  <w:style w:type="paragraph" w:customStyle="1" w:styleId="TOFTitle">
    <w:name w:val="TOFTitle"/>
    <w:basedOn w:val="TOCTitle"/>
    <w:rsid w:val="00E8311C"/>
  </w:style>
  <w:style w:type="paragraph" w:styleId="TableofFigures">
    <w:name w:val="table of figures"/>
    <w:basedOn w:val="Normal"/>
    <w:next w:val="Normal"/>
    <w:semiHidden/>
    <w:rsid w:val="00E8311C"/>
    <w:pPr>
      <w:tabs>
        <w:tab w:val="right" w:leader="dot" w:pos="9072"/>
      </w:tabs>
      <w:ind w:left="970" w:hanging="403"/>
    </w:pPr>
    <w:rPr>
      <w:rFonts w:ascii="Times New Roman" w:hAnsi="Times New Roman"/>
      <w:b/>
    </w:rPr>
  </w:style>
  <w:style w:type="paragraph" w:styleId="ListNumber">
    <w:name w:val="List Number"/>
    <w:basedOn w:val="List"/>
    <w:rsid w:val="00E8311C"/>
    <w:pPr>
      <w:numPr>
        <w:numId w:val="12"/>
      </w:numPr>
    </w:pPr>
  </w:style>
  <w:style w:type="character" w:customStyle="1" w:styleId="WingdingSymbols">
    <w:name w:val="Wingding Symbols"/>
    <w:rsid w:val="00E8311C"/>
    <w:rPr>
      <w:rFonts w:ascii="Wingdings" w:hAnsi="Wingdings"/>
    </w:rPr>
  </w:style>
  <w:style w:type="paragraph" w:customStyle="1" w:styleId="TableHeading">
    <w:name w:val="Table Heading"/>
    <w:basedOn w:val="HeadingBase"/>
    <w:rsid w:val="00E8311C"/>
    <w:pPr>
      <w:keepLines/>
      <w:pBdr>
        <w:bottom w:val="single" w:sz="6" w:space="1" w:color="918585"/>
      </w:pBdr>
      <w:spacing w:before="240"/>
    </w:pPr>
  </w:style>
  <w:style w:type="character" w:customStyle="1" w:styleId="HotSpot">
    <w:name w:val="HotSpot"/>
    <w:rsid w:val="00E8311C"/>
    <w:rPr>
      <w:color w:val="0033CC"/>
      <w:u w:val="none"/>
    </w:rPr>
  </w:style>
  <w:style w:type="paragraph" w:customStyle="1" w:styleId="BodyTextRight">
    <w:name w:val="Body Text Right"/>
    <w:basedOn w:val="BodyText"/>
    <w:rsid w:val="00E8311C"/>
    <w:pPr>
      <w:spacing w:before="0" w:after="0"/>
      <w:jc w:val="right"/>
    </w:pPr>
  </w:style>
  <w:style w:type="paragraph" w:styleId="Index3">
    <w:name w:val="index 3"/>
    <w:basedOn w:val="ListNumber2"/>
    <w:next w:val="Normal"/>
    <w:semiHidden/>
    <w:rsid w:val="00E8311C"/>
    <w:pPr>
      <w:numPr>
        <w:numId w:val="0"/>
      </w:numPr>
      <w:tabs>
        <w:tab w:val="right" w:leader="dot" w:pos="4176"/>
      </w:tabs>
    </w:pPr>
  </w:style>
  <w:style w:type="paragraph" w:styleId="ListNumber2">
    <w:name w:val="List Number 2"/>
    <w:basedOn w:val="List2"/>
    <w:rsid w:val="00E8311C"/>
    <w:pPr>
      <w:numPr>
        <w:numId w:val="11"/>
      </w:numPr>
      <w:tabs>
        <w:tab w:val="clear" w:pos="1060"/>
      </w:tabs>
    </w:pPr>
  </w:style>
  <w:style w:type="paragraph" w:customStyle="1" w:styleId="MarginNote">
    <w:name w:val="Margin Note"/>
    <w:basedOn w:val="BodyText"/>
    <w:rsid w:val="00E831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31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31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311C"/>
    <w:rPr>
      <w:sz w:val="32"/>
    </w:rPr>
  </w:style>
  <w:style w:type="paragraph" w:customStyle="1" w:styleId="HeadingProcedure">
    <w:name w:val="Heading Procedure"/>
    <w:basedOn w:val="HeadingBase"/>
    <w:next w:val="Normal"/>
    <w:rsid w:val="00E8311C"/>
    <w:pPr>
      <w:tabs>
        <w:tab w:val="left" w:pos="0"/>
      </w:tabs>
      <w:spacing w:before="120" w:after="60"/>
    </w:pPr>
    <w:rPr>
      <w:i/>
      <w:color w:val="918585"/>
      <w:sz w:val="22"/>
    </w:rPr>
  </w:style>
  <w:style w:type="paragraph" w:customStyle="1" w:styleId="TableBodyText">
    <w:name w:val="Table Body Text"/>
    <w:basedOn w:val="BodyText"/>
    <w:rsid w:val="00E8311C"/>
    <w:pPr>
      <w:spacing w:before="60" w:after="60"/>
    </w:pPr>
  </w:style>
  <w:style w:type="paragraph" w:styleId="ListContinue">
    <w:name w:val="List Continue"/>
    <w:basedOn w:val="List"/>
    <w:rsid w:val="00E8311C"/>
    <w:pPr>
      <w:ind w:firstLine="0"/>
    </w:pPr>
  </w:style>
  <w:style w:type="paragraph" w:customStyle="1" w:styleId="ListNote">
    <w:name w:val="List Note"/>
    <w:basedOn w:val="List"/>
    <w:rsid w:val="00E8311C"/>
    <w:pPr>
      <w:pBdr>
        <w:top w:val="single" w:sz="6" w:space="2" w:color="918585"/>
        <w:bottom w:val="single" w:sz="6" w:space="2" w:color="918585"/>
      </w:pBdr>
      <w:tabs>
        <w:tab w:val="left" w:pos="1021"/>
      </w:tabs>
      <w:ind w:firstLine="0"/>
    </w:pPr>
  </w:style>
  <w:style w:type="paragraph" w:customStyle="1" w:styleId="Warning">
    <w:name w:val="Warning"/>
    <w:basedOn w:val="BodyText"/>
    <w:rsid w:val="00E8311C"/>
    <w:pPr>
      <w:shd w:val="clear" w:color="auto" w:fill="D9D9D9"/>
      <w:tabs>
        <w:tab w:val="left" w:pos="992"/>
      </w:tabs>
      <w:ind w:left="119" w:right="119"/>
    </w:pPr>
    <w:rPr>
      <w:sz w:val="20"/>
    </w:rPr>
  </w:style>
  <w:style w:type="paragraph" w:customStyle="1" w:styleId="MarginIcons">
    <w:name w:val="Margin Icons"/>
    <w:basedOn w:val="BodyText"/>
    <w:rsid w:val="00E831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311C"/>
    <w:rPr>
      <w:rFonts w:ascii="Courier New" w:hAnsi="Courier New"/>
    </w:rPr>
  </w:style>
  <w:style w:type="paragraph" w:customStyle="1" w:styleId="NoteBullet">
    <w:name w:val="Note Bullet"/>
    <w:basedOn w:val="Note"/>
    <w:rsid w:val="00E8311C"/>
    <w:pPr>
      <w:tabs>
        <w:tab w:val="clear" w:pos="680"/>
      </w:tabs>
      <w:spacing w:before="60" w:after="60"/>
    </w:pPr>
  </w:style>
  <w:style w:type="paragraph" w:customStyle="1" w:styleId="SubHeading2">
    <w:name w:val="SubHeading2"/>
    <w:basedOn w:val="HeadingBase"/>
    <w:rsid w:val="00E8311C"/>
    <w:pPr>
      <w:spacing w:before="240" w:after="60"/>
    </w:pPr>
    <w:rPr>
      <w:sz w:val="20"/>
    </w:rPr>
  </w:style>
  <w:style w:type="paragraph" w:customStyle="1" w:styleId="SubHeading1">
    <w:name w:val="SubHeading1"/>
    <w:basedOn w:val="HeadingBase"/>
    <w:rsid w:val="00E8311C"/>
    <w:pPr>
      <w:spacing w:before="240" w:after="60"/>
    </w:pPr>
    <w:rPr>
      <w:color w:val="918585"/>
      <w:sz w:val="22"/>
    </w:rPr>
  </w:style>
  <w:style w:type="paragraph" w:customStyle="1" w:styleId="SideHeading">
    <w:name w:val="Side Heading"/>
    <w:basedOn w:val="HeadingBase"/>
    <w:rsid w:val="00E831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311C"/>
    <w:pPr>
      <w:numPr>
        <w:numId w:val="13"/>
      </w:numPr>
    </w:pPr>
  </w:style>
  <w:style w:type="paragraph" w:styleId="PlainText">
    <w:name w:val="Plain Text"/>
    <w:basedOn w:val="Normal"/>
    <w:link w:val="PlainTextChar"/>
    <w:rsid w:val="00E8311C"/>
    <w:rPr>
      <w:sz w:val="20"/>
    </w:rPr>
  </w:style>
  <w:style w:type="character" w:customStyle="1" w:styleId="PlainTextChar">
    <w:name w:val="Plain Text Char"/>
    <w:basedOn w:val="DefaultParagraphFont"/>
    <w:link w:val="PlainText"/>
    <w:rsid w:val="00E8311C"/>
    <w:rPr>
      <w:rFonts w:ascii="Courier New" w:eastAsia="Times New Roman" w:hAnsi="Courier New" w:cs="Times New Roman"/>
      <w:sz w:val="20"/>
      <w:szCs w:val="20"/>
      <w:lang w:eastAsia="en-US"/>
    </w:rPr>
  </w:style>
  <w:style w:type="character" w:customStyle="1" w:styleId="MenuOption">
    <w:name w:val="Menu Option"/>
    <w:basedOn w:val="DefaultParagraphFont"/>
    <w:rsid w:val="00E8311C"/>
    <w:rPr>
      <w:b/>
      <w:smallCaps/>
    </w:rPr>
  </w:style>
  <w:style w:type="paragraph" w:customStyle="1" w:styleId="TableListNumber">
    <w:name w:val="Table List Number"/>
    <w:basedOn w:val="ListNumber"/>
    <w:rsid w:val="00E8311C"/>
    <w:pPr>
      <w:numPr>
        <w:numId w:val="0"/>
      </w:numPr>
    </w:pPr>
  </w:style>
  <w:style w:type="paragraph" w:styleId="TOC4">
    <w:name w:val="toc 4"/>
    <w:basedOn w:val="TOCBase"/>
    <w:next w:val="Normal"/>
    <w:semiHidden/>
    <w:rsid w:val="00E8311C"/>
    <w:pPr>
      <w:tabs>
        <w:tab w:val="right" w:leader="dot" w:pos="9071"/>
      </w:tabs>
      <w:ind w:left="1701"/>
    </w:pPr>
  </w:style>
  <w:style w:type="paragraph" w:customStyle="1" w:styleId="ListAlpha">
    <w:name w:val="List Alpha"/>
    <w:basedOn w:val="List"/>
    <w:rsid w:val="00E8311C"/>
    <w:pPr>
      <w:numPr>
        <w:numId w:val="10"/>
      </w:numPr>
    </w:pPr>
  </w:style>
  <w:style w:type="paragraph" w:customStyle="1" w:styleId="ListAlpha2">
    <w:name w:val="List Alpha 2"/>
    <w:basedOn w:val="List2"/>
    <w:rsid w:val="00E8311C"/>
    <w:pPr>
      <w:numPr>
        <w:numId w:val="9"/>
      </w:numPr>
    </w:pPr>
  </w:style>
  <w:style w:type="paragraph" w:styleId="List3">
    <w:name w:val="List 3"/>
    <w:basedOn w:val="BodyText"/>
    <w:rsid w:val="00E8311C"/>
    <w:pPr>
      <w:tabs>
        <w:tab w:val="left" w:pos="1021"/>
      </w:tabs>
      <w:spacing w:before="60" w:after="60"/>
      <w:ind w:left="1020" w:hanging="340"/>
    </w:pPr>
  </w:style>
  <w:style w:type="paragraph" w:styleId="List4">
    <w:name w:val="List 4"/>
    <w:basedOn w:val="BodyText"/>
    <w:rsid w:val="00E8311C"/>
    <w:pPr>
      <w:tabs>
        <w:tab w:val="left" w:pos="1361"/>
      </w:tabs>
      <w:spacing w:before="60" w:after="60"/>
      <w:ind w:left="1361" w:hanging="340"/>
    </w:pPr>
  </w:style>
  <w:style w:type="paragraph" w:styleId="List5">
    <w:name w:val="List 5"/>
    <w:basedOn w:val="BodyText"/>
    <w:rsid w:val="00E8311C"/>
    <w:pPr>
      <w:tabs>
        <w:tab w:val="left" w:pos="1701"/>
      </w:tabs>
      <w:spacing w:before="60" w:after="60"/>
      <w:ind w:left="1701" w:hanging="340"/>
    </w:pPr>
  </w:style>
  <w:style w:type="paragraph" w:styleId="ListBullet4">
    <w:name w:val="List Bullet 4"/>
    <w:basedOn w:val="List4"/>
    <w:rsid w:val="00E8311C"/>
    <w:pPr>
      <w:numPr>
        <w:numId w:val="4"/>
      </w:numPr>
    </w:pPr>
  </w:style>
  <w:style w:type="paragraph" w:styleId="ListBullet5">
    <w:name w:val="List Bullet 5"/>
    <w:basedOn w:val="List5"/>
    <w:rsid w:val="00E8311C"/>
    <w:pPr>
      <w:numPr>
        <w:numId w:val="5"/>
      </w:numPr>
    </w:pPr>
  </w:style>
  <w:style w:type="paragraph" w:styleId="ListContinue2">
    <w:name w:val="List Continue 2"/>
    <w:basedOn w:val="List2"/>
    <w:rsid w:val="00E8311C"/>
    <w:pPr>
      <w:ind w:firstLine="0"/>
    </w:pPr>
  </w:style>
  <w:style w:type="paragraph" w:styleId="ListContinue3">
    <w:name w:val="List Continue 3"/>
    <w:basedOn w:val="List3"/>
    <w:rsid w:val="00E8311C"/>
    <w:pPr>
      <w:ind w:left="1021" w:firstLine="0"/>
    </w:pPr>
  </w:style>
  <w:style w:type="paragraph" w:styleId="ListContinue4">
    <w:name w:val="List Continue 4"/>
    <w:basedOn w:val="List4"/>
    <w:rsid w:val="00E8311C"/>
    <w:pPr>
      <w:ind w:firstLine="0"/>
    </w:pPr>
  </w:style>
  <w:style w:type="paragraph" w:styleId="ListContinue5">
    <w:name w:val="List Continue 5"/>
    <w:basedOn w:val="List5"/>
    <w:rsid w:val="00E8311C"/>
    <w:pPr>
      <w:ind w:firstLine="0"/>
    </w:pPr>
  </w:style>
  <w:style w:type="paragraph" w:styleId="ListNumber3">
    <w:name w:val="List Number 3"/>
    <w:basedOn w:val="List3"/>
    <w:rsid w:val="00E8311C"/>
    <w:pPr>
      <w:numPr>
        <w:numId w:val="6"/>
      </w:numPr>
    </w:pPr>
  </w:style>
  <w:style w:type="paragraph" w:styleId="ListNumber4">
    <w:name w:val="List Number 4"/>
    <w:basedOn w:val="List4"/>
    <w:rsid w:val="00E8311C"/>
    <w:pPr>
      <w:numPr>
        <w:numId w:val="7"/>
      </w:numPr>
    </w:pPr>
  </w:style>
  <w:style w:type="paragraph" w:styleId="ListNumber5">
    <w:name w:val="List Number 5"/>
    <w:basedOn w:val="List5"/>
    <w:rsid w:val="00E8311C"/>
    <w:pPr>
      <w:numPr>
        <w:numId w:val="8"/>
      </w:numPr>
    </w:pPr>
  </w:style>
  <w:style w:type="paragraph" w:styleId="BlockText">
    <w:name w:val="Block Text"/>
    <w:basedOn w:val="Normal"/>
    <w:rsid w:val="00E8311C"/>
    <w:pPr>
      <w:spacing w:after="120"/>
      <w:ind w:left="1440" w:right="1440"/>
    </w:pPr>
  </w:style>
  <w:style w:type="character" w:customStyle="1" w:styleId="Subscript">
    <w:name w:val="Subscript"/>
    <w:basedOn w:val="DefaultParagraphFont"/>
    <w:rsid w:val="00E8311C"/>
    <w:rPr>
      <w:sz w:val="16"/>
      <w:vertAlign w:val="subscript"/>
    </w:rPr>
  </w:style>
  <w:style w:type="character" w:customStyle="1" w:styleId="Superscript">
    <w:name w:val="Superscript"/>
    <w:basedOn w:val="DefaultParagraphFont"/>
    <w:rsid w:val="00E8311C"/>
    <w:rPr>
      <w:sz w:val="16"/>
      <w:vertAlign w:val="superscript"/>
    </w:rPr>
  </w:style>
  <w:style w:type="character" w:customStyle="1" w:styleId="Symbols">
    <w:name w:val="Symbols"/>
    <w:basedOn w:val="DefaultParagraphFont"/>
    <w:rsid w:val="00E8311C"/>
    <w:rPr>
      <w:rFonts w:ascii="Symbol" w:hAnsi="Symbol"/>
    </w:rPr>
  </w:style>
  <w:style w:type="character" w:customStyle="1" w:styleId="MenuOptions">
    <w:name w:val="Menu Options"/>
    <w:basedOn w:val="DefaultParagraphFont"/>
    <w:rsid w:val="00E8311C"/>
    <w:rPr>
      <w:rFonts w:ascii="Arial Narrow" w:hAnsi="Arial Narrow"/>
      <w:smallCaps/>
    </w:rPr>
  </w:style>
  <w:style w:type="character" w:customStyle="1" w:styleId="Buttons">
    <w:name w:val="Buttons"/>
    <w:basedOn w:val="DefaultParagraphFont"/>
    <w:rsid w:val="00E8311C"/>
    <w:rPr>
      <w:b/>
    </w:rPr>
  </w:style>
  <w:style w:type="character" w:customStyle="1" w:styleId="Underlined">
    <w:name w:val="Underlined"/>
    <w:basedOn w:val="DefaultParagraphFont"/>
    <w:rsid w:val="00E8311C"/>
    <w:rPr>
      <w:u w:val="single"/>
    </w:rPr>
  </w:style>
  <w:style w:type="paragraph" w:customStyle="1" w:styleId="TableBodyTextRight">
    <w:name w:val="Table Body Text Right"/>
    <w:basedOn w:val="TableBodyText"/>
    <w:rsid w:val="00E8311C"/>
    <w:pPr>
      <w:widowControl w:val="0"/>
      <w:autoSpaceDE w:val="0"/>
      <w:autoSpaceDN w:val="0"/>
      <w:adjustRightInd w:val="0"/>
      <w:jc w:val="right"/>
    </w:pPr>
    <w:rPr>
      <w:rFonts w:cs="Arial"/>
      <w:szCs w:val="18"/>
    </w:rPr>
  </w:style>
  <w:style w:type="paragraph" w:customStyle="1" w:styleId="CopyrightText">
    <w:name w:val="Copyright Text"/>
    <w:basedOn w:val="BodyText"/>
    <w:rsid w:val="00E8311C"/>
    <w:rPr>
      <w:sz w:val="18"/>
    </w:rPr>
  </w:style>
  <w:style w:type="paragraph" w:customStyle="1" w:styleId="BodySmallRight">
    <w:name w:val="Body Small Right"/>
    <w:basedOn w:val="BodyTextRight"/>
    <w:rsid w:val="00E8311C"/>
    <w:rPr>
      <w:sz w:val="18"/>
      <w:szCs w:val="18"/>
    </w:rPr>
  </w:style>
  <w:style w:type="paragraph" w:customStyle="1" w:styleId="MarginEdition">
    <w:name w:val="Margin Edition"/>
    <w:basedOn w:val="MarginNote"/>
    <w:rsid w:val="00E8311C"/>
    <w:pPr>
      <w:spacing w:before="0" w:after="0"/>
    </w:pPr>
    <w:rPr>
      <w:rFonts w:ascii="Times New Roman" w:hAnsi="Times New Roman"/>
      <w:color w:val="999999"/>
    </w:rPr>
  </w:style>
  <w:style w:type="paragraph" w:customStyle="1" w:styleId="Spacer">
    <w:name w:val="Spacer"/>
    <w:basedOn w:val="Normal"/>
    <w:rsid w:val="00E8311C"/>
    <w:rPr>
      <w:sz w:val="2"/>
      <w:szCs w:val="2"/>
    </w:rPr>
  </w:style>
  <w:style w:type="character" w:customStyle="1" w:styleId="Small">
    <w:name w:val="Small"/>
    <w:basedOn w:val="DefaultParagraphFont"/>
    <w:rsid w:val="00E8311C"/>
    <w:rPr>
      <w:sz w:val="16"/>
    </w:rPr>
  </w:style>
  <w:style w:type="paragraph" w:customStyle="1" w:styleId="WideTable">
    <w:name w:val="Wide Table"/>
    <w:basedOn w:val="Normal"/>
    <w:rsid w:val="00E8311C"/>
    <w:pPr>
      <w:ind w:left="-1418"/>
    </w:pPr>
    <w:rPr>
      <w:sz w:val="2"/>
      <w:szCs w:val="2"/>
    </w:rPr>
  </w:style>
  <w:style w:type="character" w:styleId="PageNumber">
    <w:name w:val="page number"/>
    <w:basedOn w:val="DefaultParagraphFont"/>
    <w:rsid w:val="00E8311C"/>
  </w:style>
  <w:style w:type="paragraph" w:styleId="Quote">
    <w:name w:val="Quote"/>
    <w:basedOn w:val="Heading1"/>
    <w:link w:val="QuoteChar"/>
    <w:qFormat/>
    <w:rsid w:val="00E8311C"/>
    <w:rPr>
      <w:b w:val="0"/>
      <w:sz w:val="72"/>
      <w:szCs w:val="72"/>
      <w:lang w:val="en-NZ"/>
    </w:rPr>
  </w:style>
  <w:style w:type="character" w:customStyle="1" w:styleId="QuoteChar">
    <w:name w:val="Quote Char"/>
    <w:basedOn w:val="DefaultParagraphFont"/>
    <w:link w:val="Quote"/>
    <w:rsid w:val="00E831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311C"/>
    <w:pPr>
      <w:pageBreakBefore/>
    </w:pPr>
  </w:style>
  <w:style w:type="paragraph" w:customStyle="1" w:styleId="Border">
    <w:name w:val="Border"/>
    <w:basedOn w:val="Normal"/>
    <w:qFormat/>
    <w:rsid w:val="00E831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311C"/>
    <w:rPr>
      <w:b/>
      <w:bCs/>
      <w:i/>
      <w:iCs/>
      <w:color w:val="auto"/>
    </w:rPr>
  </w:style>
  <w:style w:type="paragraph" w:styleId="IntenseQuote">
    <w:name w:val="Intense Quote"/>
    <w:basedOn w:val="Normal"/>
    <w:next w:val="Normal"/>
    <w:link w:val="IntenseQuoteChar"/>
    <w:uiPriority w:val="30"/>
    <w:qFormat/>
    <w:rsid w:val="00E831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31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311C"/>
    <w:rPr>
      <w:smallCaps/>
      <w:color w:val="auto"/>
      <w:u w:val="single"/>
    </w:rPr>
  </w:style>
  <w:style w:type="character" w:styleId="IntenseReference">
    <w:name w:val="Intense Reference"/>
    <w:basedOn w:val="DefaultParagraphFont"/>
    <w:uiPriority w:val="32"/>
    <w:qFormat/>
    <w:rsid w:val="00E8311C"/>
    <w:rPr>
      <w:b/>
      <w:bCs/>
      <w:smallCaps/>
      <w:color w:val="auto"/>
      <w:spacing w:val="5"/>
      <w:u w:val="single"/>
    </w:rPr>
  </w:style>
  <w:style w:type="paragraph" w:customStyle="1" w:styleId="2ColumnHeading">
    <w:name w:val="2Column Heading"/>
    <w:basedOn w:val="BodyText"/>
    <w:qFormat/>
    <w:rsid w:val="00E8311C"/>
    <w:pPr>
      <w:spacing w:after="60"/>
      <w:ind w:left="-2268"/>
    </w:pPr>
    <w:rPr>
      <w:b/>
    </w:rPr>
  </w:style>
  <w:style w:type="paragraph" w:customStyle="1" w:styleId="Heading1TOC">
    <w:name w:val="Heading1 TOC"/>
    <w:basedOn w:val="Normal"/>
    <w:qFormat/>
    <w:rsid w:val="00E8311C"/>
    <w:pPr>
      <w:spacing w:before="240" w:after="120"/>
    </w:pPr>
    <w:rPr>
      <w:rFonts w:ascii="Times New Roman" w:hAnsi="Times New Roman"/>
      <w:b/>
      <w:sz w:val="32"/>
    </w:rPr>
  </w:style>
  <w:style w:type="paragraph" w:customStyle="1" w:styleId="Heading2TOC">
    <w:name w:val="Heading2 TOC"/>
    <w:basedOn w:val="Normal"/>
    <w:qFormat/>
    <w:rsid w:val="00E8311C"/>
    <w:pPr>
      <w:spacing w:before="240" w:after="60"/>
    </w:pPr>
    <w:rPr>
      <w:rFonts w:ascii="Times New Roman" w:hAnsi="Times New Roman"/>
      <w:b/>
      <w:sz w:val="28"/>
    </w:rPr>
  </w:style>
  <w:style w:type="character" w:customStyle="1" w:styleId="Underline">
    <w:name w:val="Underline"/>
    <w:basedOn w:val="DefaultParagraphFont"/>
    <w:qFormat/>
    <w:rsid w:val="00E8311C"/>
    <w:rPr>
      <w:u w:val="single"/>
    </w:rPr>
  </w:style>
  <w:style w:type="paragraph" w:styleId="BalloonText">
    <w:name w:val="Balloon Text"/>
    <w:basedOn w:val="Normal"/>
    <w:link w:val="BalloonTextChar"/>
    <w:rsid w:val="00E8311C"/>
    <w:rPr>
      <w:rFonts w:ascii="Tahoma" w:hAnsi="Tahoma" w:cs="Tahoma"/>
      <w:sz w:val="16"/>
      <w:szCs w:val="16"/>
    </w:rPr>
  </w:style>
  <w:style w:type="character" w:customStyle="1" w:styleId="BalloonTextChar">
    <w:name w:val="Balloon Text Char"/>
    <w:basedOn w:val="DefaultParagraphFont"/>
    <w:link w:val="BalloonText"/>
    <w:rsid w:val="00E831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31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31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311C"/>
    <w:rPr>
      <w:b/>
      <w:color w:val="660033"/>
      <w:spacing w:val="0"/>
    </w:rPr>
  </w:style>
  <w:style w:type="paragraph" w:customStyle="1" w:styleId="Nameditemlist">
    <w:name w:val="Named item list"/>
    <w:basedOn w:val="BodyText"/>
    <w:qFormat/>
    <w:rsid w:val="00E8311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1612</Words>
  <Characters>10476</Characters>
  <Application>Microsoft Office Word</Application>
  <DocSecurity>0</DocSecurity>
  <Lines>350</Lines>
  <Paragraphs>236</Paragraphs>
  <ScaleCrop>false</ScaleCrop>
  <Company>Author-it Software Corporation Ltd.</Company>
  <LinksUpToDate>false</LinksUpToDate>
  <CharactersWithSpaces>12013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AURETR1003 Apply automotive electrical system fundamentals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2013-01-15T08:02:00Z</dcterms:created>
  <dcterms:modified xsi:type="dcterms:W3CDTF">2013-01-15T08:02:00Z</dcterms:modified>
</cp:coreProperties>
</file>