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767E" w:rsidP="003D767E">
      <w:pPr>
        <w:pStyle w:val="Title"/>
      </w:pPr>
      <w:r>
        <w:fldChar w:fldCharType="begin"/>
      </w:r>
      <w:r>
        <w:instrText xml:space="preserve"> TITLE   \* MERGEFORMAT </w:instrText>
      </w:r>
      <w:r>
        <w:fldChar w:fldCharType="separate"/>
      </w:r>
      <w:r>
        <w:t>AURBCA2002 Select and adjust bicycle to fit rider</w:t>
      </w:r>
      <w:r>
        <w:fldChar w:fldCharType="end"/>
      </w:r>
    </w:p>
    <w:p w:rsidR="003D767E" w:rsidP="003D767E">
      <w:pPr>
        <w:pStyle w:val="Version"/>
        <w:sectPr w:rsidSect="00DB1D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1D15" w:rsidP="00DB1D15">
      <w:pPr>
        <w:pStyle w:val="SuperHeading"/>
      </w:pPr>
      <w:r w:rsidRPr="00DB1D15">
        <w:t>AURBCA2002 Select and adjust bicycle to fit rider</w:t>
      </w:r>
    </w:p>
    <w:p w:rsidR="00000000" w:rsidRPr="00DB1D15" w:rsidP="00DB1D15">
      <w:pPr>
        <w:pStyle w:val="Heading1"/>
      </w:pPr>
      <w:bookmarkStart w:id="1" w:name="O_481429"/>
      <w:bookmarkEnd w:id="1"/>
      <w:r w:rsidRPr="00DB1D15">
        <w:t>Modification History</w:t>
      </w:r>
    </w:p>
    <w:tbl>
      <w:tblPr>
        <w:tblW w:w="9637" w:type="dxa"/>
        <w:tblLayout w:type="fixed"/>
        <w:tblCellMar>
          <w:left w:w="62" w:type="dxa"/>
          <w:right w:w="62" w:type="dxa"/>
        </w:tblCellMar>
        <w:tblLook w:val="0000"/>
      </w:tblPr>
      <w:tblGrid>
        <w:gridCol w:w="2976"/>
        <w:gridCol w:w="6661"/>
      </w:tblGrid>
      <w:tr w:rsidTr="003D767E">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D15" w:rsidP="00DB1D15">
            <w:pPr>
              <w:pStyle w:val="BodyText"/>
            </w:pPr>
            <w:r w:rsidRPr="00DB1D15">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D15">
            <w:pPr>
              <w:pStyle w:val="BodyText"/>
              <w:rPr>
                <w:lang w:val="en-NZ"/>
              </w:rPr>
            </w:pPr>
            <w:r w:rsidRPr="00DB1D15">
              <w:rPr>
                <w:rStyle w:val="SpecialBold"/>
              </w:rPr>
              <w:t>Comment</w:t>
            </w:r>
          </w:p>
        </w:tc>
      </w:tr>
      <w:tr w:rsidTr="003D767E">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D15">
            <w:pPr>
              <w:pStyle w:val="BodyText"/>
              <w:rPr>
                <w:lang w:val="en-NZ"/>
              </w:rPr>
            </w:pPr>
            <w:r w:rsidRPr="00DB1D15">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D15" w:rsidP="00DB1D15">
            <w:pPr>
              <w:pStyle w:val="BodyText"/>
            </w:pPr>
            <w:r w:rsidRPr="00DB1D15">
              <w:t>Replaces AURB254401A Select and adjust bicycle to fit rider</w:t>
            </w:r>
          </w:p>
          <w:p w:rsidR="00000000" w:rsidRPr="00DB1D15" w:rsidP="00DB1D15">
            <w:pPr>
              <w:pStyle w:val="BodyText"/>
            </w:pPr>
            <w:r w:rsidRPr="00DB1D15">
              <w:t>Unit code updated to meet policy requirements.</w:t>
            </w:r>
          </w:p>
          <w:p w:rsidR="00000000" w:rsidRPr="00DB1D15" w:rsidP="00DB1D15">
            <w:pPr>
              <w:pStyle w:val="BodyText"/>
            </w:pPr>
            <w:r w:rsidRPr="00DB1D15">
              <w:t>Reference to OHS legislation replaced with new WHS legislation</w:t>
            </w:r>
          </w:p>
          <w:p w:rsidR="00000000" w:rsidRPr="00DB1D15" w:rsidP="00DB1D15">
            <w:pPr>
              <w:pStyle w:val="BodyText"/>
            </w:pPr>
            <w:r w:rsidRPr="00DB1D15">
              <w:t>Licensing statement updated in</w:t>
            </w:r>
            <w:r w:rsidRPr="00DB1D15">
              <w:t xml:space="preserve"> unit descriptor</w:t>
            </w:r>
          </w:p>
        </w:tc>
      </w:tr>
    </w:tbl>
    <w:p w:rsidR="00000000" w:rsidRPr="00DB1D15" w:rsidP="00DB1D15">
      <w:pPr>
        <w:pStyle w:val="BodyText"/>
      </w:pPr>
    </w:p>
    <w:p w:rsidR="00000000" w:rsidRPr="00DB1D15" w:rsidP="00DB1D15">
      <w:pPr>
        <w:pStyle w:val="AllowPageBreak"/>
      </w:pPr>
    </w:p>
    <w:p w:rsidR="00000000" w:rsidRPr="00DB1D15" w:rsidP="00DB1D15">
      <w:pPr>
        <w:pStyle w:val="Heading1"/>
      </w:pPr>
      <w:bookmarkStart w:id="2" w:name="O_481427"/>
      <w:bookmarkEnd w:id="2"/>
      <w:r w:rsidRPr="00DB1D15">
        <w:t>Unit Descriptor</w:t>
      </w:r>
    </w:p>
    <w:tbl>
      <w:tblPr>
        <w:tblW w:w="9639" w:type="dxa"/>
        <w:tblLayout w:type="fixed"/>
        <w:tblCellMar>
          <w:left w:w="62" w:type="dxa"/>
          <w:right w:w="62" w:type="dxa"/>
        </w:tblCellMar>
        <w:tblLook w:val="0000"/>
      </w:tblPr>
      <w:tblGrid>
        <w:gridCol w:w="2977"/>
        <w:gridCol w:w="6662"/>
      </w:tblGrid>
      <w:tr w:rsidTr="003D767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D15">
            <w:pPr>
              <w:pStyle w:val="BodyText"/>
              <w:rPr>
                <w:lang w:val="en-NZ"/>
              </w:rPr>
            </w:pPr>
            <w:r w:rsidRPr="00DB1D15">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D15" w:rsidP="00DB1D15">
            <w:pPr>
              <w:pStyle w:val="BodyText"/>
            </w:pPr>
            <w:r w:rsidRPr="00DB1D15">
              <w:t>This unit of competency describes the skills and knowledge required to select and/or adjust a bicycle to best fit the physical abilities and cycling requirements of the rider.</w:t>
            </w:r>
          </w:p>
          <w:p w:rsidR="00000000" w:rsidRPr="00DB1D15" w:rsidP="00DB1D15">
            <w:pPr>
              <w:pStyle w:val="BodyText"/>
            </w:pPr>
            <w:r w:rsidRPr="00DB1D15">
              <w:t>Licensing, legislative, regulatory or certification requirements may apply to this unit in some jurisdictions. Users are advised to check with the relevant regulatory authority.</w:t>
            </w:r>
          </w:p>
        </w:tc>
      </w:tr>
    </w:tbl>
    <w:p w:rsidR="00000000" w:rsidRPr="00DB1D15" w:rsidP="00DB1D15">
      <w:pPr>
        <w:pStyle w:val="BodyText"/>
      </w:pPr>
    </w:p>
    <w:p w:rsidR="00000000" w:rsidRPr="00DB1D15" w:rsidP="00DB1D15">
      <w:pPr>
        <w:pStyle w:val="AllowPageBreak"/>
      </w:pPr>
    </w:p>
    <w:p w:rsidR="00000000" w:rsidRPr="00DB1D15" w:rsidP="00DB1D15">
      <w:pPr>
        <w:pStyle w:val="Heading1"/>
      </w:pPr>
      <w:bookmarkStart w:id="3" w:name="O_481415"/>
      <w:bookmarkEnd w:id="3"/>
      <w:r w:rsidRPr="00DB1D15">
        <w:t>Application of the Unit</w:t>
      </w:r>
    </w:p>
    <w:tbl>
      <w:tblPr>
        <w:tblW w:w="9639" w:type="dxa"/>
        <w:tblLayout w:type="fixed"/>
        <w:tblCellMar>
          <w:left w:w="62" w:type="dxa"/>
          <w:right w:w="62" w:type="dxa"/>
        </w:tblCellMar>
        <w:tblLook w:val="0000"/>
      </w:tblPr>
      <w:tblGrid>
        <w:gridCol w:w="2977"/>
        <w:gridCol w:w="6662"/>
      </w:tblGrid>
      <w:tr w:rsidTr="003D767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D15">
            <w:pPr>
              <w:pStyle w:val="BodyText"/>
              <w:rPr>
                <w:lang w:val="en-NZ"/>
              </w:rPr>
            </w:pPr>
            <w:r w:rsidRPr="00DB1D15">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D15" w:rsidP="00DB1D15">
            <w:pPr>
              <w:pStyle w:val="BodyText"/>
            </w:pPr>
            <w:r w:rsidRPr="00DB1D15">
              <w:t>This unit a</w:t>
            </w:r>
            <w:r w:rsidRPr="00DB1D15">
              <w:t>pplies to individuals who advise on the selection and adjustment of a bicycle and/or bicycle components to meet the needs of the rider.</w:t>
            </w:r>
          </w:p>
          <w:p w:rsidR="00000000" w:rsidRPr="00DB1D15" w:rsidP="00DB1D15">
            <w:pPr>
              <w:pStyle w:val="BodyText"/>
            </w:pPr>
            <w:r w:rsidRPr="00DB1D15">
              <w:t>It applies to individuals working in a bicycle retail, service and repair environment.</w:t>
            </w:r>
          </w:p>
        </w:tc>
      </w:tr>
    </w:tbl>
    <w:p w:rsidR="00000000" w:rsidRPr="00DB1D15" w:rsidP="00DB1D15">
      <w:pPr>
        <w:pStyle w:val="BodyText"/>
      </w:pPr>
    </w:p>
    <w:p w:rsidR="00000000" w:rsidRPr="00DB1D15" w:rsidP="00DB1D15">
      <w:pPr>
        <w:pStyle w:val="AllowPageBreak"/>
      </w:pPr>
    </w:p>
    <w:p w:rsidR="00000000" w:rsidRPr="00DB1D15" w:rsidP="00DB1D15">
      <w:pPr>
        <w:pStyle w:val="Heading1"/>
      </w:pPr>
      <w:bookmarkStart w:id="4" w:name="O_481423"/>
      <w:bookmarkEnd w:id="4"/>
      <w:r w:rsidRPr="00DB1D15">
        <w:t>Licensing/Regu</w:t>
      </w:r>
      <w:r w:rsidRPr="00DB1D15">
        <w:t>latory Information</w:t>
      </w:r>
    </w:p>
    <w:p w:rsidR="00000000" w:rsidRPr="00DB1D15" w:rsidP="00DB1D15">
      <w:pPr>
        <w:pStyle w:val="BodyText"/>
      </w:pPr>
      <w:r w:rsidRPr="00DB1D15">
        <w:t>Not applicable.</w:t>
      </w:r>
    </w:p>
    <w:p w:rsidR="00000000" w:rsidRPr="00DB1D15" w:rsidP="00DB1D15">
      <w:pPr>
        <w:pStyle w:val="AllowPageBreak"/>
      </w:pPr>
    </w:p>
    <w:p w:rsidR="00000000" w:rsidRPr="00DB1D15" w:rsidP="00DB1D15">
      <w:pPr>
        <w:pStyle w:val="Heading1"/>
      </w:pPr>
      <w:bookmarkStart w:id="5" w:name="O_481424"/>
      <w:bookmarkEnd w:id="5"/>
      <w:r w:rsidRPr="00DB1D15">
        <w:t>Pre-Requisites</w:t>
      </w:r>
    </w:p>
    <w:p w:rsidR="00000000" w:rsidRPr="00DB1D15" w:rsidP="00DB1D15">
      <w:pPr>
        <w:pStyle w:val="BodyText"/>
      </w:pPr>
      <w:r w:rsidRPr="00DB1D15">
        <w:t>Not applicable.</w:t>
      </w:r>
    </w:p>
    <w:p w:rsidR="00000000" w:rsidRPr="00DB1D15" w:rsidP="00DB1D15">
      <w:pPr>
        <w:pStyle w:val="AllowPageBreak"/>
      </w:pPr>
    </w:p>
    <w:p w:rsidR="00000000" w:rsidRPr="00DB1D15" w:rsidP="00DB1D15">
      <w:pPr>
        <w:pStyle w:val="Heading1"/>
      </w:pPr>
      <w:bookmarkStart w:id="6" w:name="O_481420"/>
      <w:bookmarkEnd w:id="6"/>
      <w:r w:rsidRPr="00DB1D15">
        <w:t>Employability Skills Information</w:t>
      </w:r>
    </w:p>
    <w:tbl>
      <w:tblPr>
        <w:tblW w:w="9639" w:type="dxa"/>
        <w:tblLayout w:type="fixed"/>
        <w:tblCellMar>
          <w:left w:w="62" w:type="dxa"/>
          <w:right w:w="62" w:type="dxa"/>
        </w:tblCellMar>
        <w:tblLook w:val="0000"/>
      </w:tblPr>
      <w:tblGrid>
        <w:gridCol w:w="2977"/>
        <w:gridCol w:w="6662"/>
      </w:tblGrid>
      <w:tr w:rsidTr="003D767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D15">
            <w:pPr>
              <w:pStyle w:val="BodyText"/>
              <w:rPr>
                <w:lang w:val="en-NZ"/>
              </w:rPr>
            </w:pPr>
            <w:r w:rsidRPr="00DB1D15">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D15" w:rsidP="00DB1D15">
            <w:pPr>
              <w:pStyle w:val="BodyText"/>
            </w:pPr>
            <w:r w:rsidRPr="00DB1D15">
              <w:t>This unit contains employability skills.</w:t>
            </w:r>
          </w:p>
        </w:tc>
      </w:tr>
    </w:tbl>
    <w:p w:rsidR="00000000" w:rsidRPr="00DB1D15" w:rsidP="00DB1D15">
      <w:pPr>
        <w:pStyle w:val="BodyText"/>
      </w:pPr>
    </w:p>
    <w:p w:rsidR="00000000" w:rsidRPr="00DB1D15" w:rsidP="00DB1D15">
      <w:pPr>
        <w:pStyle w:val="AllowPageBreak"/>
      </w:pPr>
    </w:p>
    <w:p w:rsidR="00000000" w:rsidRPr="00DB1D15" w:rsidP="00DB1D15">
      <w:pPr>
        <w:pStyle w:val="Heading1"/>
      </w:pPr>
      <w:bookmarkStart w:id="7" w:name="O_481419"/>
      <w:bookmarkEnd w:id="7"/>
      <w:r w:rsidRPr="00DB1D15">
        <w:t>Elements and Performance Criteria Pre-Content</w:t>
      </w:r>
    </w:p>
    <w:tbl>
      <w:tblPr>
        <w:tblW w:w="9639" w:type="dxa"/>
        <w:tblLayout w:type="fixed"/>
        <w:tblCellMar>
          <w:left w:w="62" w:type="dxa"/>
          <w:right w:w="62" w:type="dxa"/>
        </w:tblCellMar>
        <w:tblLook w:val="0000"/>
      </w:tblPr>
      <w:tblGrid>
        <w:gridCol w:w="2977"/>
        <w:gridCol w:w="6662"/>
      </w:tblGrid>
      <w:tr w:rsidTr="003D767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D15">
            <w:pPr>
              <w:pStyle w:val="BodyText"/>
              <w:rPr>
                <w:lang w:val="en-NZ"/>
              </w:rPr>
            </w:pPr>
            <w:r w:rsidRPr="00DB1D15">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D15" w:rsidP="00DB1D15">
            <w:pPr>
              <w:pStyle w:val="BodyText"/>
            </w:pPr>
            <w:r w:rsidRPr="00DB1D15">
              <w:t>Performance criteria describe the required performance needed to demonstrate achievement of the element. Where bold italicised text is used, fur</w:t>
            </w:r>
            <w:r w:rsidRPr="00DB1D15">
              <w:t>ther information is detailed in the required skills and knowledge and/or the range statement. Assessment of performance is to be consistent with the evidence guide.</w:t>
            </w:r>
          </w:p>
        </w:tc>
      </w:tr>
    </w:tbl>
    <w:p w:rsidR="00000000" w:rsidRPr="00DB1D15" w:rsidP="00DB1D15">
      <w:pPr>
        <w:pStyle w:val="BodyText"/>
      </w:pPr>
    </w:p>
    <w:p w:rsidR="00000000" w:rsidRPr="00DB1D15" w:rsidP="00DB1D15">
      <w:pPr>
        <w:pStyle w:val="AllowPageBreak"/>
      </w:pPr>
    </w:p>
    <w:p w:rsidR="00000000" w:rsidRPr="00DB1D15" w:rsidP="00DB1D15">
      <w:pPr>
        <w:pStyle w:val="Heading1"/>
      </w:pPr>
      <w:bookmarkStart w:id="8" w:name="O_481418"/>
      <w:bookmarkEnd w:id="8"/>
      <w:r w:rsidRPr="00DB1D15">
        <w:t>Elements and Performance Criteria</w:t>
      </w:r>
    </w:p>
    <w:tbl>
      <w:tblPr>
        <w:tblW w:w="9639" w:type="dxa"/>
        <w:tblLayout w:type="fixed"/>
        <w:tblCellMar>
          <w:left w:w="62" w:type="dxa"/>
          <w:right w:w="62" w:type="dxa"/>
        </w:tblCellMar>
        <w:tblLook w:val="0000"/>
      </w:tblPr>
      <w:tblGrid>
        <w:gridCol w:w="2977"/>
        <w:gridCol w:w="6662"/>
      </w:tblGrid>
      <w:tr w:rsidTr="003D767E">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D15" w:rsidP="00DB1D15">
            <w:pPr>
              <w:pStyle w:val="BodyText"/>
            </w:pPr>
            <w:r w:rsidRPr="00DB1D15">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D15">
            <w:pPr>
              <w:pStyle w:val="BodyText"/>
              <w:rPr>
                <w:lang w:val="en-NZ"/>
              </w:rPr>
            </w:pPr>
            <w:r w:rsidRPr="00DB1D15">
              <w:rPr>
                <w:rStyle w:val="SpecialBold"/>
              </w:rPr>
              <w:t>PERFORMANCE CRITERIA</w:t>
            </w:r>
          </w:p>
        </w:tc>
      </w:tr>
      <w:tr w:rsidTr="003D767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D15">
            <w:pPr>
              <w:pStyle w:val="List"/>
              <w:rPr>
                <w:lang w:val="en-NZ"/>
              </w:rPr>
            </w:pPr>
            <w:r w:rsidRPr="00DB1D15">
              <w:t>1.</w:t>
            </w:r>
            <w:r w:rsidRPr="00DB1D15">
              <w:tab/>
              <w:t>Gathe</w:t>
            </w:r>
            <w:r w:rsidRPr="00DB1D15">
              <w:t>r information about the rider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D15" w:rsidP="00DB1D15">
            <w:pPr>
              <w:pStyle w:val="List2"/>
            </w:pPr>
            <w:r w:rsidRPr="00DB1D15">
              <w:t>1.1.</w:t>
            </w:r>
            <w:r w:rsidRPr="00DB1D15">
              <w:tab/>
              <w:t>Check and confirm customer requirements and cycling preferences</w:t>
            </w:r>
          </w:p>
          <w:p w:rsidR="00000000" w:rsidRPr="00DB1D15" w:rsidP="00DB1D15">
            <w:pPr>
              <w:pStyle w:val="List2"/>
            </w:pPr>
            <w:r w:rsidRPr="00DB1D15">
              <w:t>1.2.</w:t>
            </w:r>
            <w:r w:rsidRPr="00DB1D15">
              <w:tab/>
              <w:t>Assess physical attributes of customer by discussion, observation and measurements, if appropriate</w:t>
            </w:r>
          </w:p>
          <w:p w:rsidR="00000000" w:rsidRPr="00DB1D15" w:rsidP="00DB1D15">
            <w:pPr>
              <w:pStyle w:val="List2"/>
            </w:pPr>
            <w:r w:rsidRPr="00DB1D15">
              <w:t>1.3.</w:t>
            </w:r>
            <w:r w:rsidRPr="00DB1D15">
              <w:tab/>
            </w:r>
            <w:r w:rsidRPr="00DB1D15">
              <w:t>Identify suitable bicycle types and configurations to match customer requirements</w:t>
            </w:r>
          </w:p>
          <w:p w:rsidR="00000000" w:rsidP="00DB1D15">
            <w:pPr>
              <w:pStyle w:val="List2"/>
              <w:rPr>
                <w:lang w:val="en-NZ"/>
              </w:rPr>
            </w:pPr>
            <w:r w:rsidRPr="00DB1D15">
              <w:t>1.4.</w:t>
            </w:r>
            <w:r w:rsidRPr="00DB1D15">
              <w:tab/>
              <w:t>Discuss features and benefits of selected bicycles with customer</w:t>
            </w:r>
          </w:p>
        </w:tc>
      </w:tr>
      <w:tr w:rsidTr="003D767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D15">
            <w:pPr>
              <w:pStyle w:val="List"/>
              <w:rPr>
                <w:lang w:val="en-NZ"/>
              </w:rPr>
            </w:pPr>
            <w:r w:rsidRPr="00DB1D15">
              <w:t>2.</w:t>
            </w:r>
            <w:r w:rsidRPr="00DB1D15">
              <w:tab/>
              <w:t>Adjust bicycle to fit the rider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D15" w:rsidP="00DB1D15">
            <w:pPr>
              <w:pStyle w:val="List2"/>
            </w:pPr>
            <w:r w:rsidRPr="00DB1D15">
              <w:t>2.1.</w:t>
            </w:r>
            <w:r w:rsidRPr="00DB1D15">
              <w:tab/>
              <w:t xml:space="preserve">Check that frame size matches rider's physical attributes </w:t>
            </w:r>
          </w:p>
          <w:p w:rsidR="00000000" w:rsidRPr="00DB1D15" w:rsidP="00DB1D15">
            <w:pPr>
              <w:pStyle w:val="List2"/>
            </w:pPr>
            <w:r w:rsidRPr="00DB1D15">
              <w:t>2.2.</w:t>
            </w:r>
            <w:r w:rsidRPr="00DB1D15">
              <w:tab/>
              <w:t>Check and adjust seat setting according to rider and manufacturer specifications</w:t>
            </w:r>
          </w:p>
          <w:p w:rsidR="00000000" w:rsidRPr="00DB1D15" w:rsidP="00DB1D15">
            <w:pPr>
              <w:pStyle w:val="List2"/>
            </w:pPr>
            <w:r w:rsidRPr="00DB1D15">
              <w:t>2.3.</w:t>
            </w:r>
            <w:r w:rsidRPr="00DB1D15">
              <w:tab/>
              <w:t>Check and adjust handlebars and stem settings according to rider and manufacturer specifications</w:t>
            </w:r>
          </w:p>
          <w:p w:rsidR="00000000" w:rsidRPr="00DB1D15" w:rsidP="00DB1D15">
            <w:pPr>
              <w:pStyle w:val="List2"/>
            </w:pPr>
            <w:r w:rsidRPr="00DB1D15">
              <w:t>2.4.</w:t>
            </w:r>
            <w:r w:rsidRPr="00DB1D15">
              <w:tab/>
              <w:t>Check and adjust clipless pedal settings to match rider's needs</w:t>
            </w:r>
          </w:p>
          <w:p w:rsidR="00000000" w:rsidRPr="00DB1D15" w:rsidP="00DB1D15">
            <w:pPr>
              <w:pStyle w:val="List2"/>
            </w:pPr>
            <w:r w:rsidRPr="00DB1D15">
              <w:t>2.5</w:t>
            </w:r>
            <w:r w:rsidRPr="00DB1D15">
              <w:t>.</w:t>
            </w:r>
            <w:r w:rsidRPr="00DB1D15">
              <w:tab/>
              <w:t>Allow customer to test ride bicycle for riding comfort and efficiency</w:t>
            </w:r>
          </w:p>
          <w:p w:rsidR="00000000" w:rsidRPr="00DB1D15" w:rsidP="00DB1D15">
            <w:pPr>
              <w:pStyle w:val="List2"/>
            </w:pPr>
            <w:r w:rsidRPr="00DB1D15">
              <w:t>2.6.</w:t>
            </w:r>
            <w:r w:rsidRPr="00DB1D15">
              <w:tab/>
              <w:t>Make final adjustments as required</w:t>
            </w:r>
          </w:p>
        </w:tc>
      </w:tr>
    </w:tbl>
    <w:p w:rsidR="00000000" w:rsidRPr="00DB1D15" w:rsidP="00DB1D15">
      <w:pPr>
        <w:pStyle w:val="BodyText"/>
      </w:pPr>
    </w:p>
    <w:p w:rsidR="00000000" w:rsidRPr="00DB1D15" w:rsidP="00DB1D15">
      <w:pPr>
        <w:pStyle w:val="AllowPageBreak"/>
      </w:pPr>
    </w:p>
    <w:p w:rsidR="00000000" w:rsidRPr="00DB1D15" w:rsidP="00DB1D15">
      <w:pPr>
        <w:pStyle w:val="Heading1"/>
      </w:pPr>
      <w:bookmarkStart w:id="9" w:name="O_481426"/>
      <w:bookmarkEnd w:id="9"/>
      <w:r w:rsidRPr="00DB1D15">
        <w:t>Required Skills and Knowledge</w:t>
      </w:r>
    </w:p>
    <w:tbl>
      <w:tblPr>
        <w:tblW w:w="9639" w:type="dxa"/>
        <w:tblLayout w:type="fixed"/>
        <w:tblCellMar>
          <w:left w:w="62" w:type="dxa"/>
          <w:right w:w="62" w:type="dxa"/>
        </w:tblCellMar>
        <w:tblLook w:val="0000"/>
      </w:tblPr>
      <w:tblGrid>
        <w:gridCol w:w="9639"/>
      </w:tblGrid>
      <w:tr w:rsidTr="003D767E">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B1D15">
            <w:pPr>
              <w:pStyle w:val="BodyText"/>
              <w:rPr>
                <w:lang w:val="en-NZ"/>
              </w:rPr>
            </w:pPr>
            <w:r w:rsidRPr="00DB1D15">
              <w:rPr>
                <w:rStyle w:val="SpecialBold"/>
              </w:rPr>
              <w:t>REQUIRED SKILLS AND KNOWLEDGE</w:t>
            </w:r>
          </w:p>
        </w:tc>
      </w:tr>
      <w:tr w:rsidTr="003D767E">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B1D15">
            <w:pPr>
              <w:pStyle w:val="BodyText"/>
              <w:rPr>
                <w:lang w:val="en-NZ"/>
              </w:rPr>
            </w:pPr>
            <w:r w:rsidRPr="00DB1D15">
              <w:t>This section describes t</w:t>
            </w:r>
            <w:r w:rsidRPr="00DB1D15">
              <w:t>he skills and knowledge required for this unit.</w:t>
            </w:r>
          </w:p>
        </w:tc>
      </w:tr>
      <w:tr w:rsidTr="003D767E">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D15">
            <w:pPr>
              <w:pStyle w:val="BodyText"/>
              <w:rPr>
                <w:lang w:val="en-NZ"/>
              </w:rPr>
            </w:pPr>
            <w:r w:rsidRPr="00DB1D15">
              <w:rPr>
                <w:rStyle w:val="SpecialBold"/>
              </w:rPr>
              <w:t>Required skills</w:t>
            </w:r>
          </w:p>
        </w:tc>
      </w:tr>
      <w:tr w:rsidTr="003D767E">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D15" w:rsidP="00DB1D15">
            <w:pPr>
              <w:pStyle w:val="BodyText"/>
            </w:pPr>
            <w:r w:rsidRPr="00DB1D15">
              <w:t>Required skills include:</w:t>
            </w:r>
          </w:p>
          <w:p w:rsidR="00000000" w:rsidRPr="00DB1D15" w:rsidP="00DB1D15">
            <w:pPr>
              <w:pStyle w:val="ListBullet"/>
            </w:pPr>
            <w:r w:rsidRPr="00DB1D15">
              <w:t>technical skills to the level required to safely use tooling and equipment to adjust bicycle components</w:t>
            </w:r>
          </w:p>
          <w:p w:rsidR="00000000" w:rsidRPr="00DB1D15" w:rsidP="00DB1D15">
            <w:pPr>
              <w:pStyle w:val="ListBullet"/>
            </w:pPr>
            <w:r w:rsidRPr="00DB1D15">
              <w:t>communication skills to the level required to confirm work requirements and specifications, to communicate effectively regarding work requirements with supervisor, other workers and customers, to report work outcomes and problems, and to relate to people f</w:t>
            </w:r>
            <w:r w:rsidRPr="00DB1D15">
              <w:t>rom a range of social, cultural and ethnic backgrounds and of varying physical and mental abilities</w:t>
            </w:r>
          </w:p>
          <w:p w:rsidR="00000000" w:rsidRPr="00DB1D15" w:rsidP="00DB1D15">
            <w:pPr>
              <w:pStyle w:val="ListBullet"/>
            </w:pPr>
            <w:r w:rsidRPr="00DB1D15">
              <w:t>literacy skills to the level required to understand information related to bicycles, including common industry terminology, to prepare reports and interpret</w:t>
            </w:r>
            <w:r w:rsidRPr="00DB1D15">
              <w:t xml:space="preserve"> technical information and specifications</w:t>
            </w:r>
          </w:p>
          <w:p w:rsidR="00000000" w:rsidRPr="00DB1D15" w:rsidP="00DB1D15">
            <w:pPr>
              <w:pStyle w:val="ListBullet"/>
            </w:pPr>
            <w:r w:rsidRPr="00DB1D15">
              <w:t xml:space="preserve">numeracy skills to the level required to correctly complete tests and measurements </w:t>
            </w:r>
          </w:p>
          <w:p w:rsidR="00000000" w:rsidRPr="00DB1D15" w:rsidP="00DB1D15">
            <w:pPr>
              <w:pStyle w:val="ListBullet"/>
            </w:pPr>
            <w:r w:rsidRPr="00DB1D15">
              <w:t>problem-solving skills to the level required to identify non-optimal bicycle fit and make required adjustments</w:t>
            </w:r>
          </w:p>
          <w:p w:rsidR="00000000" w:rsidP="00DB1D15">
            <w:pPr>
              <w:pStyle w:val="ListBullet"/>
              <w:rPr>
                <w:lang w:val="en-NZ"/>
              </w:rPr>
            </w:pPr>
            <w:r w:rsidRPr="00DB1D15">
              <w:t xml:space="preserve">team skills to the </w:t>
            </w:r>
            <w:r w:rsidRPr="00DB1D15">
              <w:t>level required to work effectively and cooperatively with others to optimise workflow and productivity</w:t>
            </w:r>
          </w:p>
        </w:tc>
      </w:tr>
      <w:tr w:rsidTr="003D767E">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D15">
            <w:pPr>
              <w:pStyle w:val="BodyText"/>
              <w:rPr>
                <w:lang w:val="en-NZ"/>
              </w:rPr>
            </w:pPr>
            <w:r w:rsidRPr="00DB1D15">
              <w:rPr>
                <w:rStyle w:val="SpecialBold"/>
              </w:rPr>
              <w:t>Required knowledge</w:t>
            </w:r>
          </w:p>
        </w:tc>
      </w:tr>
      <w:tr w:rsidTr="003D767E">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D15" w:rsidP="00DB1D15">
            <w:pPr>
              <w:pStyle w:val="BodyText"/>
            </w:pPr>
            <w:r w:rsidRPr="00DB1D15">
              <w:t>Required knowledge includes:</w:t>
            </w:r>
          </w:p>
          <w:p w:rsidR="00000000" w:rsidRPr="00DB1D15" w:rsidP="00DB1D15">
            <w:pPr>
              <w:pStyle w:val="ListBullet"/>
            </w:pPr>
            <w:r w:rsidRPr="00DB1D15">
              <w:t>bicycle terminology</w:t>
            </w:r>
          </w:p>
          <w:p w:rsidR="00000000" w:rsidRPr="00DB1D15" w:rsidP="00DB1D15">
            <w:pPr>
              <w:pStyle w:val="ListBullet"/>
            </w:pPr>
            <w:r w:rsidRPr="00DB1D15">
              <w:t>types and classifications of bicycles</w:t>
            </w:r>
          </w:p>
          <w:p w:rsidR="00000000" w:rsidRPr="00DB1D15" w:rsidP="00DB1D15">
            <w:pPr>
              <w:pStyle w:val="ListBullet"/>
            </w:pPr>
            <w:r w:rsidRPr="00DB1D15">
              <w:t>manufacturer and/or component supplier speci</w:t>
            </w:r>
            <w:r w:rsidRPr="00DB1D15">
              <w:t>fications</w:t>
            </w:r>
          </w:p>
          <w:p w:rsidR="00000000" w:rsidRPr="00DB1D15" w:rsidP="00DB1D15">
            <w:pPr>
              <w:pStyle w:val="ListBullet"/>
            </w:pPr>
            <w:r w:rsidRPr="00DB1D15">
              <w:t>biomechanical principles of cycling</w:t>
            </w:r>
          </w:p>
          <w:p w:rsidR="00000000" w:rsidRPr="00DB1D15" w:rsidP="00DB1D15">
            <w:pPr>
              <w:pStyle w:val="ListBullet"/>
            </w:pPr>
            <w:r w:rsidRPr="00DB1D15">
              <w:t>testing procedures and adjustment methods</w:t>
            </w:r>
          </w:p>
          <w:p w:rsidR="00000000" w:rsidRPr="00DB1D15" w:rsidP="00DB1D15">
            <w:pPr>
              <w:pStyle w:val="ListBullet"/>
            </w:pPr>
            <w:r w:rsidRPr="00DB1D15">
              <w:t>tools and equipment used in bicycle adjustment</w:t>
            </w:r>
          </w:p>
          <w:p w:rsidR="00000000" w:rsidRPr="00DB1D15" w:rsidP="00DB1D15">
            <w:pPr>
              <w:pStyle w:val="ListBullet"/>
            </w:pPr>
            <w:r w:rsidRPr="00DB1D15">
              <w:t>Australian standards applicable to bicycles</w:t>
            </w:r>
          </w:p>
          <w:p w:rsidR="00000000" w:rsidRPr="00DB1D15" w:rsidP="00DB1D15">
            <w:pPr>
              <w:pStyle w:val="ListBullet"/>
            </w:pPr>
            <w:r w:rsidRPr="00DB1D15">
              <w:t>applicable commonwealth, state or territory legislation, regulations, standards and codes of practice, including workplace health and safety (WHS), personal safety and environment, relevant to adjusting bicycles</w:t>
            </w:r>
          </w:p>
          <w:p w:rsidR="00000000" w:rsidRPr="00DB1D15" w:rsidP="00DB1D15">
            <w:pPr>
              <w:pStyle w:val="ListBullet"/>
            </w:pPr>
            <w:r w:rsidRPr="00DB1D15">
              <w:t>organisational policies and procedures, incl</w:t>
            </w:r>
            <w:r w:rsidRPr="00DB1D15">
              <w:t>uding quality requirements, reporting and recording procedures, and work organisation and planning processes, related to adjusting bicycles</w:t>
            </w:r>
          </w:p>
        </w:tc>
      </w:tr>
    </w:tbl>
    <w:p w:rsidR="00000000" w:rsidRPr="00DB1D15" w:rsidP="00DB1D15">
      <w:pPr>
        <w:pStyle w:val="BodyText"/>
      </w:pPr>
    </w:p>
    <w:p w:rsidR="00000000" w:rsidRPr="00DB1D15" w:rsidP="00DB1D15">
      <w:pPr>
        <w:pStyle w:val="AllowPageBreak"/>
      </w:pPr>
    </w:p>
    <w:p w:rsidR="00000000" w:rsidRPr="00DB1D15" w:rsidP="00DB1D15">
      <w:pPr>
        <w:pStyle w:val="Heading1"/>
      </w:pPr>
      <w:bookmarkStart w:id="10" w:name="O_481421"/>
      <w:bookmarkEnd w:id="10"/>
      <w:r w:rsidRPr="00DB1D15">
        <w:t>Evidence Guide</w:t>
      </w:r>
    </w:p>
    <w:tbl>
      <w:tblPr>
        <w:tblW w:w="9639" w:type="dxa"/>
        <w:tblLayout w:type="fixed"/>
        <w:tblCellMar>
          <w:left w:w="62" w:type="dxa"/>
          <w:right w:w="62" w:type="dxa"/>
        </w:tblCellMar>
        <w:tblLook w:val="0000"/>
      </w:tblPr>
      <w:tblGrid>
        <w:gridCol w:w="2977"/>
        <w:gridCol w:w="6662"/>
      </w:tblGrid>
      <w:tr w:rsidTr="003D767E">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D15">
            <w:pPr>
              <w:pStyle w:val="BodyText"/>
              <w:rPr>
                <w:lang w:val="en-NZ"/>
              </w:rPr>
            </w:pPr>
            <w:r w:rsidRPr="00DB1D15">
              <w:rPr>
                <w:rStyle w:val="SpecialBold"/>
              </w:rPr>
              <w:t>EVIDENCE GUIDE</w:t>
            </w:r>
          </w:p>
        </w:tc>
      </w:tr>
      <w:tr w:rsidTr="003D767E">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D15">
            <w:pPr>
              <w:pStyle w:val="BodyText"/>
              <w:rPr>
                <w:lang w:val="en-NZ"/>
              </w:rPr>
            </w:pPr>
            <w:r w:rsidRPr="00DB1D15">
              <w:t>The evidence guide provides advice on assessment and must be read in conjunction with the performance criteria, required skills and knowledge, range statement and the Assessment Guidelines for the Training Package.</w:t>
            </w:r>
          </w:p>
        </w:tc>
      </w:tr>
      <w:tr w:rsidTr="003D767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D15">
            <w:pPr>
              <w:pStyle w:val="BodyText"/>
              <w:rPr>
                <w:lang w:val="en-NZ"/>
              </w:rPr>
            </w:pPr>
            <w:r w:rsidRPr="00DB1D15">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D15">
            <w:pPr>
              <w:pStyle w:val="BodyText"/>
              <w:rPr>
                <w:lang w:val="en-NZ"/>
              </w:rPr>
            </w:pPr>
          </w:p>
        </w:tc>
      </w:tr>
      <w:tr w:rsidTr="003D767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D15">
            <w:pPr>
              <w:pStyle w:val="BodyText"/>
              <w:rPr>
                <w:lang w:val="en-NZ"/>
              </w:rPr>
            </w:pPr>
            <w:r w:rsidRPr="00DB1D15">
              <w:rPr>
                <w:rStyle w:val="SpecialBold"/>
              </w:rPr>
              <w:t>Critical aspec</w:t>
            </w:r>
            <w:r w:rsidRPr="00DB1D15">
              <w:rPr>
                <w:rStyle w:val="SpecialBold"/>
              </w:rPr>
              <w:t>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D15" w:rsidP="00DB1D15">
            <w:pPr>
              <w:pStyle w:val="BodyText"/>
            </w:pPr>
            <w:r w:rsidRPr="00DB1D15">
              <w:t>Assessors must be satisfied that the candidate can competently and consistently:</w:t>
            </w:r>
          </w:p>
          <w:p w:rsidR="00000000" w:rsidRPr="00DB1D15" w:rsidP="00DB1D15">
            <w:pPr>
              <w:pStyle w:val="ListBullet"/>
            </w:pPr>
            <w:r w:rsidRPr="00DB1D15">
              <w:t>observe safety procedures and requirements</w:t>
            </w:r>
          </w:p>
          <w:p w:rsidR="00000000" w:rsidRPr="00DB1D15" w:rsidP="00DB1D15">
            <w:pPr>
              <w:pStyle w:val="ListBullet"/>
            </w:pPr>
            <w:r w:rsidRPr="00DB1D15">
              <w:t>communicate effectively with customer to determine requirements</w:t>
            </w:r>
          </w:p>
          <w:p w:rsidR="00000000" w:rsidRPr="00DB1D15" w:rsidP="00DB1D15">
            <w:pPr>
              <w:pStyle w:val="ListBullet"/>
            </w:pPr>
            <w:r w:rsidRPr="00DB1D15">
              <w:t>recommend bicycle types to suit customer requirements</w:t>
            </w:r>
          </w:p>
          <w:p w:rsidR="00000000" w:rsidRPr="00DB1D15" w:rsidP="00DB1D15">
            <w:pPr>
              <w:pStyle w:val="ListBullet"/>
            </w:pPr>
            <w:r w:rsidRPr="00DB1D15">
              <w:t>identify and assess variables that affect cycling comfort, stability, efficiency and aerodynamics</w:t>
            </w:r>
          </w:p>
          <w:p w:rsidR="00000000" w:rsidP="00DB1D15">
            <w:pPr>
              <w:pStyle w:val="ListBullet"/>
              <w:rPr>
                <w:lang w:val="en-NZ"/>
              </w:rPr>
            </w:pPr>
            <w:r w:rsidRPr="00DB1D15">
              <w:t>complete adjustment of components to opt</w:t>
            </w:r>
            <w:r w:rsidRPr="00DB1D15">
              <w:t>imise cycling comfort, stability, efficiency and aerodynamics.</w:t>
            </w:r>
          </w:p>
        </w:tc>
      </w:tr>
      <w:tr w:rsidTr="003D767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D15">
            <w:pPr>
              <w:pStyle w:val="BodyText"/>
              <w:rPr>
                <w:lang w:val="en-NZ"/>
              </w:rPr>
            </w:pPr>
            <w:r w:rsidRPr="00DB1D15">
              <w:rPr>
                <w:rStyle w:val="SpecialBold"/>
              </w:rPr>
              <w:t>Context of</w:t>
            </w:r>
            <w:r w:rsidRPr="00DB1D15">
              <w:t xml:space="preserve">, </w:t>
            </w:r>
            <w:r w:rsidRPr="00DB1D15">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D15" w:rsidP="00DB1D15">
            <w:pPr>
              <w:pStyle w:val="ListBullet"/>
            </w:pPr>
            <w:r w:rsidRPr="00DB1D15">
              <w:t>The application of competency is to be assessed in the workplace or a simulated environment that reflects as far as possible the actual worki</w:t>
            </w:r>
            <w:r w:rsidRPr="00DB1D15">
              <w:t>ng environment.</w:t>
            </w:r>
          </w:p>
          <w:p w:rsidR="00000000" w:rsidRPr="00DB1D15" w:rsidP="00DB1D15">
            <w:pPr>
              <w:pStyle w:val="ListBullet"/>
            </w:pPr>
            <w:r w:rsidRPr="00DB1D15">
              <w:t>Assessment is to occur using standard and authorised work practices, safety requirements and environmental constraints.</w:t>
            </w:r>
          </w:p>
          <w:p w:rsidR="00000000" w:rsidRPr="00DB1D15" w:rsidP="00DB1D15">
            <w:pPr>
              <w:pStyle w:val="ListBullet"/>
            </w:pPr>
            <w:r w:rsidRPr="00DB1D15">
              <w:t>Assessment is to comply with relevant regulatory requirements, including specified Australian standards.</w:t>
            </w:r>
          </w:p>
          <w:p w:rsidR="00000000" w:rsidRPr="00DB1D15" w:rsidP="00DB1D15">
            <w:pPr>
              <w:pStyle w:val="ListBullet"/>
            </w:pPr>
            <w:r w:rsidRPr="00DB1D15">
              <w:t>Where applicabl</w:t>
            </w:r>
            <w:r w:rsidRPr="00DB1D15">
              <w:t>e, reasonable adjustment must be made to work environments and training situations to accommodate ethnicity, age, gender, demographics and disability.</w:t>
            </w:r>
          </w:p>
          <w:p w:rsidR="00000000" w:rsidRPr="00DB1D15" w:rsidP="00DB1D15">
            <w:pPr>
              <w:pStyle w:val="ListBullet"/>
            </w:pPr>
            <w:r w:rsidRPr="00DB1D15">
              <w:t xml:space="preserve">The following resources should be made available: </w:t>
            </w:r>
          </w:p>
          <w:p w:rsidR="00000000" w:rsidRPr="00DB1D15" w:rsidP="00DB1D15">
            <w:pPr>
              <w:pStyle w:val="ListBullet2"/>
            </w:pPr>
            <w:r w:rsidRPr="00DB1D15">
              <w:t>a range of bicycle models and components</w:t>
            </w:r>
          </w:p>
          <w:p w:rsidR="00000000" w:rsidRPr="00DB1D15" w:rsidP="00DB1D15">
            <w:pPr>
              <w:pStyle w:val="ListBullet2"/>
            </w:pPr>
            <w:r w:rsidRPr="00DB1D15">
              <w:t>equipment and tools appropriate to adjusting bicycles</w:t>
            </w:r>
          </w:p>
          <w:p w:rsidR="00000000" w:rsidRPr="00DB1D15" w:rsidP="00DB1D15">
            <w:pPr>
              <w:pStyle w:val="ListBullet2"/>
            </w:pPr>
            <w:r w:rsidRPr="00DB1D15">
              <w:t>technical specifications and standards</w:t>
            </w:r>
          </w:p>
          <w:p w:rsidR="00000000" w:rsidP="00DB1D15">
            <w:pPr>
              <w:pStyle w:val="ListBullet2"/>
              <w:rPr>
                <w:lang w:val="en-NZ"/>
              </w:rPr>
            </w:pPr>
            <w:r w:rsidRPr="00DB1D15">
              <w:t>workplace documentation.</w:t>
            </w:r>
          </w:p>
        </w:tc>
      </w:tr>
      <w:tr w:rsidTr="003D767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D15">
            <w:pPr>
              <w:pStyle w:val="BodyText"/>
              <w:rPr>
                <w:lang w:val="en-NZ"/>
              </w:rPr>
            </w:pPr>
            <w:r w:rsidRPr="00DB1D15">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D15" w:rsidP="00DB1D15">
            <w:pPr>
              <w:pStyle w:val="ListBullet"/>
            </w:pPr>
            <w:r w:rsidRPr="00DB1D15">
              <w:t>Assessment must satisfy the endorsed Assessment Guidelines of this Training Package.</w:t>
            </w:r>
          </w:p>
          <w:p w:rsidR="00000000" w:rsidRPr="00DB1D15" w:rsidP="00DB1D15">
            <w:pPr>
              <w:pStyle w:val="ListBullet"/>
            </w:pPr>
            <w:r w:rsidRPr="00DB1D15">
              <w:t>Assessment methods must confirm consistency and accuracy of performance (over time and in a range of workplace relevant contexts) together with application of Required Skills and Knowledge.</w:t>
            </w:r>
          </w:p>
          <w:p w:rsidR="00000000" w:rsidRPr="00DB1D15" w:rsidP="00DB1D15">
            <w:pPr>
              <w:pStyle w:val="ListBullet"/>
            </w:pPr>
            <w:r w:rsidRPr="00DB1D15">
              <w:t>Assessment methods must be by direct observation of tasks and incl</w:t>
            </w:r>
            <w:r w:rsidRPr="00DB1D15">
              <w:t>ude questioning on Required Skills and Knowledge to ensure its correct interpretation and application.</w:t>
            </w:r>
          </w:p>
          <w:p w:rsidR="00000000" w:rsidRPr="00DB1D15" w:rsidP="00DB1D15">
            <w:pPr>
              <w:pStyle w:val="ListBullet"/>
            </w:pPr>
            <w:r w:rsidRPr="00DB1D15">
              <w:t>Assessment may be applied under project-related conditions (real or simulated) and require evidence of process.</w:t>
            </w:r>
          </w:p>
          <w:p w:rsidR="00000000" w:rsidRPr="00DB1D15" w:rsidP="00DB1D15">
            <w:pPr>
              <w:pStyle w:val="ListBullet"/>
            </w:pPr>
            <w:r w:rsidRPr="00DB1D15">
              <w:t>Assessment must confirm a reasonable infe</w:t>
            </w:r>
            <w:r w:rsidRPr="00DB1D15">
              <w:t>rence that competency is able not only to be satisfied under the particular circumstance, but is able to be transferred to other circumstances.</w:t>
            </w:r>
          </w:p>
          <w:p w:rsidR="00000000" w:rsidP="00DB1D15">
            <w:pPr>
              <w:pStyle w:val="ListBullet"/>
              <w:rPr>
                <w:lang w:val="en-NZ"/>
              </w:rPr>
            </w:pPr>
            <w:r w:rsidRPr="00DB1D15">
              <w:t>Competence in this unit may be assessed in conjunction with other functional units which together form part of t</w:t>
            </w:r>
            <w:r w:rsidRPr="00DB1D15">
              <w:t>he holistic work role.</w:t>
            </w:r>
          </w:p>
        </w:tc>
      </w:tr>
      <w:tr w:rsidTr="003D767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D15">
            <w:pPr>
              <w:pStyle w:val="BodyText"/>
              <w:rPr>
                <w:lang w:val="en-NZ"/>
              </w:rPr>
            </w:pPr>
            <w:r w:rsidRPr="00DB1D15">
              <w:rPr>
                <w:rStyle w:val="SpecialBold"/>
              </w:rPr>
              <w:t>Guidance information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D15" w:rsidP="00DB1D15">
            <w:pPr>
              <w:pStyle w:val="BodyText"/>
            </w:pPr>
            <w:r w:rsidRPr="00DB1D15">
              <w:t>Assessment processes and techniques must be culturally sensitive and appropriate to the language and literacy capacity of the candidate and the work being performed.</w:t>
            </w:r>
          </w:p>
        </w:tc>
      </w:tr>
    </w:tbl>
    <w:p w:rsidR="00000000" w:rsidRPr="00DB1D15" w:rsidP="00DB1D15">
      <w:pPr>
        <w:pStyle w:val="BodyText"/>
      </w:pPr>
    </w:p>
    <w:p w:rsidR="00000000" w:rsidRPr="00DB1D15" w:rsidP="00DB1D15">
      <w:pPr>
        <w:pStyle w:val="AllowPageBreak"/>
      </w:pPr>
    </w:p>
    <w:p w:rsidR="00000000" w:rsidRPr="00DB1D15" w:rsidP="00DB1D15">
      <w:pPr>
        <w:pStyle w:val="Heading1"/>
      </w:pPr>
      <w:bookmarkStart w:id="11" w:name="O_481425"/>
      <w:bookmarkEnd w:id="11"/>
      <w:r w:rsidRPr="00DB1D15">
        <w:t>Range State</w:t>
      </w:r>
      <w:r w:rsidRPr="00DB1D15">
        <w:t>ment</w:t>
      </w:r>
    </w:p>
    <w:tbl>
      <w:tblPr>
        <w:tblW w:w="9639" w:type="dxa"/>
        <w:tblLayout w:type="fixed"/>
        <w:tblCellMar>
          <w:left w:w="62" w:type="dxa"/>
          <w:right w:w="62" w:type="dxa"/>
        </w:tblCellMar>
        <w:tblLook w:val="0000"/>
      </w:tblPr>
      <w:tblGrid>
        <w:gridCol w:w="2977"/>
        <w:gridCol w:w="6662"/>
      </w:tblGrid>
      <w:tr w:rsidTr="003D767E">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D15">
            <w:pPr>
              <w:pStyle w:val="BodyText"/>
              <w:rPr>
                <w:lang w:val="en-NZ"/>
              </w:rPr>
            </w:pPr>
            <w:r w:rsidRPr="00DB1D15">
              <w:rPr>
                <w:rStyle w:val="SpecialBold"/>
              </w:rPr>
              <w:t>RANGE STATEMENT</w:t>
            </w:r>
          </w:p>
        </w:tc>
      </w:tr>
      <w:tr w:rsidTr="003D767E">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D15">
            <w:pPr>
              <w:pStyle w:val="BodyText"/>
              <w:rPr>
                <w:lang w:val="en-NZ"/>
              </w:rPr>
            </w:pPr>
            <w:r w:rsidRPr="00DB1D15">
              <w:t xml:space="preserve">The range statement relates to the unit of competency as a whole. It allows for different work environments and situations that may affect </w:t>
            </w:r>
            <w:r w:rsidRPr="00DB1D15">
              <w:t>performance. Essential operating conditions that may be present with training and assessment (depending on the work situation, needs of the candidate, accessibility of the item, and local industry and regional contexts) may also be included.</w:t>
            </w:r>
          </w:p>
        </w:tc>
      </w:tr>
      <w:tr w:rsidTr="003D767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D15">
            <w:pPr>
              <w:pStyle w:val="BodyText"/>
              <w:rPr>
                <w:lang w:val="en-NZ"/>
              </w:rPr>
            </w:pPr>
            <w:r w:rsidRPr="00DB1D15">
              <w:rPr>
                <w:rStyle w:val="SpecialBold"/>
              </w:rPr>
              <w:t>Bicycles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D15" w:rsidP="00DB1D15">
            <w:pPr>
              <w:pStyle w:val="BodyText"/>
            </w:pPr>
            <w:r w:rsidRPr="00DB1D15">
              <w:t>Bic</w:t>
            </w:r>
            <w:r w:rsidRPr="00DB1D15">
              <w:t>ycles may include:</w:t>
            </w:r>
          </w:p>
          <w:p w:rsidR="00000000" w:rsidRPr="00DB1D15" w:rsidP="00DB1D15">
            <w:pPr>
              <w:pStyle w:val="ListBullet"/>
            </w:pPr>
            <w:r w:rsidRPr="00DB1D15">
              <w:t>those with and without gears, and with lever operated brakes</w:t>
            </w:r>
          </w:p>
          <w:p w:rsidR="00000000" w:rsidRPr="00DB1D15" w:rsidP="00DB1D15">
            <w:pPr>
              <w:pStyle w:val="ListBullet"/>
            </w:pPr>
            <w:r w:rsidRPr="00DB1D15">
              <w:t>children and adult models of different heights</w:t>
            </w:r>
          </w:p>
          <w:p w:rsidR="00000000" w:rsidP="00DB1D15">
            <w:pPr>
              <w:pStyle w:val="ListBullet"/>
              <w:rPr>
                <w:lang w:val="en-NZ"/>
              </w:rPr>
            </w:pPr>
            <w:r w:rsidRPr="00DB1D15">
              <w:t>mountain, road, hybrid, BMX, track and trials models</w:t>
            </w:r>
          </w:p>
        </w:tc>
      </w:tr>
      <w:tr w:rsidTr="003D767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D15">
            <w:pPr>
              <w:pStyle w:val="BodyText"/>
              <w:rPr>
                <w:lang w:val="en-NZ"/>
              </w:rPr>
            </w:pPr>
            <w:r w:rsidRPr="00DB1D15">
              <w:rPr>
                <w:rStyle w:val="SpecialBold"/>
              </w:rPr>
              <w:t>Best fit considerations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D15" w:rsidP="00DB1D15">
            <w:pPr>
              <w:pStyle w:val="BodyText"/>
            </w:pPr>
            <w:r w:rsidRPr="00DB1D15">
              <w:t>Best fit considerations may include:</w:t>
            </w:r>
          </w:p>
          <w:p w:rsidR="00000000" w:rsidRPr="00DB1D15" w:rsidP="00DB1D15">
            <w:pPr>
              <w:pStyle w:val="ListBullet"/>
            </w:pPr>
            <w:r w:rsidRPr="00DB1D15">
              <w:t>comfort</w:t>
            </w:r>
          </w:p>
          <w:p w:rsidR="00000000" w:rsidRPr="00DB1D15" w:rsidP="00DB1D15">
            <w:pPr>
              <w:pStyle w:val="ListBullet"/>
            </w:pPr>
            <w:r w:rsidRPr="00DB1D15">
              <w:t>stability</w:t>
            </w:r>
          </w:p>
          <w:p w:rsidR="00000000" w:rsidRPr="00DB1D15" w:rsidP="00DB1D15">
            <w:pPr>
              <w:pStyle w:val="ListBullet"/>
            </w:pPr>
            <w:r w:rsidRPr="00DB1D15">
              <w:t>efficiency</w:t>
            </w:r>
          </w:p>
          <w:p w:rsidR="00000000" w:rsidRPr="00DB1D15" w:rsidP="00DB1D15">
            <w:pPr>
              <w:pStyle w:val="ListBullet"/>
            </w:pPr>
            <w:r w:rsidRPr="00DB1D15">
              <w:t>aerodynamics</w:t>
            </w:r>
          </w:p>
          <w:p w:rsidR="00000000" w:rsidP="00DB1D15">
            <w:pPr>
              <w:pStyle w:val="ListBullet"/>
              <w:rPr>
                <w:lang w:val="en-NZ"/>
              </w:rPr>
            </w:pPr>
            <w:r w:rsidRPr="00DB1D15">
              <w:t>fitness for purpose</w:t>
            </w:r>
          </w:p>
        </w:tc>
      </w:tr>
      <w:tr w:rsidTr="003D767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D15">
            <w:pPr>
              <w:pStyle w:val="BodyText"/>
              <w:rPr>
                <w:lang w:val="en-NZ"/>
              </w:rPr>
            </w:pPr>
            <w:r w:rsidRPr="00DB1D15">
              <w:rPr>
                <w:rStyle w:val="SpecialBold"/>
              </w:rPr>
              <w:t>Rider measurements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D15" w:rsidP="00DB1D15">
            <w:pPr>
              <w:pStyle w:val="BodyText"/>
            </w:pPr>
            <w:r w:rsidRPr="00DB1D15">
              <w:t>Rider measurements to be considered may include:</w:t>
            </w:r>
          </w:p>
          <w:p w:rsidR="00000000" w:rsidRPr="00DB1D15" w:rsidP="00DB1D15">
            <w:pPr>
              <w:pStyle w:val="ListBullet"/>
            </w:pPr>
            <w:r w:rsidRPr="00DB1D15">
              <w:t xml:space="preserve">height </w:t>
            </w:r>
          </w:p>
          <w:p w:rsidR="00000000" w:rsidRPr="00DB1D15" w:rsidP="00DB1D15">
            <w:pPr>
              <w:pStyle w:val="ListBullet"/>
            </w:pPr>
            <w:r w:rsidRPr="00DB1D15">
              <w:t>body shape</w:t>
            </w:r>
          </w:p>
          <w:p w:rsidR="00000000" w:rsidRPr="00DB1D15" w:rsidP="00DB1D15">
            <w:pPr>
              <w:pStyle w:val="ListBullet"/>
            </w:pPr>
            <w:r w:rsidRPr="00DB1D15">
              <w:t>length of arms and legs</w:t>
            </w:r>
          </w:p>
          <w:p w:rsidR="00000000" w:rsidP="00DB1D15">
            <w:pPr>
              <w:pStyle w:val="ListBullet"/>
              <w:rPr>
                <w:lang w:val="en-NZ"/>
              </w:rPr>
            </w:pPr>
            <w:r w:rsidRPr="00DB1D15">
              <w:t>fitness</w:t>
            </w:r>
          </w:p>
        </w:tc>
      </w:tr>
      <w:tr w:rsidTr="003D767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D15">
            <w:pPr>
              <w:pStyle w:val="BodyText"/>
              <w:rPr>
                <w:lang w:val="en-NZ"/>
              </w:rPr>
            </w:pPr>
            <w:r w:rsidRPr="00DB1D15">
              <w:rPr>
                <w:rStyle w:val="SpecialBold"/>
              </w:rPr>
              <w:t>Bicycle adjustments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D15" w:rsidP="00DB1D15">
            <w:pPr>
              <w:pStyle w:val="BodyText"/>
            </w:pPr>
            <w:r w:rsidRPr="00DB1D15">
              <w:t>Bicycle adjustments for best fit may include:</w:t>
            </w:r>
          </w:p>
          <w:p w:rsidR="00000000" w:rsidRPr="00DB1D15" w:rsidP="00DB1D15">
            <w:pPr>
              <w:pStyle w:val="ListBullet"/>
            </w:pPr>
            <w:r w:rsidRPr="00DB1D15">
              <w:t>frame size</w:t>
            </w:r>
          </w:p>
          <w:p w:rsidR="00000000" w:rsidRPr="00DB1D15" w:rsidP="00DB1D15">
            <w:pPr>
              <w:pStyle w:val="ListBullet"/>
            </w:pPr>
            <w:r w:rsidRPr="00DB1D15">
              <w:t>crank length</w:t>
            </w:r>
          </w:p>
          <w:p w:rsidR="00000000" w:rsidRPr="00DB1D15" w:rsidP="00DB1D15">
            <w:pPr>
              <w:pStyle w:val="ListBullet"/>
            </w:pPr>
            <w:r w:rsidRPr="00DB1D15">
              <w:t>distance from crank centre or bottom bracket to saddle</w:t>
            </w:r>
          </w:p>
          <w:p w:rsidR="00000000" w:rsidRPr="00DB1D15" w:rsidP="00DB1D15">
            <w:pPr>
              <w:pStyle w:val="ListBullet"/>
            </w:pPr>
            <w:r w:rsidRPr="00DB1D15">
              <w:t>saddle angle</w:t>
            </w:r>
          </w:p>
          <w:p w:rsidR="00000000" w:rsidRPr="00DB1D15" w:rsidP="00DB1D15">
            <w:pPr>
              <w:pStyle w:val="ListBullet"/>
            </w:pPr>
            <w:r w:rsidRPr="00DB1D15">
              <w:t>seat tube angle and saddle offset</w:t>
            </w:r>
          </w:p>
          <w:p w:rsidR="00000000" w:rsidRPr="00DB1D15" w:rsidP="00DB1D15">
            <w:pPr>
              <w:pStyle w:val="ListBullet"/>
            </w:pPr>
            <w:r w:rsidRPr="00DB1D15">
              <w:t>distance from saddle to handlebar</w:t>
            </w:r>
          </w:p>
          <w:p w:rsidR="00000000" w:rsidRPr="00DB1D15" w:rsidP="00DB1D15">
            <w:pPr>
              <w:pStyle w:val="ListBullet"/>
            </w:pPr>
            <w:r w:rsidRPr="00DB1D15">
              <w:t>relative height of saddle and handlebar</w:t>
            </w:r>
          </w:p>
          <w:p w:rsidR="00000000" w:rsidRPr="00DB1D15" w:rsidP="00DB1D15">
            <w:pPr>
              <w:pStyle w:val="ListBullet"/>
            </w:pPr>
            <w:r w:rsidRPr="00DB1D15">
              <w:t>handlebar width, angle and lever reach</w:t>
            </w:r>
          </w:p>
          <w:p w:rsidR="00000000" w:rsidRPr="00DB1D15" w:rsidP="00DB1D15">
            <w:pPr>
              <w:pStyle w:val="ListBullet"/>
            </w:pPr>
            <w:r w:rsidRPr="00DB1D15">
              <w:t>handlebar drop on road style</w:t>
            </w:r>
            <w:r w:rsidRPr="00DB1D15">
              <w:t xml:space="preserve"> handlebars</w:t>
            </w:r>
          </w:p>
          <w:p w:rsidR="00000000" w:rsidP="00DB1D15">
            <w:pPr>
              <w:pStyle w:val="ListBullet"/>
              <w:rPr>
                <w:lang w:val="en-NZ"/>
              </w:rPr>
            </w:pPr>
            <w:r w:rsidRPr="00DB1D15">
              <w:t>clipless pedal tension, and position of pedal and shoe</w:t>
            </w:r>
          </w:p>
        </w:tc>
      </w:tr>
      <w:tr w:rsidTr="003D767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D15">
            <w:pPr>
              <w:pStyle w:val="BodyText"/>
              <w:rPr>
                <w:lang w:val="en-NZ"/>
              </w:rPr>
            </w:pPr>
            <w:r w:rsidRPr="00DB1D15">
              <w:rPr>
                <w:rStyle w:val="SpecialBold"/>
              </w:rPr>
              <w:t>Tooling and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D15" w:rsidP="00DB1D15">
            <w:pPr>
              <w:pStyle w:val="BodyText"/>
            </w:pPr>
            <w:r w:rsidRPr="00DB1D15">
              <w:t>Tooling and equipment may include:</w:t>
            </w:r>
          </w:p>
          <w:p w:rsidR="00000000" w:rsidRPr="00DB1D15" w:rsidP="00DB1D15">
            <w:pPr>
              <w:pStyle w:val="ListBullet"/>
            </w:pPr>
            <w:r w:rsidRPr="00DB1D15">
              <w:t xml:space="preserve">hand tooling </w:t>
            </w:r>
          </w:p>
          <w:p w:rsidR="00000000" w:rsidP="00DB1D15">
            <w:pPr>
              <w:pStyle w:val="ListBullet"/>
              <w:rPr>
                <w:lang w:val="en-NZ"/>
              </w:rPr>
            </w:pPr>
            <w:r w:rsidRPr="00DB1D15">
              <w:t xml:space="preserve">floor stand and workbench </w:t>
            </w:r>
          </w:p>
        </w:tc>
      </w:tr>
      <w:tr w:rsidTr="003D767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D15">
            <w:pPr>
              <w:pStyle w:val="BodyText"/>
              <w:rPr>
                <w:lang w:val="en-NZ"/>
              </w:rPr>
            </w:pPr>
            <w:r w:rsidRPr="00DB1D15">
              <w:rPr>
                <w:rStyle w:val="SpecialBold"/>
              </w:rPr>
              <w:t>Testing</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D15" w:rsidP="00DB1D15">
            <w:pPr>
              <w:pStyle w:val="BodyText"/>
            </w:pPr>
            <w:r w:rsidRPr="00DB1D15">
              <w:t>Testing is to confirm:</w:t>
            </w:r>
          </w:p>
          <w:p w:rsidR="00000000" w:rsidRPr="00DB1D15" w:rsidP="00DB1D15">
            <w:pPr>
              <w:pStyle w:val="ListBullet"/>
            </w:pPr>
            <w:r w:rsidRPr="00DB1D15">
              <w:t>safety, comfort and efficiency</w:t>
            </w:r>
          </w:p>
          <w:p w:rsidR="00000000" w:rsidRPr="00DB1D15" w:rsidP="00DB1D15">
            <w:pPr>
              <w:pStyle w:val="ListBullet"/>
            </w:pPr>
            <w:r w:rsidRPr="00DB1D15">
              <w:t>stable handling, turning and steering</w:t>
            </w:r>
          </w:p>
          <w:p w:rsidR="00000000" w:rsidP="00DB1D15">
            <w:pPr>
              <w:pStyle w:val="ListBullet"/>
              <w:rPr>
                <w:lang w:val="en-NZ"/>
              </w:rPr>
            </w:pPr>
            <w:r w:rsidRPr="00DB1D15">
              <w:t>no failure in parts of the bicycle</w:t>
            </w:r>
          </w:p>
        </w:tc>
      </w:tr>
      <w:tr w:rsidTr="003D767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D15">
            <w:pPr>
              <w:pStyle w:val="BodyText"/>
              <w:rPr>
                <w:lang w:val="en-NZ"/>
              </w:rPr>
            </w:pPr>
            <w:r w:rsidRPr="00DB1D15">
              <w:rPr>
                <w:rStyle w:val="SpecialBold"/>
              </w:rPr>
              <w:t>Information</w:t>
            </w:r>
            <w:r w:rsidRPr="00DB1D15">
              <w:t>/</w:t>
            </w:r>
            <w:r w:rsidRPr="00DB1D15">
              <w:rPr>
                <w:rStyle w:val="SpecialBold"/>
              </w:rPr>
              <w:t>documents</w:t>
            </w:r>
            <w:r w:rsidRPr="00DB1D15">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D15" w:rsidP="00DB1D15">
            <w:pPr>
              <w:pStyle w:val="BodyText"/>
            </w:pPr>
            <w:r w:rsidRPr="00DB1D15">
              <w:t>Information/documents may include:</w:t>
            </w:r>
          </w:p>
          <w:p w:rsidR="00000000" w:rsidRPr="00DB1D15" w:rsidP="00DB1D15">
            <w:pPr>
              <w:pStyle w:val="ListBullet"/>
            </w:pPr>
            <w:r w:rsidRPr="00DB1D15">
              <w:t>verbal or written and graphical instructions, signage, work schedules/plans/specifications, work bulletins, memos, material</w:t>
            </w:r>
            <w:r w:rsidRPr="00DB1D15">
              <w:t xml:space="preserve"> safety data sheets (MSDS), diagrams or sketches</w:t>
            </w:r>
          </w:p>
          <w:p w:rsidR="00000000" w:rsidRPr="00DB1D15" w:rsidP="00DB1D15">
            <w:pPr>
              <w:pStyle w:val="ListBullet"/>
            </w:pPr>
            <w:r w:rsidRPr="00DB1D15">
              <w:t>safe work procedures related to adjusting bicycles</w:t>
            </w:r>
          </w:p>
          <w:p w:rsidR="00000000" w:rsidRPr="00DB1D15" w:rsidP="00DB1D15">
            <w:pPr>
              <w:pStyle w:val="ListBullet"/>
            </w:pPr>
            <w:r w:rsidRPr="00DB1D15">
              <w:t>regulatory/legislative requirements pertaining to bicycle safety</w:t>
            </w:r>
          </w:p>
          <w:p w:rsidR="00000000" w:rsidRPr="00DB1D15" w:rsidP="00DB1D15">
            <w:pPr>
              <w:pStyle w:val="ListBullet"/>
            </w:pPr>
            <w:r w:rsidRPr="00DB1D15">
              <w:t>engineer's design specifications and instructions</w:t>
            </w:r>
          </w:p>
          <w:p w:rsidR="00000000" w:rsidRPr="00DB1D15" w:rsidP="00DB1D15">
            <w:pPr>
              <w:pStyle w:val="ListBullet"/>
            </w:pPr>
            <w:r w:rsidRPr="00DB1D15">
              <w:t>organisation work specifications and requirements</w:t>
            </w:r>
          </w:p>
          <w:p w:rsidR="00000000" w:rsidRPr="00DB1D15" w:rsidP="00DB1D15">
            <w:pPr>
              <w:pStyle w:val="ListBullet"/>
            </w:pPr>
            <w:r w:rsidRPr="00DB1D15">
              <w:t xml:space="preserve">instructions issued by authorised enterprise or external persons </w:t>
            </w:r>
          </w:p>
          <w:p w:rsidR="00000000" w:rsidP="00DB1D15">
            <w:pPr>
              <w:pStyle w:val="ListBullet"/>
              <w:rPr>
                <w:lang w:val="en-NZ"/>
              </w:rPr>
            </w:pPr>
            <w:r w:rsidRPr="00DB1D15">
              <w:t>Australian standards</w:t>
            </w:r>
          </w:p>
        </w:tc>
      </w:tr>
      <w:tr w:rsidTr="003D767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D15">
            <w:pPr>
              <w:pStyle w:val="BodyText"/>
              <w:rPr>
                <w:lang w:val="en-NZ"/>
              </w:rPr>
            </w:pPr>
            <w:r w:rsidRPr="00DB1D15">
              <w:rPr>
                <w:rStyle w:val="SpecialBold"/>
              </w:rPr>
              <w:t>WHS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D15" w:rsidP="00DB1D15">
            <w:pPr>
              <w:pStyle w:val="BodyText"/>
            </w:pPr>
            <w:r w:rsidRPr="00DB1D15">
              <w:t>WHS requirements are to be in accordance with applicable commonwealth, state or territory legislation</w:t>
            </w:r>
            <w:r w:rsidRPr="00DB1D15">
              <w:t xml:space="preserve"> and regulations, and organisational safety policies and procedures, and may include:</w:t>
            </w:r>
          </w:p>
          <w:p w:rsidR="00000000" w:rsidRPr="00DB1D15" w:rsidP="00DB1D15">
            <w:pPr>
              <w:pStyle w:val="ListBullet"/>
            </w:pPr>
            <w:r w:rsidRPr="00DB1D15">
              <w:t>personal protective equipment and clothing</w:t>
            </w:r>
          </w:p>
          <w:p w:rsidR="00000000" w:rsidRPr="00DB1D15" w:rsidP="00DB1D15">
            <w:pPr>
              <w:pStyle w:val="ListBullet"/>
            </w:pPr>
            <w:r w:rsidRPr="00DB1D15">
              <w:t>safety equipment</w:t>
            </w:r>
          </w:p>
          <w:p w:rsidR="00000000" w:rsidRPr="00DB1D15" w:rsidP="00DB1D15">
            <w:pPr>
              <w:pStyle w:val="ListBullet"/>
            </w:pPr>
            <w:r w:rsidRPr="00DB1D15">
              <w:t>first aid equipment</w:t>
            </w:r>
          </w:p>
          <w:p w:rsidR="00000000" w:rsidRPr="00DB1D15" w:rsidP="00DB1D15">
            <w:pPr>
              <w:pStyle w:val="ListBullet"/>
            </w:pPr>
            <w:r w:rsidRPr="00DB1D15">
              <w:t>hazard and risk control</w:t>
            </w:r>
          </w:p>
          <w:p w:rsidR="00000000" w:rsidRPr="00DB1D15" w:rsidP="00DB1D15">
            <w:pPr>
              <w:pStyle w:val="ListBullet"/>
            </w:pPr>
            <w:r w:rsidRPr="00DB1D15">
              <w:t>elimination of hazardous materials and substances</w:t>
            </w:r>
          </w:p>
          <w:p w:rsidR="00000000" w:rsidRPr="00DB1D15" w:rsidP="00DB1D15">
            <w:pPr>
              <w:pStyle w:val="ListBullet"/>
            </w:pPr>
            <w:r w:rsidRPr="00DB1D15">
              <w:t>manual handling</w:t>
            </w:r>
            <w:r w:rsidRPr="00DB1D15">
              <w:t>, including shifting, lifting and carrying</w:t>
            </w:r>
          </w:p>
          <w:p w:rsidR="00000000" w:rsidP="00DB1D15">
            <w:pPr>
              <w:pStyle w:val="ListBullet"/>
              <w:rPr>
                <w:lang w:val="en-NZ"/>
              </w:rPr>
            </w:pPr>
            <w:r w:rsidRPr="00DB1D15">
              <w:t>emergency procedures</w:t>
            </w:r>
          </w:p>
        </w:tc>
      </w:tr>
      <w:tr w:rsidTr="003D767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D15">
            <w:pPr>
              <w:pStyle w:val="BodyText"/>
              <w:rPr>
                <w:lang w:val="en-NZ"/>
              </w:rPr>
            </w:pPr>
            <w:r w:rsidRPr="00DB1D15">
              <w:rPr>
                <w:rStyle w:val="SpecialBold"/>
              </w:rPr>
              <w:t>Legislative requirements</w:t>
            </w:r>
            <w:r w:rsidRPr="00DB1D15">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D15" w:rsidP="00DB1D15">
            <w:pPr>
              <w:pStyle w:val="BodyText"/>
            </w:pPr>
            <w:r w:rsidRPr="00DB1D15">
              <w:t xml:space="preserve">Legislative requirements are to be in accordance with applicable commonwealth, state or territory legislation, regulations, certification requirements </w:t>
            </w:r>
            <w:r w:rsidRPr="00DB1D15">
              <w:t>and codes of practice, and may include:</w:t>
            </w:r>
          </w:p>
          <w:p w:rsidR="00000000" w:rsidRPr="00DB1D15" w:rsidP="00DB1D15">
            <w:pPr>
              <w:pStyle w:val="ListBullet"/>
            </w:pPr>
            <w:r w:rsidRPr="00DB1D15">
              <w:t>award and enterprise agreements</w:t>
            </w:r>
          </w:p>
          <w:p w:rsidR="00000000" w:rsidRPr="00DB1D15" w:rsidP="00DB1D15">
            <w:pPr>
              <w:pStyle w:val="ListBullet"/>
            </w:pPr>
            <w:r w:rsidRPr="00DB1D15">
              <w:t>industrial relations</w:t>
            </w:r>
          </w:p>
          <w:p w:rsidR="00000000" w:rsidRPr="00DB1D15" w:rsidP="00DB1D15">
            <w:pPr>
              <w:pStyle w:val="ListBullet"/>
            </w:pPr>
            <w:r w:rsidRPr="00DB1D15">
              <w:t>Australian standards</w:t>
            </w:r>
          </w:p>
          <w:p w:rsidR="00000000" w:rsidRPr="00DB1D15" w:rsidP="00DB1D15">
            <w:pPr>
              <w:pStyle w:val="ListBullet"/>
            </w:pPr>
            <w:r w:rsidRPr="00DB1D15">
              <w:t>Australian Design Rules</w:t>
            </w:r>
          </w:p>
          <w:p w:rsidR="00000000" w:rsidRPr="00DB1D15" w:rsidP="00DB1D15">
            <w:pPr>
              <w:pStyle w:val="ListBullet"/>
            </w:pPr>
            <w:r w:rsidRPr="00DB1D15">
              <w:t>confidentiality and privacy</w:t>
            </w:r>
          </w:p>
          <w:p w:rsidR="00000000" w:rsidRPr="00DB1D15" w:rsidP="00DB1D15">
            <w:pPr>
              <w:pStyle w:val="ListBullet"/>
            </w:pPr>
            <w:r w:rsidRPr="00DB1D15">
              <w:t>WHS</w:t>
            </w:r>
          </w:p>
          <w:p w:rsidR="00000000" w:rsidRPr="00DB1D15" w:rsidP="00DB1D15">
            <w:pPr>
              <w:pStyle w:val="ListBullet"/>
            </w:pPr>
            <w:r w:rsidRPr="00DB1D15">
              <w:t>the environment</w:t>
            </w:r>
          </w:p>
          <w:p w:rsidR="00000000" w:rsidRPr="00DB1D15" w:rsidP="00DB1D15">
            <w:pPr>
              <w:pStyle w:val="ListBullet"/>
            </w:pPr>
            <w:r w:rsidRPr="00DB1D15">
              <w:t>equal opportunity</w:t>
            </w:r>
          </w:p>
          <w:p w:rsidR="00000000" w:rsidRPr="00DB1D15" w:rsidP="00DB1D15">
            <w:pPr>
              <w:pStyle w:val="ListBullet"/>
            </w:pPr>
            <w:r w:rsidRPr="00DB1D15">
              <w:t>anti-discrimination</w:t>
            </w:r>
          </w:p>
          <w:p w:rsidR="00000000" w:rsidRPr="00DB1D15" w:rsidP="00DB1D15">
            <w:pPr>
              <w:pStyle w:val="ListBullet"/>
            </w:pPr>
            <w:r w:rsidRPr="00DB1D15">
              <w:t>relevant industry codes of prac</w:t>
            </w:r>
            <w:r w:rsidRPr="00DB1D15">
              <w:t>tice</w:t>
            </w:r>
          </w:p>
          <w:p w:rsidR="00000000" w:rsidP="00DB1D15">
            <w:pPr>
              <w:pStyle w:val="ListBullet"/>
              <w:rPr>
                <w:lang w:val="en-NZ"/>
              </w:rPr>
            </w:pPr>
            <w:r w:rsidRPr="00DB1D15">
              <w:t>duty of care</w:t>
            </w:r>
          </w:p>
        </w:tc>
      </w:tr>
      <w:tr w:rsidTr="003D767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D15">
            <w:pPr>
              <w:pStyle w:val="BodyText"/>
              <w:rPr>
                <w:lang w:val="en-NZ"/>
              </w:rPr>
            </w:pPr>
            <w:r w:rsidRPr="00DB1D15">
              <w:rPr>
                <w:rStyle w:val="SpecialBold"/>
              </w:rPr>
              <w:t>Environmental requirements</w:t>
            </w:r>
            <w:r w:rsidRPr="00DB1D15">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D15" w:rsidP="00DB1D15">
            <w:pPr>
              <w:pStyle w:val="BodyText"/>
            </w:pPr>
            <w:r w:rsidRPr="00DB1D15">
              <w:t>Environmental requirements may include:</w:t>
            </w:r>
          </w:p>
          <w:p w:rsidR="00000000" w:rsidRPr="00DB1D15" w:rsidP="00DB1D15">
            <w:pPr>
              <w:pStyle w:val="ListBullet"/>
            </w:pPr>
            <w:r w:rsidRPr="00DB1D15">
              <w:t>waste management</w:t>
            </w:r>
          </w:p>
          <w:p w:rsidR="00000000" w:rsidRPr="00DB1D15" w:rsidP="00DB1D15">
            <w:pPr>
              <w:pStyle w:val="ListBullet"/>
            </w:pPr>
            <w:r w:rsidRPr="00DB1D15">
              <w:t>noise</w:t>
            </w:r>
          </w:p>
          <w:p w:rsidR="00000000" w:rsidRPr="00DB1D15" w:rsidP="00DB1D15">
            <w:pPr>
              <w:pStyle w:val="ListBullet"/>
            </w:pPr>
            <w:r w:rsidRPr="00DB1D15">
              <w:t>dust</w:t>
            </w:r>
          </w:p>
          <w:p w:rsidR="00000000" w:rsidP="00DB1D15">
            <w:pPr>
              <w:pStyle w:val="ListBullet"/>
              <w:rPr>
                <w:lang w:val="en-NZ"/>
              </w:rPr>
            </w:pPr>
            <w:r w:rsidRPr="00DB1D15">
              <w:t>clean-up management</w:t>
            </w:r>
          </w:p>
        </w:tc>
      </w:tr>
      <w:tr w:rsidTr="003D767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D15">
            <w:pPr>
              <w:pStyle w:val="BodyText"/>
              <w:rPr>
                <w:lang w:val="en-NZ"/>
              </w:rPr>
            </w:pPr>
            <w:r w:rsidRPr="00DB1D15">
              <w:rPr>
                <w:rStyle w:val="SpecialBold"/>
              </w:rPr>
              <w:t>Quality requirements</w:t>
            </w:r>
            <w:r w:rsidRPr="00DB1D15">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D15" w:rsidP="00DB1D15">
            <w:pPr>
              <w:pStyle w:val="BodyText"/>
            </w:pPr>
            <w:r w:rsidRPr="00DB1D15">
              <w:t>Quality requirements may include:</w:t>
            </w:r>
          </w:p>
          <w:p w:rsidR="00000000" w:rsidRPr="00DB1D15" w:rsidP="00DB1D15">
            <w:pPr>
              <w:pStyle w:val="ListBullet"/>
            </w:pPr>
            <w:r w:rsidRPr="00DB1D15">
              <w:t>regulations, including Australian standards</w:t>
            </w:r>
          </w:p>
          <w:p w:rsidR="00000000" w:rsidRPr="00DB1D15" w:rsidP="00DB1D15">
            <w:pPr>
              <w:pStyle w:val="ListBullet"/>
            </w:pPr>
            <w:r w:rsidRPr="00DB1D15">
              <w:t>internal organisational quality policies and procedures</w:t>
            </w:r>
          </w:p>
          <w:p w:rsidR="00000000" w:rsidP="00DB1D15">
            <w:pPr>
              <w:pStyle w:val="ListBullet"/>
              <w:rPr>
                <w:lang w:val="en-NZ"/>
              </w:rPr>
            </w:pPr>
            <w:r w:rsidRPr="00DB1D15">
              <w:t>enterprise operations and procedures</w:t>
            </w:r>
          </w:p>
        </w:tc>
      </w:tr>
      <w:tr w:rsidTr="003D767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D15">
            <w:pPr>
              <w:pStyle w:val="BodyText"/>
              <w:rPr>
                <w:lang w:val="en-NZ"/>
              </w:rPr>
            </w:pPr>
            <w:r w:rsidRPr="00DB1D15">
              <w:rPr>
                <w:rStyle w:val="SpecialBold"/>
              </w:rPr>
              <w:t>Organisational policies and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D15" w:rsidP="00DB1D15">
            <w:pPr>
              <w:pStyle w:val="BodyText"/>
            </w:pPr>
            <w:r w:rsidRPr="00DB1D15">
              <w:t>Organisational policies and procedures may include:</w:t>
            </w:r>
          </w:p>
          <w:p w:rsidR="00000000" w:rsidRPr="00DB1D15" w:rsidP="00DB1D15">
            <w:pPr>
              <w:pStyle w:val="ListBullet"/>
            </w:pPr>
            <w:r w:rsidRPr="00DB1D15">
              <w:t>quality policies and procedures, including Australian standards</w:t>
            </w:r>
          </w:p>
          <w:p w:rsidR="00000000" w:rsidRPr="00DB1D15" w:rsidP="00DB1D15">
            <w:pPr>
              <w:pStyle w:val="ListBullet"/>
            </w:pPr>
            <w:r w:rsidRPr="00DB1D15">
              <w:t xml:space="preserve">WHS, sustainability, environment, equal opportunity and anti-discrimination </w:t>
            </w:r>
          </w:p>
          <w:p w:rsidR="00000000" w:rsidRPr="00DB1D15" w:rsidP="00DB1D15">
            <w:pPr>
              <w:pStyle w:val="ListBullet"/>
            </w:pPr>
            <w:r w:rsidRPr="00DB1D15">
              <w:t>manufacturer specifications and industry codes of practice</w:t>
            </w:r>
          </w:p>
          <w:p w:rsidR="00000000" w:rsidRPr="00DB1D15" w:rsidP="00DB1D15">
            <w:pPr>
              <w:pStyle w:val="ListBullet"/>
            </w:pPr>
            <w:r w:rsidRPr="00DB1D15">
              <w:t xml:space="preserve">safe work procedures </w:t>
            </w:r>
          </w:p>
          <w:p w:rsidR="00000000" w:rsidRPr="00DB1D15" w:rsidP="00DB1D15">
            <w:pPr>
              <w:pStyle w:val="ListBullet"/>
            </w:pPr>
            <w:r w:rsidRPr="00DB1D15">
              <w:t>reporting and recording procedures</w:t>
            </w:r>
          </w:p>
        </w:tc>
      </w:tr>
    </w:tbl>
    <w:p w:rsidR="00000000" w:rsidRPr="00DB1D15" w:rsidP="00DB1D15">
      <w:pPr>
        <w:pStyle w:val="BodyText"/>
      </w:pPr>
    </w:p>
    <w:p w:rsidR="00000000" w:rsidRPr="00DB1D15" w:rsidP="00DB1D15">
      <w:pPr>
        <w:pStyle w:val="AllowPageBreak"/>
      </w:pPr>
    </w:p>
    <w:p w:rsidR="00000000" w:rsidRPr="00DB1D15" w:rsidP="00DB1D15">
      <w:pPr>
        <w:pStyle w:val="Heading1"/>
      </w:pPr>
      <w:bookmarkStart w:id="12" w:name="O_481428"/>
      <w:bookmarkEnd w:id="12"/>
      <w:r w:rsidRPr="00DB1D15">
        <w:t>Unit Sector(s)</w:t>
      </w:r>
    </w:p>
    <w:tbl>
      <w:tblPr>
        <w:tblW w:w="9639" w:type="dxa"/>
        <w:tblLayout w:type="fixed"/>
        <w:tblCellMar>
          <w:left w:w="62" w:type="dxa"/>
          <w:right w:w="62" w:type="dxa"/>
        </w:tblCellMar>
        <w:tblLook w:val="0000"/>
      </w:tblPr>
      <w:tblGrid>
        <w:gridCol w:w="2977"/>
        <w:gridCol w:w="6662"/>
      </w:tblGrid>
      <w:tr w:rsidTr="003D767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D15">
            <w:pPr>
              <w:pStyle w:val="BodyText"/>
              <w:rPr>
                <w:lang w:val="en-NZ"/>
              </w:rPr>
            </w:pPr>
            <w:r w:rsidRPr="00DB1D15">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D15" w:rsidP="00DB1D15">
            <w:pPr>
              <w:pStyle w:val="BodyText"/>
            </w:pPr>
            <w:r w:rsidRPr="00DB1D15">
              <w:t>Bicycle</w:t>
            </w:r>
          </w:p>
        </w:tc>
      </w:tr>
    </w:tbl>
    <w:p w:rsidR="00000000" w:rsidRPr="00DB1D15" w:rsidP="00DB1D15">
      <w:pPr>
        <w:pStyle w:val="BodyText"/>
      </w:pPr>
    </w:p>
    <w:p w:rsidR="00000000" w:rsidRPr="00DB1D15" w:rsidP="00DB1D15">
      <w:pPr>
        <w:pStyle w:val="AllowPageBreak"/>
      </w:pPr>
    </w:p>
    <w:p w:rsidR="00000000" w:rsidRPr="00DB1D15" w:rsidP="00DB1D15">
      <w:pPr>
        <w:pStyle w:val="Heading1"/>
      </w:pPr>
      <w:bookmarkStart w:id="13" w:name="O_481417"/>
      <w:bookmarkEnd w:id="13"/>
      <w:r w:rsidRPr="00DB1D15">
        <w:t>Co-requisite units</w:t>
      </w:r>
    </w:p>
    <w:p w:rsidR="00000000" w:rsidRPr="00DB1D15" w:rsidP="00DB1D15">
      <w:pPr>
        <w:pStyle w:val="BodyText"/>
      </w:pPr>
      <w:r w:rsidRPr="00DB1D15">
        <w:t>Not applicable.</w:t>
      </w:r>
    </w:p>
    <w:p w:rsidR="00000000" w:rsidRPr="00DB1D15" w:rsidP="00DB1D15">
      <w:pPr>
        <w:pStyle w:val="AllowPageBreak"/>
      </w:pPr>
    </w:p>
    <w:p w:rsidR="00000000" w:rsidRPr="00DB1D15" w:rsidP="00DB1D15">
      <w:pPr>
        <w:pStyle w:val="Heading1"/>
      </w:pPr>
      <w:bookmarkStart w:id="14" w:name="O_481416"/>
      <w:bookmarkEnd w:id="14"/>
      <w:r w:rsidRPr="00DB1D15">
        <w:t>Competency field</w:t>
      </w:r>
    </w:p>
    <w:tbl>
      <w:tblPr>
        <w:tblW w:w="9639" w:type="dxa"/>
        <w:tblLayout w:type="fixed"/>
        <w:tblCellMar>
          <w:left w:w="62" w:type="dxa"/>
          <w:right w:w="62" w:type="dxa"/>
        </w:tblCellMar>
        <w:tblLook w:val="0000"/>
      </w:tblPr>
      <w:tblGrid>
        <w:gridCol w:w="2977"/>
        <w:gridCol w:w="6662"/>
      </w:tblGrid>
      <w:tr w:rsidTr="003D767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D15">
            <w:pPr>
              <w:pStyle w:val="BodyText"/>
              <w:rPr>
                <w:lang w:val="en-NZ"/>
              </w:rPr>
            </w:pPr>
            <w:r w:rsidRPr="00DB1D15">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D15" w:rsidP="00DB1D15">
            <w:pPr>
              <w:pStyle w:val="BodyText"/>
            </w:pPr>
            <w:r w:rsidRPr="00DB1D15">
              <w:t>Sales and Marketing</w:t>
            </w:r>
          </w:p>
        </w:tc>
      </w:tr>
    </w:tbl>
    <w:p w:rsidR="00000000" w:rsidRPr="00DB1D15" w:rsidP="00DB1D15">
      <w:pPr>
        <w:pStyle w:val="BodyText"/>
      </w:pPr>
    </w:p>
    <w:p w:rsidR="00000000" w:rsidRPr="00DB1D15" w:rsidP="00DB1D15"/>
    <w:sectPr w:rsidSect="00DB1D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D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D15" w:rsidRPr="003D767E" w:rsidP="003D76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D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67E" w:rsidP="00DB1D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D767E" w:rsidP="00DB1D1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3D767E" w:rsidP="00DB1D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D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D15" w:rsidRPr="003D767E" w:rsidP="003D767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D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67E" w:rsidRPr="002D2AF8" w:rsidP="00DB1D15">
    <w:pPr>
      <w:pStyle w:val="Header"/>
      <w:framePr w:wrap="around"/>
    </w:pPr>
    <w:r>
      <w:fldChar w:fldCharType="begin"/>
    </w:r>
    <w:r>
      <w:instrText xml:space="preserve"> TITLE   \* MERGEFORMAT </w:instrText>
    </w:r>
    <w:r>
      <w:fldChar w:fldCharType="separate"/>
    </w:r>
    <w:r>
      <w:t>AURBCA2002 Select and adjust bicycle to fit rider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3D767E" w:rsidP="00DB1D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DE96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B660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B272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1D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1D15"/>
    <w:pPr>
      <w:spacing w:before="360" w:after="60"/>
      <w:outlineLvl w:val="0"/>
    </w:pPr>
    <w:rPr>
      <w:sz w:val="32"/>
    </w:rPr>
  </w:style>
  <w:style w:type="paragraph" w:styleId="Heading2">
    <w:name w:val="heading 2"/>
    <w:basedOn w:val="HeadingBase"/>
    <w:next w:val="BodyText"/>
    <w:link w:val="Heading2Char"/>
    <w:qFormat/>
    <w:rsid w:val="00DB1D15"/>
    <w:pPr>
      <w:keepLines/>
      <w:spacing w:before="240" w:after="120"/>
      <w:outlineLvl w:val="1"/>
    </w:pPr>
    <w:rPr>
      <w:sz w:val="28"/>
      <w:szCs w:val="40"/>
    </w:rPr>
  </w:style>
  <w:style w:type="paragraph" w:styleId="Heading3">
    <w:name w:val="heading 3"/>
    <w:basedOn w:val="HeadingBase"/>
    <w:next w:val="BodyText"/>
    <w:link w:val="Heading3Char"/>
    <w:qFormat/>
    <w:rsid w:val="00DB1D15"/>
    <w:pPr>
      <w:spacing w:before="180" w:after="120"/>
      <w:outlineLvl w:val="2"/>
    </w:pPr>
    <w:rPr>
      <w:spacing w:val="-10"/>
      <w:kern w:val="32"/>
    </w:rPr>
  </w:style>
  <w:style w:type="paragraph" w:styleId="Heading4">
    <w:name w:val="heading 4"/>
    <w:basedOn w:val="HeadingBase"/>
    <w:next w:val="BodyText"/>
    <w:link w:val="Heading4Char"/>
    <w:qFormat/>
    <w:rsid w:val="00DB1D15"/>
    <w:pPr>
      <w:spacing w:before="160" w:after="120"/>
      <w:outlineLvl w:val="3"/>
    </w:pPr>
    <w:rPr>
      <w:sz w:val="22"/>
    </w:rPr>
  </w:style>
  <w:style w:type="paragraph" w:styleId="Heading5">
    <w:name w:val="heading 5"/>
    <w:basedOn w:val="HeadingBase"/>
    <w:next w:val="Normal"/>
    <w:link w:val="Heading5Char"/>
    <w:qFormat/>
    <w:rsid w:val="00DB1D15"/>
    <w:pPr>
      <w:spacing w:before="80"/>
      <w:outlineLvl w:val="4"/>
    </w:pPr>
    <w:rPr>
      <w:color w:val="918585"/>
      <w:sz w:val="20"/>
    </w:rPr>
  </w:style>
  <w:style w:type="paragraph" w:styleId="Heading6">
    <w:name w:val="heading 6"/>
    <w:basedOn w:val="HeadingBase"/>
    <w:next w:val="Normal"/>
    <w:link w:val="Heading6Char"/>
    <w:qFormat/>
    <w:rsid w:val="00DB1D15"/>
    <w:pPr>
      <w:spacing w:before="60"/>
      <w:outlineLvl w:val="5"/>
    </w:pPr>
    <w:rPr>
      <w:color w:val="918585"/>
      <w:sz w:val="20"/>
    </w:rPr>
  </w:style>
  <w:style w:type="paragraph" w:styleId="Heading7">
    <w:name w:val="heading 7"/>
    <w:basedOn w:val="Normal"/>
    <w:next w:val="Normal"/>
    <w:link w:val="Heading7Char"/>
    <w:qFormat/>
    <w:rsid w:val="00DB1D15"/>
    <w:pPr>
      <w:ind w:left="720"/>
      <w:outlineLvl w:val="6"/>
    </w:pPr>
    <w:rPr>
      <w:i/>
    </w:rPr>
  </w:style>
  <w:style w:type="paragraph" w:styleId="Heading8">
    <w:name w:val="heading 8"/>
    <w:basedOn w:val="Normal"/>
    <w:next w:val="Normal"/>
    <w:link w:val="Heading8Char"/>
    <w:qFormat/>
    <w:rsid w:val="00DB1D15"/>
    <w:pPr>
      <w:ind w:left="720"/>
      <w:outlineLvl w:val="7"/>
    </w:pPr>
    <w:rPr>
      <w:i/>
    </w:rPr>
  </w:style>
  <w:style w:type="paragraph" w:styleId="Heading9">
    <w:name w:val="heading 9"/>
    <w:basedOn w:val="Normal"/>
    <w:next w:val="Normal"/>
    <w:link w:val="Heading9Char"/>
    <w:qFormat/>
    <w:rsid w:val="00DB1D15"/>
    <w:pPr>
      <w:ind w:left="720"/>
      <w:outlineLvl w:val="8"/>
    </w:pPr>
    <w:rPr>
      <w:i/>
    </w:rPr>
  </w:style>
  <w:style w:type="character" w:default="1" w:styleId="DefaultParagraphFont">
    <w:name w:val="Default Paragraph Font"/>
    <w:uiPriority w:val="1"/>
    <w:unhideWhenUsed/>
    <w:rsid w:val="00DB1D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1D15"/>
  </w:style>
  <w:style w:type="character" w:customStyle="1" w:styleId="Heading1Char">
    <w:name w:val="Heading 1 Char"/>
    <w:basedOn w:val="DefaultParagraphFont"/>
    <w:link w:val="Heading1"/>
    <w:rsid w:val="00DB1D15"/>
    <w:rPr>
      <w:rFonts w:ascii="Times New Roman" w:eastAsia="Times New Roman" w:hAnsi="Times New Roman" w:cs="Times New Roman"/>
      <w:b/>
      <w:sz w:val="32"/>
      <w:szCs w:val="20"/>
      <w:lang w:eastAsia="en-US"/>
    </w:rPr>
  </w:style>
  <w:style w:type="paragraph" w:styleId="BodyText">
    <w:name w:val="Body Text"/>
    <w:basedOn w:val="Normal"/>
    <w:link w:val="BodyTextChar"/>
    <w:rsid w:val="00DB1D1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1D15"/>
    <w:rPr>
      <w:rFonts w:ascii="Times New Roman" w:eastAsia="Times New Roman" w:hAnsi="Times New Roman" w:cs="Times New Roman"/>
      <w:sz w:val="24"/>
      <w:lang w:eastAsia="en-US"/>
    </w:rPr>
  </w:style>
  <w:style w:type="paragraph" w:styleId="List">
    <w:name w:val="List"/>
    <w:basedOn w:val="BodyText"/>
    <w:next w:val="BodyText"/>
    <w:rsid w:val="00DB1D15"/>
    <w:pPr>
      <w:tabs>
        <w:tab w:val="left" w:pos="340"/>
      </w:tabs>
      <w:spacing w:before="60" w:after="60"/>
      <w:ind w:left="340" w:hanging="340"/>
    </w:pPr>
  </w:style>
  <w:style w:type="paragraph" w:styleId="ListBullet">
    <w:name w:val="List Bullet"/>
    <w:basedOn w:val="List"/>
    <w:rsid w:val="00DB1D15"/>
    <w:pPr>
      <w:numPr>
        <w:numId w:val="13"/>
      </w:numPr>
      <w:tabs>
        <w:tab w:val="clear" w:pos="340"/>
      </w:tabs>
      <w:spacing w:before="40" w:after="40"/>
    </w:pPr>
  </w:style>
  <w:style w:type="character" w:customStyle="1" w:styleId="SpecialBold">
    <w:name w:val="Special Bold"/>
    <w:basedOn w:val="DefaultParagraphFont"/>
    <w:rsid w:val="00DB1D15"/>
    <w:rPr>
      <w:b/>
      <w:spacing w:val="0"/>
    </w:rPr>
  </w:style>
  <w:style w:type="paragraph" w:styleId="ListBullet2">
    <w:name w:val="List Bullet 2"/>
    <w:basedOn w:val="List2"/>
    <w:rsid w:val="00DB1D15"/>
    <w:pPr>
      <w:numPr>
        <w:numId w:val="14"/>
      </w:numPr>
      <w:tabs>
        <w:tab w:val="clear" w:pos="680"/>
      </w:tabs>
    </w:pPr>
  </w:style>
  <w:style w:type="paragraph" w:customStyle="1" w:styleId="SuperHeading">
    <w:name w:val="SuperHeading"/>
    <w:basedOn w:val="Normal"/>
    <w:rsid w:val="00DB1D15"/>
    <w:pPr>
      <w:spacing w:before="240" w:after="120"/>
      <w:outlineLvl w:val="0"/>
    </w:pPr>
    <w:rPr>
      <w:rFonts w:ascii="Times New Roman" w:hAnsi="Times New Roman"/>
      <w:b/>
      <w:sz w:val="32"/>
    </w:rPr>
  </w:style>
  <w:style w:type="paragraph" w:customStyle="1" w:styleId="AllowPageBreak">
    <w:name w:val="AllowPageBreak"/>
    <w:rsid w:val="00DB1D1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B1D15"/>
    <w:pPr>
      <w:tabs>
        <w:tab w:val="left" w:pos="680"/>
      </w:tabs>
      <w:spacing w:before="60" w:after="60"/>
      <w:ind w:left="680" w:hanging="340"/>
    </w:pPr>
  </w:style>
  <w:style w:type="character" w:customStyle="1" w:styleId="Heading2Char">
    <w:name w:val="Heading 2 Char"/>
    <w:basedOn w:val="DefaultParagraphFont"/>
    <w:link w:val="Heading2"/>
    <w:rsid w:val="00DB1D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1D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1D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1D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1D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1D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1D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1D15"/>
    <w:rPr>
      <w:rFonts w:ascii="Courier New" w:eastAsia="Times New Roman" w:hAnsi="Courier New" w:cs="Times New Roman"/>
      <w:i/>
      <w:szCs w:val="20"/>
      <w:lang w:eastAsia="en-US"/>
    </w:rPr>
  </w:style>
  <w:style w:type="paragraph" w:customStyle="1" w:styleId="HeadingBase">
    <w:name w:val="Heading Base"/>
    <w:rsid w:val="00DB1D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1D15"/>
    <w:pPr>
      <w:tabs>
        <w:tab w:val="right" w:leader="dot" w:pos="9072"/>
      </w:tabs>
      <w:ind w:left="567"/>
    </w:pPr>
    <w:rPr>
      <w:szCs w:val="22"/>
    </w:rPr>
  </w:style>
  <w:style w:type="paragraph" w:customStyle="1" w:styleId="TOCBase">
    <w:name w:val="TOC Base"/>
    <w:rsid w:val="00DB1D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1D15"/>
    <w:pPr>
      <w:tabs>
        <w:tab w:val="right" w:leader="dot" w:pos="9072"/>
      </w:tabs>
      <w:spacing w:before="40" w:after="40"/>
      <w:ind w:left="284"/>
    </w:pPr>
    <w:rPr>
      <w:rFonts w:ascii="Times New Roman" w:hAnsi="Times New Roman"/>
    </w:rPr>
  </w:style>
  <w:style w:type="paragraph" w:styleId="TOC1">
    <w:name w:val="toc 1"/>
    <w:basedOn w:val="TOCBase"/>
    <w:next w:val="Normal"/>
    <w:rsid w:val="00DB1D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1D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1D15"/>
    <w:rPr>
      <w:rFonts w:ascii="Times New Roman" w:eastAsia="Times New Roman" w:hAnsi="Times New Roman" w:cs="Times New Roman"/>
      <w:sz w:val="16"/>
      <w:lang w:eastAsia="en-US"/>
    </w:rPr>
  </w:style>
  <w:style w:type="paragraph" w:styleId="Title">
    <w:name w:val="Title"/>
    <w:basedOn w:val="HeadingBase"/>
    <w:link w:val="TitleChar"/>
    <w:qFormat/>
    <w:rsid w:val="00DB1D15"/>
    <w:pPr>
      <w:spacing w:before="5040"/>
      <w:jc w:val="center"/>
    </w:pPr>
    <w:rPr>
      <w:sz w:val="48"/>
      <w:szCs w:val="72"/>
      <w:lang w:val="en-US"/>
    </w:rPr>
  </w:style>
  <w:style w:type="character" w:customStyle="1" w:styleId="TitleChar">
    <w:name w:val="Title Char"/>
    <w:basedOn w:val="DefaultParagraphFont"/>
    <w:link w:val="Title"/>
    <w:rsid w:val="00DB1D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1D15"/>
    <w:pPr>
      <w:tabs>
        <w:tab w:val="left" w:pos="3600"/>
        <w:tab w:val="left" w:pos="3958"/>
      </w:tabs>
    </w:pPr>
  </w:style>
  <w:style w:type="paragraph" w:customStyle="1" w:styleId="Note">
    <w:name w:val="Note"/>
    <w:basedOn w:val="BodyText"/>
    <w:rsid w:val="00DB1D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1D15"/>
    <w:pPr>
      <w:framePr w:wrap="auto" w:hAnchor="text" w:y="6049"/>
    </w:pPr>
    <w:rPr>
      <w:color w:val="000000"/>
      <w:sz w:val="40"/>
    </w:rPr>
  </w:style>
  <w:style w:type="paragraph" w:customStyle="1" w:styleId="TOCTitle">
    <w:name w:val="TOCTitle"/>
    <w:basedOn w:val="Heading1"/>
    <w:rsid w:val="00DB1D15"/>
    <w:pPr>
      <w:spacing w:after="240"/>
      <w:jc w:val="center"/>
      <w:outlineLvl w:val="9"/>
    </w:pPr>
    <w:rPr>
      <w:caps/>
    </w:rPr>
  </w:style>
  <w:style w:type="paragraph" w:customStyle="1" w:styleId="Version">
    <w:name w:val="Version"/>
    <w:rsid w:val="00DB1D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1D15"/>
    <w:pPr>
      <w:keepNext w:val="0"/>
      <w:tabs>
        <w:tab w:val="right" w:pos="4176"/>
      </w:tabs>
      <w:ind w:left="198" w:hanging="198"/>
    </w:pPr>
    <w:rPr>
      <w:rFonts w:ascii="Garamond" w:hAnsi="Garamond"/>
    </w:rPr>
  </w:style>
  <w:style w:type="paragraph" w:styleId="IndexHeading">
    <w:name w:val="index heading"/>
    <w:basedOn w:val="Normal"/>
    <w:next w:val="Index1"/>
    <w:semiHidden/>
    <w:rsid w:val="00DB1D15"/>
    <w:pPr>
      <w:spacing w:before="120" w:after="120"/>
    </w:pPr>
    <w:rPr>
      <w:rFonts w:ascii="Arial" w:hAnsi="Arial"/>
      <w:b/>
      <w:color w:val="918585"/>
      <w:sz w:val="24"/>
    </w:rPr>
  </w:style>
  <w:style w:type="paragraph" w:styleId="Header">
    <w:name w:val="header"/>
    <w:basedOn w:val="Normal"/>
    <w:link w:val="HeaderChar"/>
    <w:rsid w:val="00DB1D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1D15"/>
    <w:rPr>
      <w:rFonts w:ascii="Times New Roman" w:eastAsia="Times New Roman" w:hAnsi="Times New Roman" w:cs="Times New Roman"/>
      <w:sz w:val="16"/>
      <w:szCs w:val="20"/>
      <w:lang w:val="en-GB" w:eastAsia="en-US"/>
    </w:rPr>
  </w:style>
  <w:style w:type="paragraph" w:customStyle="1" w:styleId="Chapter">
    <w:name w:val="Chapter"/>
    <w:basedOn w:val="Normal"/>
    <w:rsid w:val="00DB1D15"/>
    <w:pPr>
      <w:spacing w:before="240"/>
    </w:pPr>
    <w:rPr>
      <w:rFonts w:ascii="Times New Roman" w:hAnsi="Times New Roman"/>
      <w:smallCaps/>
      <w:spacing w:val="80"/>
      <w:sz w:val="28"/>
    </w:rPr>
  </w:style>
  <w:style w:type="paragraph" w:customStyle="1" w:styleId="InChapter">
    <w:name w:val="InChapter"/>
    <w:basedOn w:val="Heading3"/>
    <w:rsid w:val="00DB1D15"/>
    <w:pPr>
      <w:spacing w:after="240"/>
      <w:outlineLvl w:val="9"/>
    </w:pPr>
    <w:rPr>
      <w:noProof/>
    </w:rPr>
  </w:style>
  <w:style w:type="paragraph" w:styleId="Index2">
    <w:name w:val="index 2"/>
    <w:basedOn w:val="Normal"/>
    <w:next w:val="Normal"/>
    <w:semiHidden/>
    <w:rsid w:val="00DB1D15"/>
    <w:pPr>
      <w:tabs>
        <w:tab w:val="right" w:pos="4176"/>
      </w:tabs>
      <w:ind w:left="568" w:hanging="284"/>
    </w:pPr>
    <w:rPr>
      <w:rFonts w:ascii="Garamond" w:hAnsi="Garamond"/>
    </w:rPr>
  </w:style>
  <w:style w:type="paragraph" w:customStyle="1" w:styleId="Byline">
    <w:name w:val="Byline"/>
    <w:rsid w:val="00DB1D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1D15"/>
    <w:pPr>
      <w:tabs>
        <w:tab w:val="clear" w:pos="3600"/>
        <w:tab w:val="clear" w:pos="3958"/>
      </w:tabs>
      <w:jc w:val="right"/>
    </w:pPr>
  </w:style>
  <w:style w:type="character" w:styleId="Emphasis">
    <w:name w:val="Emphasis"/>
    <w:basedOn w:val="DefaultParagraphFont"/>
    <w:qFormat/>
    <w:rsid w:val="00DB1D15"/>
    <w:rPr>
      <w:i/>
    </w:rPr>
  </w:style>
  <w:style w:type="paragraph" w:styleId="Caption">
    <w:name w:val="caption"/>
    <w:basedOn w:val="BodyText"/>
    <w:next w:val="Normal"/>
    <w:qFormat/>
    <w:rsid w:val="00DB1D15"/>
    <w:pPr>
      <w:framePr w:w="2268" w:hSpace="181" w:vSpace="181" w:wrap="around" w:vAnchor="text" w:hAnchor="page" w:x="1135" w:y="285" w:anchorLock="1"/>
    </w:pPr>
    <w:rPr>
      <w:i/>
    </w:rPr>
  </w:style>
  <w:style w:type="paragraph" w:customStyle="1" w:styleId="MiniTOCTitle">
    <w:name w:val="MiniTOCTitle"/>
    <w:basedOn w:val="Heading4"/>
    <w:rsid w:val="00DB1D15"/>
    <w:pPr>
      <w:spacing w:before="240"/>
      <w:outlineLvl w:val="9"/>
    </w:pPr>
    <w:rPr>
      <w:noProof/>
      <w:sz w:val="24"/>
    </w:rPr>
  </w:style>
  <w:style w:type="paragraph" w:customStyle="1" w:styleId="MiniTOCItem">
    <w:name w:val="MiniTOCItem"/>
    <w:basedOn w:val="ListBullet"/>
    <w:rsid w:val="00DB1D15"/>
    <w:pPr>
      <w:numPr>
        <w:numId w:val="0"/>
      </w:numPr>
      <w:tabs>
        <w:tab w:val="right" w:leader="dot" w:pos="6521"/>
      </w:tabs>
      <w:spacing w:before="0" w:after="0"/>
    </w:pPr>
  </w:style>
  <w:style w:type="paragraph" w:customStyle="1" w:styleId="TOFTitle">
    <w:name w:val="TOFTitle"/>
    <w:basedOn w:val="TOCTitle"/>
    <w:rsid w:val="00DB1D15"/>
  </w:style>
  <w:style w:type="paragraph" w:styleId="TableofFigures">
    <w:name w:val="table of figures"/>
    <w:basedOn w:val="Normal"/>
    <w:next w:val="Normal"/>
    <w:semiHidden/>
    <w:rsid w:val="00DB1D15"/>
    <w:pPr>
      <w:tabs>
        <w:tab w:val="right" w:leader="dot" w:pos="9072"/>
      </w:tabs>
      <w:ind w:left="970" w:hanging="403"/>
    </w:pPr>
    <w:rPr>
      <w:rFonts w:ascii="Times New Roman" w:hAnsi="Times New Roman"/>
      <w:b/>
    </w:rPr>
  </w:style>
  <w:style w:type="paragraph" w:styleId="ListNumber">
    <w:name w:val="List Number"/>
    <w:basedOn w:val="List"/>
    <w:rsid w:val="00DB1D15"/>
    <w:pPr>
      <w:numPr>
        <w:numId w:val="11"/>
      </w:numPr>
    </w:pPr>
  </w:style>
  <w:style w:type="character" w:customStyle="1" w:styleId="WingdingSymbols">
    <w:name w:val="Wingding Symbols"/>
    <w:rsid w:val="00DB1D15"/>
    <w:rPr>
      <w:rFonts w:ascii="Wingdings" w:hAnsi="Wingdings"/>
    </w:rPr>
  </w:style>
  <w:style w:type="paragraph" w:customStyle="1" w:styleId="TableHeading">
    <w:name w:val="Table Heading"/>
    <w:basedOn w:val="HeadingBase"/>
    <w:rsid w:val="00DB1D15"/>
    <w:pPr>
      <w:keepLines/>
      <w:pBdr>
        <w:bottom w:val="single" w:sz="6" w:space="1" w:color="918585"/>
      </w:pBdr>
      <w:spacing w:before="240"/>
    </w:pPr>
  </w:style>
  <w:style w:type="character" w:customStyle="1" w:styleId="HotSpot">
    <w:name w:val="HotSpot"/>
    <w:rsid w:val="00DB1D15"/>
    <w:rPr>
      <w:color w:val="0033CC"/>
      <w:u w:val="none"/>
    </w:rPr>
  </w:style>
  <w:style w:type="paragraph" w:customStyle="1" w:styleId="BodyTextRight">
    <w:name w:val="Body Text Right"/>
    <w:basedOn w:val="BodyText"/>
    <w:rsid w:val="00DB1D15"/>
    <w:pPr>
      <w:spacing w:before="0" w:after="0"/>
      <w:jc w:val="right"/>
    </w:pPr>
  </w:style>
  <w:style w:type="paragraph" w:styleId="Index3">
    <w:name w:val="index 3"/>
    <w:basedOn w:val="ListNumber2"/>
    <w:next w:val="Normal"/>
    <w:semiHidden/>
    <w:rsid w:val="00DB1D15"/>
    <w:pPr>
      <w:numPr>
        <w:numId w:val="0"/>
      </w:numPr>
      <w:tabs>
        <w:tab w:val="right" w:leader="dot" w:pos="4176"/>
      </w:tabs>
    </w:pPr>
  </w:style>
  <w:style w:type="paragraph" w:styleId="ListNumber2">
    <w:name w:val="List Number 2"/>
    <w:basedOn w:val="List2"/>
    <w:rsid w:val="00DB1D15"/>
    <w:pPr>
      <w:numPr>
        <w:numId w:val="10"/>
      </w:numPr>
      <w:tabs>
        <w:tab w:val="clear" w:pos="1060"/>
      </w:tabs>
    </w:pPr>
  </w:style>
  <w:style w:type="paragraph" w:customStyle="1" w:styleId="MarginNote">
    <w:name w:val="Margin Note"/>
    <w:basedOn w:val="BodyText"/>
    <w:rsid w:val="00DB1D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1D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1D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1D15"/>
    <w:rPr>
      <w:sz w:val="32"/>
    </w:rPr>
  </w:style>
  <w:style w:type="paragraph" w:customStyle="1" w:styleId="HeadingProcedure">
    <w:name w:val="Heading Procedure"/>
    <w:basedOn w:val="HeadingBase"/>
    <w:next w:val="Normal"/>
    <w:rsid w:val="00DB1D15"/>
    <w:pPr>
      <w:tabs>
        <w:tab w:val="left" w:pos="0"/>
      </w:tabs>
      <w:spacing w:before="120" w:after="60"/>
    </w:pPr>
    <w:rPr>
      <w:i/>
      <w:color w:val="918585"/>
      <w:sz w:val="22"/>
    </w:rPr>
  </w:style>
  <w:style w:type="paragraph" w:customStyle="1" w:styleId="TableBodyText">
    <w:name w:val="Table Body Text"/>
    <w:basedOn w:val="BodyText"/>
    <w:rsid w:val="00DB1D15"/>
    <w:pPr>
      <w:spacing w:before="60" w:after="60"/>
    </w:pPr>
  </w:style>
  <w:style w:type="paragraph" w:styleId="ListContinue">
    <w:name w:val="List Continue"/>
    <w:basedOn w:val="List"/>
    <w:rsid w:val="00DB1D15"/>
    <w:pPr>
      <w:ind w:firstLine="0"/>
    </w:pPr>
  </w:style>
  <w:style w:type="paragraph" w:customStyle="1" w:styleId="ListNote">
    <w:name w:val="List Note"/>
    <w:basedOn w:val="List"/>
    <w:rsid w:val="00DB1D15"/>
    <w:pPr>
      <w:pBdr>
        <w:top w:val="single" w:sz="6" w:space="2" w:color="918585"/>
        <w:bottom w:val="single" w:sz="6" w:space="2" w:color="918585"/>
      </w:pBdr>
      <w:tabs>
        <w:tab w:val="left" w:pos="1021"/>
      </w:tabs>
      <w:ind w:firstLine="0"/>
    </w:pPr>
  </w:style>
  <w:style w:type="paragraph" w:customStyle="1" w:styleId="Warning">
    <w:name w:val="Warning"/>
    <w:basedOn w:val="BodyText"/>
    <w:rsid w:val="00DB1D15"/>
    <w:pPr>
      <w:shd w:val="clear" w:color="auto" w:fill="D9D9D9"/>
      <w:tabs>
        <w:tab w:val="left" w:pos="992"/>
      </w:tabs>
      <w:ind w:left="119" w:right="119"/>
    </w:pPr>
    <w:rPr>
      <w:sz w:val="20"/>
    </w:rPr>
  </w:style>
  <w:style w:type="paragraph" w:customStyle="1" w:styleId="MarginIcons">
    <w:name w:val="Margin Icons"/>
    <w:basedOn w:val="BodyText"/>
    <w:rsid w:val="00DB1D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1D15"/>
    <w:rPr>
      <w:rFonts w:ascii="Courier New" w:hAnsi="Courier New"/>
    </w:rPr>
  </w:style>
  <w:style w:type="paragraph" w:customStyle="1" w:styleId="NoteBullet">
    <w:name w:val="Note Bullet"/>
    <w:basedOn w:val="Note"/>
    <w:rsid w:val="00DB1D15"/>
    <w:pPr>
      <w:tabs>
        <w:tab w:val="clear" w:pos="680"/>
      </w:tabs>
      <w:spacing w:before="60" w:after="60"/>
    </w:pPr>
  </w:style>
  <w:style w:type="paragraph" w:customStyle="1" w:styleId="SubHeading2">
    <w:name w:val="SubHeading2"/>
    <w:basedOn w:val="HeadingBase"/>
    <w:rsid w:val="00DB1D15"/>
    <w:pPr>
      <w:spacing w:before="240" w:after="60"/>
    </w:pPr>
    <w:rPr>
      <w:sz w:val="20"/>
    </w:rPr>
  </w:style>
  <w:style w:type="paragraph" w:customStyle="1" w:styleId="SubHeading1">
    <w:name w:val="SubHeading1"/>
    <w:basedOn w:val="HeadingBase"/>
    <w:rsid w:val="00DB1D15"/>
    <w:pPr>
      <w:spacing w:before="240" w:after="60"/>
    </w:pPr>
    <w:rPr>
      <w:color w:val="918585"/>
      <w:sz w:val="22"/>
    </w:rPr>
  </w:style>
  <w:style w:type="paragraph" w:customStyle="1" w:styleId="SideHeading">
    <w:name w:val="Side Heading"/>
    <w:basedOn w:val="HeadingBase"/>
    <w:rsid w:val="00DB1D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1D15"/>
    <w:pPr>
      <w:numPr>
        <w:numId w:val="12"/>
      </w:numPr>
    </w:pPr>
  </w:style>
  <w:style w:type="paragraph" w:styleId="PlainText">
    <w:name w:val="Plain Text"/>
    <w:basedOn w:val="Normal"/>
    <w:link w:val="PlainTextChar"/>
    <w:rsid w:val="00DB1D15"/>
    <w:rPr>
      <w:sz w:val="20"/>
    </w:rPr>
  </w:style>
  <w:style w:type="character" w:customStyle="1" w:styleId="PlainTextChar">
    <w:name w:val="Plain Text Char"/>
    <w:basedOn w:val="DefaultParagraphFont"/>
    <w:link w:val="PlainText"/>
    <w:rsid w:val="00DB1D15"/>
    <w:rPr>
      <w:rFonts w:ascii="Courier New" w:eastAsia="Times New Roman" w:hAnsi="Courier New" w:cs="Times New Roman"/>
      <w:sz w:val="20"/>
      <w:szCs w:val="20"/>
      <w:lang w:eastAsia="en-US"/>
    </w:rPr>
  </w:style>
  <w:style w:type="character" w:customStyle="1" w:styleId="MenuOption">
    <w:name w:val="Menu Option"/>
    <w:basedOn w:val="DefaultParagraphFont"/>
    <w:rsid w:val="00DB1D15"/>
    <w:rPr>
      <w:b/>
      <w:smallCaps/>
    </w:rPr>
  </w:style>
  <w:style w:type="paragraph" w:customStyle="1" w:styleId="TableListNumber">
    <w:name w:val="Table List Number"/>
    <w:basedOn w:val="ListNumber"/>
    <w:rsid w:val="00DB1D15"/>
    <w:pPr>
      <w:numPr>
        <w:numId w:val="0"/>
      </w:numPr>
    </w:pPr>
  </w:style>
  <w:style w:type="paragraph" w:styleId="TOC4">
    <w:name w:val="toc 4"/>
    <w:basedOn w:val="TOCBase"/>
    <w:next w:val="Normal"/>
    <w:semiHidden/>
    <w:rsid w:val="00DB1D15"/>
    <w:pPr>
      <w:tabs>
        <w:tab w:val="right" w:leader="dot" w:pos="9071"/>
      </w:tabs>
      <w:ind w:left="1701"/>
    </w:pPr>
  </w:style>
  <w:style w:type="paragraph" w:customStyle="1" w:styleId="ListAlpha">
    <w:name w:val="List Alpha"/>
    <w:basedOn w:val="List"/>
    <w:rsid w:val="00DB1D15"/>
    <w:pPr>
      <w:numPr>
        <w:numId w:val="9"/>
      </w:numPr>
    </w:pPr>
  </w:style>
  <w:style w:type="paragraph" w:customStyle="1" w:styleId="ListAlpha2">
    <w:name w:val="List Alpha 2"/>
    <w:basedOn w:val="List2"/>
    <w:rsid w:val="00DB1D15"/>
    <w:pPr>
      <w:numPr>
        <w:numId w:val="8"/>
      </w:numPr>
    </w:pPr>
  </w:style>
  <w:style w:type="paragraph" w:styleId="List3">
    <w:name w:val="List 3"/>
    <w:basedOn w:val="BodyText"/>
    <w:rsid w:val="00DB1D15"/>
    <w:pPr>
      <w:tabs>
        <w:tab w:val="left" w:pos="1021"/>
      </w:tabs>
      <w:spacing w:before="60" w:after="60"/>
      <w:ind w:left="1020" w:hanging="340"/>
    </w:pPr>
  </w:style>
  <w:style w:type="paragraph" w:styleId="List4">
    <w:name w:val="List 4"/>
    <w:basedOn w:val="BodyText"/>
    <w:rsid w:val="00DB1D15"/>
    <w:pPr>
      <w:tabs>
        <w:tab w:val="left" w:pos="1361"/>
      </w:tabs>
      <w:spacing w:before="60" w:after="60"/>
      <w:ind w:left="1361" w:hanging="340"/>
    </w:pPr>
  </w:style>
  <w:style w:type="paragraph" w:styleId="List5">
    <w:name w:val="List 5"/>
    <w:basedOn w:val="BodyText"/>
    <w:rsid w:val="00DB1D15"/>
    <w:pPr>
      <w:tabs>
        <w:tab w:val="left" w:pos="1701"/>
      </w:tabs>
      <w:spacing w:before="60" w:after="60"/>
      <w:ind w:left="1701" w:hanging="340"/>
    </w:pPr>
  </w:style>
  <w:style w:type="paragraph" w:styleId="ListBullet3">
    <w:name w:val="List Bullet 3"/>
    <w:basedOn w:val="List3"/>
    <w:rsid w:val="00DB1D15"/>
    <w:pPr>
      <w:numPr>
        <w:numId w:val="15"/>
      </w:numPr>
      <w:tabs>
        <w:tab w:val="clear" w:pos="1021"/>
      </w:tabs>
      <w:ind w:left="1037" w:hanging="357"/>
    </w:pPr>
  </w:style>
  <w:style w:type="paragraph" w:styleId="ListBullet4">
    <w:name w:val="List Bullet 4"/>
    <w:basedOn w:val="List4"/>
    <w:rsid w:val="00DB1D15"/>
    <w:pPr>
      <w:numPr>
        <w:numId w:val="3"/>
      </w:numPr>
    </w:pPr>
  </w:style>
  <w:style w:type="paragraph" w:styleId="ListBullet5">
    <w:name w:val="List Bullet 5"/>
    <w:basedOn w:val="List5"/>
    <w:rsid w:val="00DB1D15"/>
    <w:pPr>
      <w:numPr>
        <w:numId w:val="4"/>
      </w:numPr>
    </w:pPr>
  </w:style>
  <w:style w:type="paragraph" w:styleId="ListContinue2">
    <w:name w:val="List Continue 2"/>
    <w:basedOn w:val="List2"/>
    <w:rsid w:val="00DB1D15"/>
    <w:pPr>
      <w:ind w:firstLine="0"/>
    </w:pPr>
  </w:style>
  <w:style w:type="paragraph" w:styleId="ListContinue3">
    <w:name w:val="List Continue 3"/>
    <w:basedOn w:val="List3"/>
    <w:rsid w:val="00DB1D15"/>
    <w:pPr>
      <w:ind w:left="1021" w:firstLine="0"/>
    </w:pPr>
  </w:style>
  <w:style w:type="paragraph" w:styleId="ListContinue4">
    <w:name w:val="List Continue 4"/>
    <w:basedOn w:val="List4"/>
    <w:rsid w:val="00DB1D15"/>
    <w:pPr>
      <w:ind w:firstLine="0"/>
    </w:pPr>
  </w:style>
  <w:style w:type="paragraph" w:styleId="ListContinue5">
    <w:name w:val="List Continue 5"/>
    <w:basedOn w:val="List5"/>
    <w:rsid w:val="00DB1D15"/>
    <w:pPr>
      <w:ind w:firstLine="0"/>
    </w:pPr>
  </w:style>
  <w:style w:type="paragraph" w:styleId="ListNumber3">
    <w:name w:val="List Number 3"/>
    <w:basedOn w:val="List3"/>
    <w:rsid w:val="00DB1D15"/>
    <w:pPr>
      <w:numPr>
        <w:numId w:val="5"/>
      </w:numPr>
    </w:pPr>
  </w:style>
  <w:style w:type="paragraph" w:styleId="ListNumber4">
    <w:name w:val="List Number 4"/>
    <w:basedOn w:val="List4"/>
    <w:rsid w:val="00DB1D15"/>
    <w:pPr>
      <w:numPr>
        <w:numId w:val="6"/>
      </w:numPr>
    </w:pPr>
  </w:style>
  <w:style w:type="paragraph" w:styleId="ListNumber5">
    <w:name w:val="List Number 5"/>
    <w:basedOn w:val="List5"/>
    <w:rsid w:val="00DB1D15"/>
    <w:pPr>
      <w:numPr>
        <w:numId w:val="7"/>
      </w:numPr>
    </w:pPr>
  </w:style>
  <w:style w:type="paragraph" w:styleId="BlockText">
    <w:name w:val="Block Text"/>
    <w:basedOn w:val="Normal"/>
    <w:rsid w:val="00DB1D15"/>
    <w:pPr>
      <w:spacing w:after="120"/>
      <w:ind w:left="1440" w:right="1440"/>
    </w:pPr>
  </w:style>
  <w:style w:type="character" w:customStyle="1" w:styleId="Subscript">
    <w:name w:val="Subscript"/>
    <w:basedOn w:val="DefaultParagraphFont"/>
    <w:rsid w:val="00DB1D15"/>
    <w:rPr>
      <w:sz w:val="16"/>
      <w:vertAlign w:val="subscript"/>
    </w:rPr>
  </w:style>
  <w:style w:type="character" w:customStyle="1" w:styleId="Superscript">
    <w:name w:val="Superscript"/>
    <w:basedOn w:val="DefaultParagraphFont"/>
    <w:rsid w:val="00DB1D15"/>
    <w:rPr>
      <w:sz w:val="16"/>
      <w:vertAlign w:val="superscript"/>
    </w:rPr>
  </w:style>
  <w:style w:type="character" w:customStyle="1" w:styleId="Symbols">
    <w:name w:val="Symbols"/>
    <w:basedOn w:val="DefaultParagraphFont"/>
    <w:rsid w:val="00DB1D15"/>
    <w:rPr>
      <w:rFonts w:ascii="Symbol" w:hAnsi="Symbol"/>
    </w:rPr>
  </w:style>
  <w:style w:type="character" w:customStyle="1" w:styleId="MenuOptions">
    <w:name w:val="Menu Options"/>
    <w:basedOn w:val="DefaultParagraphFont"/>
    <w:rsid w:val="00DB1D15"/>
    <w:rPr>
      <w:rFonts w:ascii="Arial Narrow" w:hAnsi="Arial Narrow"/>
      <w:smallCaps/>
    </w:rPr>
  </w:style>
  <w:style w:type="character" w:customStyle="1" w:styleId="Buttons">
    <w:name w:val="Buttons"/>
    <w:basedOn w:val="DefaultParagraphFont"/>
    <w:rsid w:val="00DB1D15"/>
    <w:rPr>
      <w:b/>
    </w:rPr>
  </w:style>
  <w:style w:type="character" w:customStyle="1" w:styleId="Underlined">
    <w:name w:val="Underlined"/>
    <w:basedOn w:val="DefaultParagraphFont"/>
    <w:rsid w:val="00DB1D15"/>
    <w:rPr>
      <w:u w:val="single"/>
    </w:rPr>
  </w:style>
  <w:style w:type="paragraph" w:customStyle="1" w:styleId="TableBodyTextRight">
    <w:name w:val="Table Body Text Right"/>
    <w:basedOn w:val="TableBodyText"/>
    <w:rsid w:val="00DB1D15"/>
    <w:pPr>
      <w:widowControl w:val="0"/>
      <w:autoSpaceDE w:val="0"/>
      <w:autoSpaceDN w:val="0"/>
      <w:adjustRightInd w:val="0"/>
      <w:jc w:val="right"/>
    </w:pPr>
    <w:rPr>
      <w:rFonts w:cs="Arial"/>
      <w:szCs w:val="18"/>
    </w:rPr>
  </w:style>
  <w:style w:type="paragraph" w:customStyle="1" w:styleId="CopyrightText">
    <w:name w:val="Copyright Text"/>
    <w:basedOn w:val="BodyText"/>
    <w:rsid w:val="00DB1D15"/>
    <w:rPr>
      <w:sz w:val="18"/>
    </w:rPr>
  </w:style>
  <w:style w:type="paragraph" w:customStyle="1" w:styleId="BodySmallRight">
    <w:name w:val="Body Small Right"/>
    <w:basedOn w:val="BodyTextRight"/>
    <w:rsid w:val="00DB1D15"/>
    <w:rPr>
      <w:sz w:val="18"/>
      <w:szCs w:val="18"/>
    </w:rPr>
  </w:style>
  <w:style w:type="paragraph" w:customStyle="1" w:styleId="MarginEdition">
    <w:name w:val="Margin Edition"/>
    <w:basedOn w:val="MarginNote"/>
    <w:rsid w:val="00DB1D15"/>
    <w:pPr>
      <w:spacing w:before="0" w:after="0"/>
    </w:pPr>
    <w:rPr>
      <w:rFonts w:ascii="Times New Roman" w:hAnsi="Times New Roman"/>
      <w:color w:val="999999"/>
    </w:rPr>
  </w:style>
  <w:style w:type="paragraph" w:customStyle="1" w:styleId="Spacer">
    <w:name w:val="Spacer"/>
    <w:basedOn w:val="Normal"/>
    <w:rsid w:val="00DB1D15"/>
    <w:rPr>
      <w:sz w:val="2"/>
      <w:szCs w:val="2"/>
    </w:rPr>
  </w:style>
  <w:style w:type="character" w:customStyle="1" w:styleId="Small">
    <w:name w:val="Small"/>
    <w:basedOn w:val="DefaultParagraphFont"/>
    <w:rsid w:val="00DB1D15"/>
    <w:rPr>
      <w:sz w:val="16"/>
    </w:rPr>
  </w:style>
  <w:style w:type="paragraph" w:customStyle="1" w:styleId="WideTable">
    <w:name w:val="Wide Table"/>
    <w:basedOn w:val="Normal"/>
    <w:rsid w:val="00DB1D15"/>
    <w:pPr>
      <w:ind w:left="-1418"/>
    </w:pPr>
    <w:rPr>
      <w:sz w:val="2"/>
      <w:szCs w:val="2"/>
    </w:rPr>
  </w:style>
  <w:style w:type="character" w:styleId="PageNumber">
    <w:name w:val="page number"/>
    <w:basedOn w:val="DefaultParagraphFont"/>
    <w:rsid w:val="00DB1D15"/>
  </w:style>
  <w:style w:type="paragraph" w:styleId="Quote">
    <w:name w:val="Quote"/>
    <w:basedOn w:val="Heading1"/>
    <w:link w:val="QuoteChar"/>
    <w:qFormat/>
    <w:rsid w:val="00DB1D15"/>
    <w:rPr>
      <w:b w:val="0"/>
      <w:sz w:val="72"/>
      <w:szCs w:val="72"/>
      <w:lang w:val="en-NZ"/>
    </w:rPr>
  </w:style>
  <w:style w:type="character" w:customStyle="1" w:styleId="QuoteChar">
    <w:name w:val="Quote Char"/>
    <w:basedOn w:val="DefaultParagraphFont"/>
    <w:link w:val="Quote"/>
    <w:rsid w:val="00DB1D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1D15"/>
    <w:pPr>
      <w:pageBreakBefore/>
    </w:pPr>
  </w:style>
  <w:style w:type="paragraph" w:customStyle="1" w:styleId="Border">
    <w:name w:val="Border"/>
    <w:basedOn w:val="Normal"/>
    <w:qFormat/>
    <w:rsid w:val="00DB1D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1D15"/>
    <w:rPr>
      <w:b/>
      <w:bCs/>
      <w:i/>
      <w:iCs/>
      <w:color w:val="auto"/>
    </w:rPr>
  </w:style>
  <w:style w:type="paragraph" w:styleId="IntenseQuote">
    <w:name w:val="Intense Quote"/>
    <w:basedOn w:val="Normal"/>
    <w:next w:val="Normal"/>
    <w:link w:val="IntenseQuoteChar"/>
    <w:uiPriority w:val="30"/>
    <w:qFormat/>
    <w:rsid w:val="00DB1D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1D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1D15"/>
    <w:rPr>
      <w:smallCaps/>
      <w:color w:val="auto"/>
      <w:u w:val="single"/>
    </w:rPr>
  </w:style>
  <w:style w:type="character" w:styleId="IntenseReference">
    <w:name w:val="Intense Reference"/>
    <w:basedOn w:val="DefaultParagraphFont"/>
    <w:uiPriority w:val="32"/>
    <w:qFormat/>
    <w:rsid w:val="00DB1D15"/>
    <w:rPr>
      <w:b/>
      <w:bCs/>
      <w:smallCaps/>
      <w:color w:val="auto"/>
      <w:spacing w:val="5"/>
      <w:u w:val="single"/>
    </w:rPr>
  </w:style>
  <w:style w:type="paragraph" w:customStyle="1" w:styleId="2ColumnHeading">
    <w:name w:val="2Column Heading"/>
    <w:basedOn w:val="BodyText"/>
    <w:qFormat/>
    <w:rsid w:val="00DB1D15"/>
    <w:pPr>
      <w:spacing w:after="60"/>
      <w:ind w:left="-2268"/>
    </w:pPr>
    <w:rPr>
      <w:b/>
    </w:rPr>
  </w:style>
  <w:style w:type="paragraph" w:customStyle="1" w:styleId="Heading1TOC">
    <w:name w:val="Heading1 TOC"/>
    <w:basedOn w:val="Normal"/>
    <w:qFormat/>
    <w:rsid w:val="00DB1D15"/>
    <w:pPr>
      <w:spacing w:before="240" w:after="120"/>
    </w:pPr>
    <w:rPr>
      <w:rFonts w:ascii="Times New Roman" w:hAnsi="Times New Roman"/>
      <w:b/>
      <w:sz w:val="32"/>
    </w:rPr>
  </w:style>
  <w:style w:type="paragraph" w:customStyle="1" w:styleId="Heading2TOC">
    <w:name w:val="Heading2 TOC"/>
    <w:basedOn w:val="Normal"/>
    <w:qFormat/>
    <w:rsid w:val="00DB1D15"/>
    <w:pPr>
      <w:spacing w:before="240" w:after="60"/>
    </w:pPr>
    <w:rPr>
      <w:rFonts w:ascii="Times New Roman" w:hAnsi="Times New Roman"/>
      <w:b/>
      <w:sz w:val="28"/>
    </w:rPr>
  </w:style>
  <w:style w:type="character" w:customStyle="1" w:styleId="Underline">
    <w:name w:val="Underline"/>
    <w:basedOn w:val="DefaultParagraphFont"/>
    <w:qFormat/>
    <w:rsid w:val="00DB1D15"/>
    <w:rPr>
      <w:u w:val="single"/>
    </w:rPr>
  </w:style>
  <w:style w:type="character" w:customStyle="1" w:styleId="BoldandItalics">
    <w:name w:val="Bold and Italics"/>
    <w:qFormat/>
    <w:rsid w:val="00DB1D15"/>
    <w:rPr>
      <w:b/>
      <w:i/>
      <w:u w:val="none"/>
    </w:rPr>
  </w:style>
  <w:style w:type="paragraph" w:styleId="BalloonText">
    <w:name w:val="Balloon Text"/>
    <w:basedOn w:val="Normal"/>
    <w:link w:val="BalloonTextChar"/>
    <w:rsid w:val="00DB1D15"/>
    <w:rPr>
      <w:rFonts w:ascii="Tahoma" w:hAnsi="Tahoma" w:cs="Tahoma"/>
      <w:sz w:val="16"/>
      <w:szCs w:val="16"/>
    </w:rPr>
  </w:style>
  <w:style w:type="character" w:customStyle="1" w:styleId="BalloonTextChar">
    <w:name w:val="Balloon Text Char"/>
    <w:basedOn w:val="DefaultParagraphFont"/>
    <w:link w:val="BalloonText"/>
    <w:rsid w:val="00DB1D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1D1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1D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1D15"/>
    <w:rPr>
      <w:b/>
      <w:color w:val="660033"/>
      <w:spacing w:val="0"/>
    </w:rPr>
  </w:style>
  <w:style w:type="paragraph" w:customStyle="1" w:styleId="Nameditemlist">
    <w:name w:val="Named item list"/>
    <w:basedOn w:val="BodyText"/>
    <w:qFormat/>
    <w:rsid w:val="00DB1D1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1449</Words>
  <Characters>9441</Characters>
  <Application>Microsoft Office Word</Application>
  <DocSecurity>0</DocSecurity>
  <Lines>299</Lines>
  <Paragraphs>195</Paragraphs>
  <ScaleCrop>false</ScaleCrop>
  <Company>Author-it Software Corporation Ltd.</Company>
  <LinksUpToDate>false</LinksUpToDate>
  <CharactersWithSpaces>10807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AURBCA2002 Select and adjust bicycle to fit rider</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2013-01-15T10:01:00Z</dcterms:created>
  <dcterms:modified xsi:type="dcterms:W3CDTF">2013-01-15T10:01:00Z</dcterms:modified>
</cp:coreProperties>
</file>