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55AC" w:rsidP="00D555AC">
      <w:pPr>
        <w:pStyle w:val="Title"/>
      </w:pPr>
      <w:r>
        <w:fldChar w:fldCharType="begin"/>
      </w:r>
      <w:r>
        <w:instrText xml:space="preserve"> TITLE   \* MERGEFORMAT </w:instrText>
      </w:r>
      <w:r>
        <w:fldChar w:fldCharType="separate"/>
      </w:r>
      <w:r>
        <w:t>AURVNP4001 Evaluate vehicle paintwork for damage and identify refinish requirements</w:t>
      </w:r>
      <w:r>
        <w:fldChar w:fldCharType="end"/>
      </w:r>
    </w:p>
    <w:p w:rsidR="00D555AC" w:rsidP="00D555AC">
      <w:pPr>
        <w:pStyle w:val="Version"/>
        <w:sectPr w:rsidSect="009B77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B779B" w:rsidP="009B779B">
      <w:pPr>
        <w:pStyle w:val="SuperHeading"/>
      </w:pPr>
      <w:r w:rsidRPr="009B779B">
        <w:t>AURV</w:t>
      </w:r>
      <w:r w:rsidRPr="009B779B">
        <w:t>NP4001 Evaluate vehicle paintwork for damage and identify refinish requirements</w:t>
      </w:r>
    </w:p>
    <w:p w:rsidR="00000000" w:rsidRPr="009B779B" w:rsidP="009B779B">
      <w:pPr>
        <w:pStyle w:val="Heading1"/>
      </w:pPr>
      <w:bookmarkStart w:id="1" w:name="O_523007"/>
      <w:bookmarkEnd w:id="1"/>
      <w:r w:rsidRPr="009B779B">
        <w:t>Modification History</w:t>
      </w:r>
    </w:p>
    <w:tbl>
      <w:tblPr>
        <w:tblW w:w="9639" w:type="dxa"/>
        <w:tblLayout w:type="fixed"/>
        <w:tblCellMar>
          <w:left w:w="62" w:type="dxa"/>
          <w:right w:w="62" w:type="dxa"/>
        </w:tblCellMar>
        <w:tblLook w:val="0000"/>
      </w:tblPr>
      <w:tblGrid>
        <w:gridCol w:w="2977"/>
        <w:gridCol w:w="6662"/>
      </w:tblGrid>
      <w:tr w:rsidTr="00D555AC">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79B" w:rsidP="009B779B">
            <w:pPr>
              <w:pStyle w:val="BodyText"/>
            </w:pPr>
            <w:r w:rsidRPr="009B779B">
              <w:rPr>
                <w:rStyle w:val="SpecialBold"/>
              </w:rPr>
              <w:t>Release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79B">
            <w:pPr>
              <w:pStyle w:val="BodyText"/>
              <w:rPr>
                <w:lang w:val="en-NZ"/>
              </w:rPr>
            </w:pPr>
            <w:r w:rsidRPr="009B779B">
              <w:rPr>
                <w:rStyle w:val="SpecialBold"/>
              </w:rPr>
              <w:t>Comment</w:t>
            </w:r>
          </w:p>
        </w:tc>
      </w:tr>
      <w:tr w:rsidTr="00D555AC">
        <w:tblPrEx>
          <w:tblW w:w="9639" w:type="dxa"/>
          <w:tblLayout w:type="fixed"/>
          <w:tblCellMar>
            <w:left w:w="62" w:type="dxa"/>
            <w:right w:w="62" w:type="dxa"/>
          </w:tblCellMar>
          <w:tblLook w:val="0000"/>
        </w:tblPrEx>
        <w:trPr>
          <w:trHeight w:val="1346"/>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79B">
            <w:pPr>
              <w:pStyle w:val="BodyText"/>
              <w:rPr>
                <w:lang w:val="en-NZ"/>
              </w:rPr>
            </w:pPr>
            <w:r w:rsidRPr="009B779B">
              <w:rPr>
                <w:rStyle w:val="SpecialBold"/>
              </w:rPr>
              <w:t>Release 2</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79B" w:rsidP="009B779B">
            <w:pPr>
              <w:pStyle w:val="BodyText"/>
            </w:pPr>
            <w:r w:rsidRPr="009B779B">
              <w:t>Replaces AURVNP4001 Evaluate vehicle paintwork for damage and identify refinish requirements (Release 1)</w:t>
            </w:r>
          </w:p>
          <w:p w:rsidR="00000000" w:rsidRPr="009B779B" w:rsidP="009B779B">
            <w:pPr>
              <w:pStyle w:val="BodyText"/>
            </w:pPr>
            <w:r w:rsidRPr="009B779B">
              <w:t>Reference to OHS legislation replaced with new WHS legislation</w:t>
            </w:r>
          </w:p>
        </w:tc>
      </w:tr>
    </w:tbl>
    <w:p w:rsidR="00000000" w:rsidRPr="009B779B" w:rsidP="009B779B">
      <w:pPr>
        <w:pStyle w:val="BodyText"/>
      </w:pPr>
    </w:p>
    <w:p w:rsidR="00000000" w:rsidRPr="009B779B" w:rsidP="009B779B">
      <w:pPr>
        <w:pStyle w:val="AllowPageBreak"/>
      </w:pPr>
    </w:p>
    <w:p w:rsidR="00000000" w:rsidRPr="009B779B" w:rsidP="009B779B">
      <w:pPr>
        <w:pStyle w:val="Heading1"/>
      </w:pPr>
      <w:bookmarkStart w:id="2" w:name="O_523006"/>
      <w:bookmarkEnd w:id="2"/>
      <w:r w:rsidRPr="009B779B">
        <w:t>Unit Descriptor</w:t>
      </w:r>
    </w:p>
    <w:tbl>
      <w:tblPr>
        <w:tblW w:w="0" w:type="auto"/>
        <w:tblLayout w:type="fixed"/>
        <w:tblCellMar>
          <w:left w:w="62" w:type="dxa"/>
          <w:right w:w="62" w:type="dxa"/>
        </w:tblCellMar>
        <w:tblLook w:val="0000"/>
      </w:tblPr>
      <w:tblGrid>
        <w:gridCol w:w="2835"/>
        <w:gridCol w:w="5670"/>
      </w:tblGrid>
      <w:tr w:rsidTr="009B779B">
        <w:tblPrEx>
          <w:tblW w:w="0" w:type="auto"/>
          <w:tblLayout w:type="fixed"/>
          <w:tblCellMar>
            <w:left w:w="62" w:type="dxa"/>
            <w:right w:w="62" w:type="dxa"/>
          </w:tblCellMar>
          <w:tblLook w:val="0000"/>
        </w:tblPrEx>
        <w:trPr>
          <w:trHeight w:val="38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79B">
            <w:pPr>
              <w:pStyle w:val="BodyText"/>
              <w:rPr>
                <w:lang w:val="en-NZ"/>
              </w:rPr>
            </w:pPr>
            <w:r w:rsidRPr="009B779B">
              <w:rPr>
                <w:rStyle w:val="SpecialBold"/>
              </w:rPr>
              <w:t>Unit descriptor</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779B" w:rsidP="009B779B">
            <w:pPr>
              <w:pStyle w:val="BodyText"/>
            </w:pPr>
            <w:r w:rsidRPr="009B779B">
              <w:t>This unit describes the performance outcomes required to evaluate vehicle paintwork for damage and identify the paint refinish required to rep</w:t>
            </w:r>
            <w:r w:rsidRPr="009B779B">
              <w:t>air a vehicle. It involves using technical understanding of paint applications and procedures; and locating, evaluating and documenting relevant information.</w:t>
            </w:r>
          </w:p>
          <w:p w:rsidR="00000000" w:rsidRPr="009B779B" w:rsidP="009B779B">
            <w:pPr>
              <w:pStyle w:val="BodyText"/>
            </w:pPr>
            <w:r w:rsidRPr="009B779B">
              <w:t>Licensing, legislative, regulatory or certification requirements may apply to this unit in some ju</w:t>
            </w:r>
            <w:r w:rsidRPr="009B779B">
              <w:t>risdictions. Users are advised to check with the relevant regulatory authority.</w:t>
            </w:r>
          </w:p>
        </w:tc>
      </w:tr>
    </w:tbl>
    <w:p w:rsidR="00000000" w:rsidRPr="009B779B" w:rsidP="009B779B">
      <w:pPr>
        <w:pStyle w:val="BodyText"/>
      </w:pPr>
    </w:p>
    <w:p w:rsidR="00000000" w:rsidRPr="009B779B" w:rsidP="009B779B">
      <w:pPr>
        <w:pStyle w:val="AllowPageBreak"/>
      </w:pPr>
    </w:p>
    <w:p w:rsidR="00000000" w:rsidRPr="009B779B" w:rsidP="009B779B">
      <w:pPr>
        <w:pStyle w:val="Heading1"/>
      </w:pPr>
      <w:bookmarkStart w:id="3" w:name="O_523005"/>
      <w:bookmarkEnd w:id="3"/>
      <w:r w:rsidRPr="009B779B">
        <w:t>Application of the Unit</w:t>
      </w:r>
    </w:p>
    <w:tbl>
      <w:tblPr>
        <w:tblW w:w="0" w:type="auto"/>
        <w:tblLayout w:type="fixed"/>
        <w:tblCellMar>
          <w:left w:w="62" w:type="dxa"/>
          <w:right w:w="62" w:type="dxa"/>
        </w:tblCellMar>
        <w:tblLook w:val="0000"/>
      </w:tblPr>
      <w:tblGrid>
        <w:gridCol w:w="2835"/>
        <w:gridCol w:w="5670"/>
      </w:tblGrid>
      <w:tr w:rsidTr="009B779B">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79B">
            <w:pPr>
              <w:pStyle w:val="BodyText"/>
              <w:rPr>
                <w:lang w:val="en-NZ"/>
              </w:rPr>
            </w:pPr>
            <w:r w:rsidRPr="009B779B">
              <w:rPr>
                <w:rStyle w:val="SpecialBold"/>
              </w:rPr>
              <w:t>Application of the unit</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779B" w:rsidP="009B779B">
            <w:pPr>
              <w:pStyle w:val="BodyText"/>
            </w:pPr>
            <w:r w:rsidRPr="009B779B">
              <w:t>Work involves evaluating the paintwork on a vehicle for damage and identifying appropriate paint refinish to repair the vehicle in a vehicle repair or vehicle loss assessment environment. Vehicles may include light vehicles, commercial vehicles, heavy vehi</w:t>
            </w:r>
            <w:r w:rsidRPr="009B779B">
              <w:t>cles, agricultural and plant equipment, recreational vehicles and motorcycles.</w:t>
            </w:r>
          </w:p>
        </w:tc>
      </w:tr>
    </w:tbl>
    <w:p w:rsidR="00000000" w:rsidRPr="009B779B" w:rsidP="009B779B">
      <w:pPr>
        <w:pStyle w:val="BodyText"/>
      </w:pPr>
    </w:p>
    <w:p w:rsidR="00000000" w:rsidRPr="009B779B" w:rsidP="009B779B">
      <w:pPr>
        <w:pStyle w:val="AllowPageBreak"/>
      </w:pPr>
    </w:p>
    <w:p w:rsidR="00000000" w:rsidRPr="009B779B" w:rsidP="009B779B">
      <w:pPr>
        <w:pStyle w:val="Heading1"/>
      </w:pPr>
      <w:bookmarkStart w:id="4" w:name="O_523004"/>
      <w:bookmarkEnd w:id="4"/>
      <w:r w:rsidRPr="009B779B">
        <w:t>Licensing/Regulatory Information</w:t>
      </w:r>
    </w:p>
    <w:p w:rsidR="00000000" w:rsidRPr="009B779B" w:rsidP="009B779B">
      <w:pPr>
        <w:pStyle w:val="BodyText"/>
      </w:pPr>
      <w:r w:rsidRPr="009B779B">
        <w:t>Refer to Unit Descriptor.</w:t>
      </w:r>
    </w:p>
    <w:p w:rsidR="00000000" w:rsidRPr="009B779B" w:rsidP="009B779B">
      <w:pPr>
        <w:pStyle w:val="AllowPageBreak"/>
      </w:pPr>
    </w:p>
    <w:p w:rsidR="00000000" w:rsidRPr="009B779B" w:rsidP="009B779B">
      <w:pPr>
        <w:pStyle w:val="Heading1"/>
      </w:pPr>
      <w:bookmarkStart w:id="5" w:name="O_523003"/>
      <w:bookmarkEnd w:id="5"/>
      <w:r w:rsidRPr="009B779B">
        <w:t>Pre-Requisites</w:t>
      </w:r>
    </w:p>
    <w:p w:rsidR="00000000" w:rsidRPr="009B779B" w:rsidP="009B779B">
      <w:pPr>
        <w:pStyle w:val="BodyText"/>
      </w:pPr>
      <w:r w:rsidRPr="009B779B">
        <w:t>Not applicable.</w:t>
      </w:r>
    </w:p>
    <w:p w:rsidR="00000000" w:rsidRPr="009B779B" w:rsidP="009B779B">
      <w:pPr>
        <w:pStyle w:val="AllowPageBreak"/>
      </w:pPr>
    </w:p>
    <w:p w:rsidR="00000000" w:rsidRPr="009B779B" w:rsidP="009B779B">
      <w:pPr>
        <w:pStyle w:val="Heading1"/>
      </w:pPr>
      <w:bookmarkStart w:id="6" w:name="O_523002"/>
      <w:bookmarkEnd w:id="6"/>
      <w:r w:rsidRPr="009B779B">
        <w:t>Employability Skills Information</w:t>
      </w:r>
    </w:p>
    <w:tbl>
      <w:tblPr>
        <w:tblW w:w="0" w:type="auto"/>
        <w:tblLayout w:type="fixed"/>
        <w:tblCellMar>
          <w:left w:w="62" w:type="dxa"/>
          <w:right w:w="62" w:type="dxa"/>
        </w:tblCellMar>
        <w:tblLook w:val="0000"/>
      </w:tblPr>
      <w:tblGrid>
        <w:gridCol w:w="2835"/>
        <w:gridCol w:w="5670"/>
      </w:tblGrid>
      <w:tr w:rsidTr="009B779B">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79B">
            <w:pPr>
              <w:pStyle w:val="BodyText"/>
              <w:rPr>
                <w:lang w:val="en-NZ"/>
              </w:rPr>
            </w:pPr>
            <w:r w:rsidRPr="009B779B">
              <w:rPr>
                <w:rStyle w:val="SpecialBold"/>
              </w:rPr>
              <w:t>Employability skills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779B" w:rsidP="009B779B">
            <w:pPr>
              <w:pStyle w:val="BodyText"/>
            </w:pPr>
            <w:r w:rsidRPr="009B779B">
              <w:t>This unit contains employability skills.</w:t>
            </w:r>
          </w:p>
        </w:tc>
      </w:tr>
    </w:tbl>
    <w:p w:rsidR="00000000" w:rsidRPr="009B779B" w:rsidP="009B779B">
      <w:pPr>
        <w:pStyle w:val="BodyText"/>
      </w:pPr>
    </w:p>
    <w:p w:rsidR="00000000" w:rsidRPr="009B779B" w:rsidP="009B779B">
      <w:pPr>
        <w:pStyle w:val="AllowPageBreak"/>
      </w:pPr>
    </w:p>
    <w:p w:rsidR="00000000" w:rsidRPr="009B779B" w:rsidP="009B779B">
      <w:pPr>
        <w:pStyle w:val="Heading1"/>
      </w:pPr>
      <w:bookmarkStart w:id="7" w:name="O_523001"/>
      <w:bookmarkEnd w:id="7"/>
      <w:r w:rsidRPr="009B779B">
        <w:t>Elements and Performance Criteria Pre-Content</w:t>
      </w:r>
    </w:p>
    <w:tbl>
      <w:tblPr>
        <w:tblW w:w="0" w:type="auto"/>
        <w:tblLayout w:type="fixed"/>
        <w:tblCellMar>
          <w:left w:w="62" w:type="dxa"/>
          <w:right w:w="62" w:type="dxa"/>
        </w:tblCellMar>
        <w:tblLook w:val="0000"/>
      </w:tblPr>
      <w:tblGrid>
        <w:gridCol w:w="2835"/>
        <w:gridCol w:w="5670"/>
      </w:tblGrid>
      <w:tr w:rsidTr="00D555AC">
        <w:tblPrEx>
          <w:tblW w:w="0" w:type="auto"/>
          <w:tblLayout w:type="fixed"/>
          <w:tblCellMar>
            <w:left w:w="62" w:type="dxa"/>
            <w:right w:w="62" w:type="dxa"/>
          </w:tblCellMar>
          <w:tblLook w:val="0000"/>
        </w:tblPrEx>
        <w:trPr>
          <w:trHeight w:val="556"/>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79B">
            <w:pPr>
              <w:pStyle w:val="BodyText"/>
              <w:rPr>
                <w:lang w:val="en-NZ"/>
              </w:rPr>
            </w:pPr>
            <w:r w:rsidRPr="009B779B">
              <w:t>Elements describe the essential outcomes of a unit of competency.</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79B" w:rsidP="009B779B">
            <w:pPr>
              <w:pStyle w:val="BodyText"/>
            </w:pPr>
            <w:r w:rsidRPr="009B779B">
              <w:t>Performance criteria describe the performance needed to demonst</w:t>
            </w:r>
            <w:r w:rsidRPr="009B779B">
              <w: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9B779B" w:rsidP="009B779B">
      <w:pPr>
        <w:pStyle w:val="BodyText"/>
      </w:pPr>
    </w:p>
    <w:p w:rsidR="00000000" w:rsidRPr="009B779B" w:rsidP="009B779B">
      <w:pPr>
        <w:pStyle w:val="AllowPageBreak"/>
      </w:pPr>
    </w:p>
    <w:p w:rsidR="00000000" w:rsidRPr="009B779B" w:rsidP="009B779B">
      <w:pPr>
        <w:pStyle w:val="Heading1"/>
      </w:pPr>
      <w:bookmarkStart w:id="8" w:name="O_523000"/>
      <w:bookmarkEnd w:id="8"/>
      <w:r w:rsidRPr="009B779B">
        <w:t>Elements and Performance Criteria</w:t>
      </w:r>
    </w:p>
    <w:tbl>
      <w:tblPr>
        <w:tblW w:w="0" w:type="auto"/>
        <w:tblLayout w:type="fixed"/>
        <w:tblCellMar>
          <w:left w:w="62" w:type="dxa"/>
          <w:right w:w="62" w:type="dxa"/>
        </w:tblCellMar>
        <w:tblLook w:val="0000"/>
      </w:tblPr>
      <w:tblGrid>
        <w:gridCol w:w="2835"/>
        <w:gridCol w:w="5670"/>
      </w:tblGrid>
      <w:tr w:rsidTr="00D555AC">
        <w:tblPrEx>
          <w:tblW w:w="0" w:type="auto"/>
          <w:tblLayout w:type="fixed"/>
          <w:tblCellMar>
            <w:left w:w="62" w:type="dxa"/>
            <w:right w:w="62" w:type="dxa"/>
          </w:tblCellMar>
          <w:tblLook w:val="0000"/>
        </w:tblPrEx>
        <w:trPr>
          <w:trHeight w:val="489"/>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9B779B" w:rsidP="009B779B">
            <w:pPr>
              <w:pStyle w:val="BodyText"/>
            </w:pPr>
            <w:r w:rsidRPr="009B779B">
              <w:rPr>
                <w:rStyle w:val="SpecialBold"/>
              </w:rPr>
              <w:t>ELEMENT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B779B">
            <w:pPr>
              <w:pStyle w:val="BodyText"/>
              <w:rPr>
                <w:lang w:val="en-NZ"/>
              </w:rPr>
            </w:pPr>
            <w:r w:rsidRPr="009B779B">
              <w:rPr>
                <w:rStyle w:val="SpecialBold"/>
              </w:rPr>
              <w:t xml:space="preserve">PERFORMANCE CRITERIA </w:t>
            </w:r>
          </w:p>
        </w:tc>
      </w:tr>
      <w:tr w:rsidTr="00D555AC">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79B">
            <w:pPr>
              <w:pStyle w:val="List"/>
              <w:rPr>
                <w:lang w:val="en-NZ"/>
              </w:rPr>
            </w:pPr>
            <w:r w:rsidRPr="009B779B">
              <w:t>1.</w:t>
            </w:r>
            <w:r w:rsidRPr="009B779B">
              <w:tab/>
              <w:t>Prepare for work</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779B" w:rsidP="009B779B">
            <w:pPr>
              <w:pStyle w:val="List2"/>
            </w:pPr>
            <w:r w:rsidRPr="009B779B">
              <w:t>1.1.</w:t>
            </w:r>
            <w:r w:rsidRPr="009B779B">
              <w:tab/>
              <w:t>Work instructions are used to determine job requirements</w:t>
            </w:r>
          </w:p>
          <w:p w:rsidR="00000000" w:rsidRPr="009B779B" w:rsidP="009B779B">
            <w:pPr>
              <w:pStyle w:val="List2"/>
            </w:pPr>
            <w:r w:rsidRPr="009B779B">
              <w:t>1.2.</w:t>
            </w:r>
            <w:r w:rsidRPr="009B779B">
              <w:tab/>
              <w:t xml:space="preserve">Workshop and workplace </w:t>
            </w:r>
            <w:r w:rsidRPr="009B779B">
              <w:rPr>
                <w:rStyle w:val="BoldandItalics"/>
              </w:rPr>
              <w:t xml:space="preserve">workplace health and safety (WHS) requirements </w:t>
            </w:r>
            <w:r w:rsidRPr="009B779B">
              <w:t>and</w:t>
            </w:r>
            <w:r w:rsidRPr="009B779B">
              <w:rPr>
                <w:rStyle w:val="BoldandItalics"/>
              </w:rPr>
              <w:t xml:space="preserve"> workplace environmental practices </w:t>
            </w:r>
            <w:r w:rsidRPr="009B779B">
              <w:t>and policies are read and complied with</w:t>
            </w:r>
          </w:p>
          <w:p w:rsidR="00000000" w:rsidRPr="009B779B" w:rsidP="009B779B">
            <w:pPr>
              <w:pStyle w:val="List2"/>
            </w:pPr>
            <w:r w:rsidRPr="009B779B">
              <w:t>1.3.</w:t>
            </w:r>
            <w:r w:rsidRPr="009B779B">
              <w:tab/>
            </w:r>
            <w:r w:rsidRPr="009B779B">
              <w:rPr>
                <w:rStyle w:val="BoldandItalics"/>
              </w:rPr>
              <w:t>Workplace policies and procedures, legal requirements</w:t>
            </w:r>
            <w:r w:rsidRPr="009B779B">
              <w:t xml:space="preserve">, and </w:t>
            </w:r>
            <w:r w:rsidRPr="009B779B">
              <w:rPr>
                <w:rStyle w:val="BoldandItalics"/>
              </w:rPr>
              <w:t xml:space="preserve">manufacturer and component supplier specifications </w:t>
            </w:r>
            <w:r w:rsidRPr="009B779B">
              <w:t>are read and interpreted</w:t>
            </w:r>
          </w:p>
          <w:p w:rsidR="00000000" w:rsidP="009B779B">
            <w:pPr>
              <w:pStyle w:val="List2"/>
              <w:rPr>
                <w:lang w:val="en-NZ"/>
              </w:rPr>
            </w:pPr>
            <w:r w:rsidRPr="009B779B">
              <w:t>1.4.</w:t>
            </w:r>
            <w:r w:rsidRPr="009B779B">
              <w:tab/>
              <w:t>Safety equipment,</w:t>
            </w:r>
            <w:r w:rsidRPr="009B779B">
              <w:rPr>
                <w:rStyle w:val="BoldandItalics"/>
              </w:rPr>
              <w:t xml:space="preserve"> tooling equipment</w:t>
            </w:r>
            <w:r w:rsidRPr="009B779B">
              <w:t>,</w:t>
            </w:r>
            <w:r w:rsidRPr="009B779B">
              <w:t xml:space="preserve"> and </w:t>
            </w:r>
            <w:r w:rsidRPr="009B779B">
              <w:rPr>
                <w:rStyle w:val="BoldandItalics"/>
              </w:rPr>
              <w:t>materials and equipment</w:t>
            </w:r>
            <w:r w:rsidRPr="009B779B">
              <w:t xml:space="preserve"> are selected and checked</w:t>
            </w:r>
          </w:p>
        </w:tc>
      </w:tr>
      <w:tr w:rsidTr="00D555AC">
        <w:tblPrEx>
          <w:tblW w:w="0" w:type="auto"/>
          <w:tblLayout w:type="fixed"/>
          <w:tblCellMar>
            <w:left w:w="62" w:type="dxa"/>
            <w:right w:w="62" w:type="dxa"/>
          </w:tblCellMar>
          <w:tblLook w:val="0000"/>
        </w:tblPrEx>
        <w:trPr>
          <w:trHeight w:val="11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79B">
            <w:pPr>
              <w:pStyle w:val="List"/>
              <w:rPr>
                <w:lang w:val="en-NZ"/>
              </w:rPr>
            </w:pPr>
            <w:r w:rsidRPr="009B779B">
              <w:t>2.</w:t>
            </w:r>
            <w:r w:rsidRPr="009B779B">
              <w:tab/>
              <w:t>Assess vehicle paintwork for damage</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779B" w:rsidP="009B779B">
            <w:pPr>
              <w:pStyle w:val="List2"/>
            </w:pPr>
            <w:r w:rsidRPr="009B779B">
              <w:t>2.1.</w:t>
            </w:r>
            <w:r w:rsidRPr="009B779B">
              <w:tab/>
              <w:t>Vehicle to be inspected is located</w:t>
            </w:r>
          </w:p>
          <w:p w:rsidR="00000000" w:rsidRPr="009B779B" w:rsidP="009B779B">
            <w:pPr>
              <w:pStyle w:val="List2"/>
            </w:pPr>
            <w:r w:rsidRPr="009B779B">
              <w:t>2.2.</w:t>
            </w:r>
            <w:r w:rsidRPr="009B779B">
              <w:tab/>
              <w:t>Preferred inspection method is determined that conforms to workplace policies and procedures, legal requirements, and</w:t>
            </w:r>
            <w:r w:rsidRPr="009B779B">
              <w:t xml:space="preserve"> specifications of vehicle manufacturer or component suppliers</w:t>
            </w:r>
          </w:p>
          <w:p w:rsidR="00000000" w:rsidRPr="009B779B" w:rsidP="009B779B">
            <w:pPr>
              <w:pStyle w:val="List2"/>
            </w:pPr>
            <w:r w:rsidRPr="009B779B">
              <w:t>2.3.</w:t>
            </w:r>
            <w:r w:rsidRPr="009B779B">
              <w:tab/>
              <w:t xml:space="preserve">Paintwork is inspected to identify </w:t>
            </w:r>
            <w:r w:rsidRPr="009B779B">
              <w:rPr>
                <w:rStyle w:val="BoldandItalics"/>
              </w:rPr>
              <w:t>vehicle paintwork damage</w:t>
            </w:r>
            <w:r w:rsidRPr="009B779B">
              <w:t xml:space="preserve"> and potential </w:t>
            </w:r>
            <w:r w:rsidRPr="009B779B">
              <w:rPr>
                <w:rStyle w:val="BoldandItalics"/>
              </w:rPr>
              <w:t>paint problems</w:t>
            </w:r>
          </w:p>
          <w:p w:rsidR="00000000" w:rsidP="009B779B">
            <w:pPr>
              <w:pStyle w:val="List2"/>
              <w:rPr>
                <w:lang w:val="en-NZ"/>
              </w:rPr>
            </w:pPr>
            <w:r w:rsidRPr="009B779B">
              <w:t>2.4.</w:t>
            </w:r>
            <w:r w:rsidRPr="009B779B">
              <w:tab/>
            </w:r>
            <w:r w:rsidRPr="009B779B">
              <w:t>Vehicle is inspected in line with workplace policies and procedures, legal requirements, specification of vehicle manufacturer or component suppliers, WHS requirements and workplace environmental practices</w:t>
            </w:r>
          </w:p>
        </w:tc>
      </w:tr>
      <w:tr w:rsidTr="00D555AC">
        <w:tblPrEx>
          <w:tblW w:w="0" w:type="auto"/>
          <w:tblLayout w:type="fixed"/>
          <w:tblCellMar>
            <w:left w:w="62" w:type="dxa"/>
            <w:right w:w="62" w:type="dxa"/>
          </w:tblCellMar>
          <w:tblLook w:val="0000"/>
        </w:tblPrEx>
        <w:trPr>
          <w:trHeight w:val="197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79B">
            <w:pPr>
              <w:pStyle w:val="List"/>
              <w:rPr>
                <w:lang w:val="en-NZ"/>
              </w:rPr>
            </w:pPr>
            <w:r w:rsidRPr="009B779B">
              <w:t>3.</w:t>
            </w:r>
            <w:r w:rsidRPr="009B779B">
              <w:tab/>
              <w:t>Gather data and specifications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779B" w:rsidP="009B779B">
            <w:pPr>
              <w:pStyle w:val="List2"/>
            </w:pPr>
            <w:r w:rsidRPr="009B779B">
              <w:t>3.1.</w:t>
            </w:r>
            <w:r w:rsidRPr="009B779B">
              <w:tab/>
            </w:r>
            <w:r w:rsidRPr="009B779B">
              <w:t>Painting specifications are identified and documented</w:t>
            </w:r>
          </w:p>
          <w:p w:rsidR="00000000" w:rsidRPr="009B779B" w:rsidP="009B779B">
            <w:pPr>
              <w:pStyle w:val="List2"/>
            </w:pPr>
            <w:r w:rsidRPr="009B779B">
              <w:t>3.2.</w:t>
            </w:r>
            <w:r w:rsidRPr="009B779B">
              <w:tab/>
              <w:t>Staff and management are consulted to identify additional or altered specifications</w:t>
            </w:r>
          </w:p>
          <w:p w:rsidR="00000000" w:rsidRPr="009B779B" w:rsidP="009B779B">
            <w:pPr>
              <w:pStyle w:val="List2"/>
            </w:pPr>
            <w:r w:rsidRPr="009B779B">
              <w:t>3.3.</w:t>
            </w:r>
            <w:r w:rsidRPr="009B779B">
              <w:tab/>
              <w:t>Existing paint refinish materials and equipment are evaluated</w:t>
            </w:r>
          </w:p>
          <w:p w:rsidR="00000000" w:rsidP="009B779B">
            <w:pPr>
              <w:pStyle w:val="List2"/>
              <w:rPr>
                <w:lang w:val="en-NZ"/>
              </w:rPr>
            </w:pPr>
            <w:r w:rsidRPr="009B779B">
              <w:t>3.4.</w:t>
            </w:r>
            <w:r w:rsidRPr="009B779B">
              <w:tab/>
              <w:t xml:space="preserve">Data and specifications are compiled and </w:t>
            </w:r>
            <w:r w:rsidRPr="009B779B">
              <w:t>documented</w:t>
            </w:r>
          </w:p>
        </w:tc>
      </w:tr>
      <w:tr w:rsidTr="00D555AC">
        <w:tblPrEx>
          <w:tblW w:w="0" w:type="auto"/>
          <w:tblLayout w:type="fixed"/>
          <w:tblCellMar>
            <w:left w:w="62" w:type="dxa"/>
            <w:right w:w="62" w:type="dxa"/>
          </w:tblCellMar>
          <w:tblLook w:val="0000"/>
        </w:tblPrEx>
        <w:trPr>
          <w:trHeight w:val="197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79B">
            <w:pPr>
              <w:pStyle w:val="List"/>
              <w:rPr>
                <w:lang w:val="en-NZ"/>
              </w:rPr>
            </w:pPr>
            <w:r w:rsidRPr="009B779B">
              <w:t>4.</w:t>
            </w:r>
            <w:r w:rsidRPr="009B779B">
              <w:tab/>
              <w:t>Evaluate and select materials, equipment and processes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779B" w:rsidP="009B779B">
            <w:pPr>
              <w:pStyle w:val="List2"/>
            </w:pPr>
            <w:r w:rsidRPr="009B779B">
              <w:t>4.1.</w:t>
            </w:r>
            <w:r w:rsidRPr="009B779B">
              <w:tab/>
              <w:t>Materials and equipment options are determined</w:t>
            </w:r>
          </w:p>
          <w:p w:rsidR="00000000" w:rsidRPr="009B779B" w:rsidP="009B779B">
            <w:pPr>
              <w:pStyle w:val="List2"/>
            </w:pPr>
            <w:r w:rsidRPr="009B779B">
              <w:t>4.2.</w:t>
            </w:r>
            <w:r w:rsidRPr="009B779B">
              <w:tab/>
              <w:t>Materials and equipment are assessed for quality finish and conformity to standards</w:t>
            </w:r>
          </w:p>
          <w:p w:rsidR="00000000" w:rsidRPr="009B779B" w:rsidP="009B779B">
            <w:pPr>
              <w:pStyle w:val="List2"/>
            </w:pPr>
            <w:r w:rsidRPr="009B779B">
              <w:t>4.3.</w:t>
            </w:r>
            <w:r w:rsidRPr="009B779B">
              <w:tab/>
              <w:t>Specifications of materials and equipmen</w:t>
            </w:r>
            <w:r w:rsidRPr="009B779B">
              <w:t>t are compared for performance and cost</w:t>
            </w:r>
          </w:p>
          <w:p w:rsidR="00000000" w:rsidRPr="009B779B" w:rsidP="009B779B">
            <w:pPr>
              <w:pStyle w:val="List2"/>
            </w:pPr>
            <w:r w:rsidRPr="009B779B">
              <w:t>4.4.</w:t>
            </w:r>
            <w:r w:rsidRPr="009B779B">
              <w:tab/>
              <w:t>Commercial, environmental and safety impact of materials and equipment selected is determined</w:t>
            </w:r>
          </w:p>
          <w:p w:rsidR="00000000" w:rsidRPr="009B779B" w:rsidP="009B779B">
            <w:pPr>
              <w:pStyle w:val="List2"/>
            </w:pPr>
            <w:r w:rsidRPr="009B779B">
              <w:t>4.5.</w:t>
            </w:r>
            <w:r w:rsidRPr="009B779B">
              <w:tab/>
              <w:t>Materials, equipment and processes are selected based on performance, cost, specifications and impact comparison</w:t>
            </w:r>
          </w:p>
          <w:p w:rsidR="00000000" w:rsidRPr="009B779B" w:rsidP="009B779B">
            <w:pPr>
              <w:pStyle w:val="List2"/>
            </w:pPr>
            <w:r w:rsidRPr="009B779B">
              <w:t>4.6.</w:t>
            </w:r>
            <w:r w:rsidRPr="009B779B">
              <w:tab/>
              <w:t>Repair process is documented as required by workplace policies and procedures, and legal requirements</w:t>
            </w:r>
          </w:p>
        </w:tc>
      </w:tr>
    </w:tbl>
    <w:p w:rsidR="00000000" w:rsidRPr="009B779B" w:rsidP="009B779B">
      <w:pPr>
        <w:pStyle w:val="BodyText"/>
      </w:pPr>
    </w:p>
    <w:p w:rsidR="00000000" w:rsidRPr="009B779B" w:rsidP="009B779B">
      <w:pPr>
        <w:pStyle w:val="AllowPageBreak"/>
      </w:pPr>
    </w:p>
    <w:p w:rsidR="00000000" w:rsidRPr="009B779B" w:rsidP="009B779B">
      <w:pPr>
        <w:pStyle w:val="Heading1"/>
      </w:pPr>
      <w:bookmarkStart w:id="9" w:name="O_522999"/>
      <w:bookmarkEnd w:id="9"/>
      <w:r w:rsidRPr="009B779B">
        <w:t>Required Skills and Knowledge</w:t>
      </w:r>
    </w:p>
    <w:tbl>
      <w:tblPr>
        <w:tblW w:w="0" w:type="auto"/>
        <w:tblLayout w:type="fixed"/>
        <w:tblCellMar>
          <w:left w:w="62" w:type="dxa"/>
          <w:right w:w="62" w:type="dxa"/>
        </w:tblCellMar>
        <w:tblLook w:val="0000"/>
      </w:tblPr>
      <w:tblGrid>
        <w:gridCol w:w="8505"/>
      </w:tblGrid>
      <w:tr w:rsidTr="00D555AC">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79B">
            <w:pPr>
              <w:pStyle w:val="BodyText"/>
              <w:rPr>
                <w:lang w:val="en-NZ"/>
              </w:rPr>
            </w:pPr>
            <w:r w:rsidRPr="009B779B">
              <w:t>This section describes the skills and knowledge required for this unit.</w:t>
            </w:r>
          </w:p>
        </w:tc>
      </w:tr>
      <w:tr w:rsidTr="00D555AC">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79B">
            <w:pPr>
              <w:pStyle w:val="BodyText"/>
              <w:rPr>
                <w:lang w:val="en-NZ"/>
              </w:rPr>
            </w:pPr>
            <w:r w:rsidRPr="009B779B">
              <w:rPr>
                <w:rStyle w:val="SpecialBold"/>
              </w:rPr>
              <w:t>Required skills</w:t>
            </w:r>
          </w:p>
        </w:tc>
      </w:tr>
      <w:tr w:rsidTr="00D555AC">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779B" w:rsidP="009B779B">
            <w:pPr>
              <w:pStyle w:val="ListBullet"/>
            </w:pPr>
            <w:r w:rsidRPr="009B779B">
              <w:t>technical skills to:</w:t>
            </w:r>
          </w:p>
          <w:p w:rsidR="00000000" w:rsidRPr="009B779B" w:rsidP="009B779B">
            <w:pPr>
              <w:pStyle w:val="ListBullet2"/>
            </w:pPr>
            <w:r w:rsidRPr="009B779B">
              <w:t>evaluate the paintwork of a damaged vehicle</w:t>
            </w:r>
          </w:p>
          <w:p w:rsidR="00000000" w:rsidRPr="009B779B" w:rsidP="009B779B">
            <w:pPr>
              <w:pStyle w:val="ListBullet2"/>
            </w:pPr>
            <w:r w:rsidRPr="009B779B">
              <w:t>use materials, equipment, processes and workplace technology</w:t>
            </w:r>
          </w:p>
          <w:p w:rsidR="00000000" w:rsidRPr="009B779B" w:rsidP="009B779B">
            <w:pPr>
              <w:pStyle w:val="ListBullet"/>
            </w:pPr>
            <w:r w:rsidRPr="009B779B">
              <w:t>communication skills to consult with staff and management regarding research and data gathering</w:t>
            </w:r>
          </w:p>
          <w:p w:rsidR="00000000" w:rsidRPr="009B779B" w:rsidP="009B779B">
            <w:pPr>
              <w:pStyle w:val="ListBullet"/>
            </w:pPr>
            <w:r w:rsidRPr="009B779B">
              <w:t>literacy skills to:</w:t>
            </w:r>
          </w:p>
          <w:p w:rsidR="00000000" w:rsidRPr="009B779B" w:rsidP="009B779B">
            <w:pPr>
              <w:pStyle w:val="ListBullet2"/>
            </w:pPr>
            <w:r w:rsidRPr="009B779B">
              <w:t>analyse information relating to paintwork materials and equipment</w:t>
            </w:r>
          </w:p>
          <w:p w:rsidR="00000000" w:rsidRPr="009B779B" w:rsidP="009B779B">
            <w:pPr>
              <w:pStyle w:val="ListBullet2"/>
            </w:pPr>
            <w:r w:rsidRPr="009B779B">
              <w:t>interpret technical specifications</w:t>
            </w:r>
          </w:p>
          <w:p w:rsidR="00000000" w:rsidRPr="009B779B" w:rsidP="009B779B">
            <w:pPr>
              <w:pStyle w:val="ListBullet2"/>
            </w:pPr>
            <w:r w:rsidRPr="009B779B">
              <w:t>analyse regulatory, environmental and safety procedures, best practice and future trends</w:t>
            </w:r>
          </w:p>
          <w:p w:rsidR="00000000" w:rsidRPr="009B779B" w:rsidP="009B779B">
            <w:pPr>
              <w:pStyle w:val="ListBullet2"/>
            </w:pPr>
            <w:r w:rsidRPr="009B779B">
              <w:t>research and document evaluation results</w:t>
            </w:r>
          </w:p>
          <w:p w:rsidR="00000000" w:rsidRPr="009B779B" w:rsidP="009B779B">
            <w:pPr>
              <w:pStyle w:val="ListBullet"/>
            </w:pPr>
            <w:r w:rsidRPr="009B779B">
              <w:t>numeracy skills to:</w:t>
            </w:r>
          </w:p>
          <w:p w:rsidR="00000000" w:rsidRPr="009B779B" w:rsidP="009B779B">
            <w:pPr>
              <w:pStyle w:val="ListBullet2"/>
            </w:pPr>
            <w:r w:rsidRPr="009B779B">
              <w:t>gat</w:t>
            </w:r>
            <w:r w:rsidRPr="009B779B">
              <w:t>her data</w:t>
            </w:r>
          </w:p>
          <w:p w:rsidR="00000000" w:rsidRPr="009B779B" w:rsidP="009B779B">
            <w:pPr>
              <w:pStyle w:val="ListBullet2"/>
            </w:pPr>
            <w:r w:rsidRPr="009B779B">
              <w:t>compare results and potentials</w:t>
            </w:r>
          </w:p>
          <w:p w:rsidR="00000000" w:rsidRPr="009B779B" w:rsidP="009B779B">
            <w:pPr>
              <w:pStyle w:val="ListBullet"/>
            </w:pPr>
            <w:r w:rsidRPr="009B779B">
              <w:t>planning skills to:</w:t>
            </w:r>
          </w:p>
          <w:p w:rsidR="00000000" w:rsidRPr="009B779B" w:rsidP="009B779B">
            <w:pPr>
              <w:pStyle w:val="ListBullet2"/>
            </w:pPr>
            <w:r w:rsidRPr="009B779B">
              <w:t>organise activities</w:t>
            </w:r>
          </w:p>
          <w:p w:rsidR="00000000" w:rsidRPr="009B779B" w:rsidP="009B779B">
            <w:pPr>
              <w:pStyle w:val="ListBullet2"/>
            </w:pPr>
            <w:r w:rsidRPr="009B779B">
              <w:t>systematically identify, research and evaluate options</w:t>
            </w:r>
          </w:p>
          <w:p w:rsidR="00000000" w:rsidRPr="009B779B" w:rsidP="009B779B">
            <w:pPr>
              <w:pStyle w:val="ListBullet"/>
            </w:pPr>
            <w:r w:rsidRPr="009B779B">
              <w:t>problem-solving skills to identify potential technical and procedural problems and variables</w:t>
            </w:r>
          </w:p>
          <w:p w:rsidR="00000000" w:rsidP="009B779B">
            <w:pPr>
              <w:pStyle w:val="ListBullet"/>
              <w:rPr>
                <w:lang w:val="en-NZ"/>
              </w:rPr>
            </w:pPr>
            <w:r w:rsidRPr="009B779B">
              <w:t>team skills to work effectively and cooperatively with others</w:t>
            </w:r>
          </w:p>
        </w:tc>
      </w:tr>
      <w:tr w:rsidTr="00D555AC">
        <w:tblPrEx>
          <w:tblW w:w="0" w:type="auto"/>
          <w:tblLayout w:type="fixed"/>
          <w:tblCellMar>
            <w:left w:w="62" w:type="dxa"/>
            <w:right w:w="62" w:type="dxa"/>
          </w:tblCellMar>
          <w:tblLook w:val="0000"/>
        </w:tblPrEx>
        <w:trPr>
          <w:trHeight w:val="356"/>
        </w:trPr>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79B">
            <w:pPr>
              <w:pStyle w:val="BodyText"/>
              <w:rPr>
                <w:lang w:val="en-NZ"/>
              </w:rPr>
            </w:pPr>
            <w:r w:rsidRPr="009B779B">
              <w:rPr>
                <w:rStyle w:val="SpecialBold"/>
              </w:rPr>
              <w:t>Required knowledge</w:t>
            </w:r>
          </w:p>
        </w:tc>
      </w:tr>
      <w:tr w:rsidTr="00D555AC">
        <w:tblPrEx>
          <w:tblW w:w="0" w:type="auto"/>
          <w:tblLayout w:type="fixed"/>
          <w:tblCellMar>
            <w:left w:w="62" w:type="dxa"/>
            <w:right w:w="62" w:type="dxa"/>
          </w:tblCellMar>
          <w:tblLook w:val="0000"/>
        </w:tblPrEx>
        <w:trPr>
          <w:trHeight w:val="685"/>
        </w:trPr>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779B" w:rsidP="009B779B">
            <w:pPr>
              <w:pStyle w:val="ListBullet"/>
            </w:pPr>
            <w:r w:rsidRPr="009B779B">
              <w:t>technical knowledge of motor vehicle paintwork damage and refinishing techniques, including:</w:t>
            </w:r>
          </w:p>
          <w:p w:rsidR="00000000" w:rsidRPr="009B779B" w:rsidP="009B779B">
            <w:pPr>
              <w:pStyle w:val="ListBullet2"/>
            </w:pPr>
            <w:r w:rsidRPr="009B779B">
              <w:t>damage and faults</w:t>
            </w:r>
          </w:p>
          <w:p w:rsidR="00000000" w:rsidRPr="009B779B" w:rsidP="009B779B">
            <w:pPr>
              <w:pStyle w:val="ListBullet2"/>
            </w:pPr>
            <w:r w:rsidRPr="009B779B">
              <w:t>dismantling and repair methods</w:t>
            </w:r>
          </w:p>
          <w:p w:rsidR="00000000" w:rsidRPr="009B779B" w:rsidP="009B779B">
            <w:pPr>
              <w:pStyle w:val="ListBullet2"/>
            </w:pPr>
            <w:r w:rsidRPr="009B779B">
              <w:t>paint types:</w:t>
            </w:r>
          </w:p>
          <w:p w:rsidR="00000000" w:rsidRPr="009B779B" w:rsidP="009B779B">
            <w:pPr>
              <w:pStyle w:val="ListBullet3"/>
            </w:pPr>
            <w:r w:rsidRPr="009B779B">
              <w:t>acrylic enamel</w:t>
            </w:r>
          </w:p>
          <w:p w:rsidR="00000000" w:rsidRPr="009B779B" w:rsidP="009B779B">
            <w:pPr>
              <w:pStyle w:val="ListBullet3"/>
            </w:pPr>
            <w:r w:rsidRPr="009B779B">
              <w:t>air dry enamel</w:t>
            </w:r>
          </w:p>
          <w:p w:rsidR="00000000" w:rsidRPr="009B779B" w:rsidP="009B779B">
            <w:pPr>
              <w:pStyle w:val="ListBullet3"/>
            </w:pPr>
            <w:r w:rsidRPr="009B779B">
              <w:t>clear over base (COB)</w:t>
            </w:r>
          </w:p>
          <w:p w:rsidR="00000000" w:rsidRPr="009B779B" w:rsidP="009B779B">
            <w:pPr>
              <w:pStyle w:val="ListBullet3"/>
            </w:pPr>
            <w:r w:rsidRPr="009B779B">
              <w:t>fillers</w:t>
            </w:r>
          </w:p>
          <w:p w:rsidR="00000000" w:rsidRPr="009B779B" w:rsidP="009B779B">
            <w:pPr>
              <w:pStyle w:val="ListBullet3"/>
            </w:pPr>
            <w:r w:rsidRPr="009B779B">
              <w:t>multi-layer</w:t>
            </w:r>
          </w:p>
          <w:p w:rsidR="00000000" w:rsidRPr="009B779B" w:rsidP="009B779B">
            <w:pPr>
              <w:pStyle w:val="ListBullet3"/>
            </w:pPr>
            <w:r w:rsidRPr="009B779B">
              <w:t>pearls</w:t>
            </w:r>
          </w:p>
          <w:p w:rsidR="00000000" w:rsidRPr="009B779B" w:rsidP="009B779B">
            <w:pPr>
              <w:pStyle w:val="ListBullet3"/>
            </w:pPr>
            <w:r w:rsidRPr="009B779B">
              <w:t>polyurethane</w:t>
            </w:r>
          </w:p>
          <w:p w:rsidR="00000000" w:rsidRPr="009B779B" w:rsidP="009B779B">
            <w:pPr>
              <w:pStyle w:val="ListBullet3"/>
            </w:pPr>
            <w:r w:rsidRPr="009B779B">
              <w:t>special effects</w:t>
            </w:r>
          </w:p>
          <w:p w:rsidR="00000000" w:rsidRPr="009B779B" w:rsidP="009B779B">
            <w:pPr>
              <w:pStyle w:val="ListBullet3"/>
            </w:pPr>
            <w:r w:rsidRPr="009B779B">
              <w:t>waterborne paint</w:t>
            </w:r>
          </w:p>
          <w:p w:rsidR="00000000" w:rsidRPr="009B779B" w:rsidP="009B779B">
            <w:pPr>
              <w:pStyle w:val="ListBullet3"/>
            </w:pPr>
            <w:r w:rsidRPr="009B779B">
              <w:t>two-pack paint</w:t>
            </w:r>
          </w:p>
          <w:p w:rsidR="00000000" w:rsidRPr="009B779B" w:rsidP="009B779B">
            <w:pPr>
              <w:pStyle w:val="ListBullet"/>
            </w:pPr>
            <w:r w:rsidRPr="009B779B">
              <w:t>methods of sourcing current retail costs of vehicles and vehicle components and materials</w:t>
            </w:r>
          </w:p>
          <w:p w:rsidR="00000000" w:rsidRPr="009B779B" w:rsidP="009B779B">
            <w:pPr>
              <w:pStyle w:val="ListBullet"/>
            </w:pPr>
            <w:r w:rsidRPr="009B779B">
              <w:t>vehicle inspection and damage assessment</w:t>
            </w:r>
            <w:r w:rsidRPr="009B779B">
              <w:t xml:space="preserve"> procedures and methodologies, including repair set-ups and dismantling procedures</w:t>
            </w:r>
          </w:p>
          <w:p w:rsidR="00000000" w:rsidRPr="009B779B" w:rsidP="009B779B">
            <w:pPr>
              <w:pStyle w:val="ListBullet"/>
            </w:pPr>
            <w:r w:rsidRPr="009B779B">
              <w:t>current assessing and quoting methodologies</w:t>
            </w:r>
          </w:p>
          <w:p w:rsidR="00000000" w:rsidRPr="009B779B" w:rsidP="009B779B">
            <w:pPr>
              <w:pStyle w:val="ListBullet"/>
            </w:pPr>
            <w:r w:rsidRPr="009B779B">
              <w:t>vehicle testing machines and procedures</w:t>
            </w:r>
          </w:p>
          <w:p w:rsidR="00000000" w:rsidRPr="009B779B" w:rsidP="009B779B">
            <w:pPr>
              <w:pStyle w:val="ListBullet"/>
            </w:pPr>
            <w:r w:rsidRPr="009B779B">
              <w:t>current vehicle materials and retail costs</w:t>
            </w:r>
          </w:p>
          <w:p w:rsidR="00000000" w:rsidRPr="009B779B" w:rsidP="009B779B">
            <w:pPr>
              <w:pStyle w:val="ListBullet"/>
            </w:pPr>
            <w:r w:rsidRPr="009B779B">
              <w:t>relevant automotive websites to locate current best practice and future trends information</w:t>
            </w:r>
          </w:p>
          <w:p w:rsidR="00000000" w:rsidRPr="009B779B" w:rsidP="009B779B">
            <w:pPr>
              <w:pStyle w:val="ListBullet"/>
            </w:pPr>
            <w:r w:rsidRPr="009B779B">
              <w:t>assessor methodologies</w:t>
            </w:r>
          </w:p>
          <w:p w:rsidR="00000000" w:rsidRPr="009B779B" w:rsidP="009B779B">
            <w:pPr>
              <w:pStyle w:val="ListBullet"/>
            </w:pPr>
            <w:r w:rsidRPr="009B779B">
              <w:t>general insurance industry knowledge, including relevant sections of:</w:t>
            </w:r>
          </w:p>
          <w:p w:rsidR="00000000" w:rsidRPr="009B779B" w:rsidP="009B779B">
            <w:pPr>
              <w:pStyle w:val="ListBullet2"/>
            </w:pPr>
            <w:r w:rsidRPr="009B779B">
              <w:t>Competition and Consumer Act</w:t>
            </w:r>
          </w:p>
          <w:p w:rsidR="00000000" w:rsidRPr="009B779B" w:rsidP="009B779B">
            <w:pPr>
              <w:pStyle w:val="ListBullet2"/>
            </w:pPr>
            <w:r w:rsidRPr="009B779B">
              <w:t>contract and insurance law</w:t>
            </w:r>
          </w:p>
          <w:p w:rsidR="00000000" w:rsidRPr="009B779B" w:rsidP="009B779B">
            <w:pPr>
              <w:pStyle w:val="ListBullet2"/>
            </w:pPr>
            <w:r w:rsidRPr="009B779B">
              <w:t>copyright law</w:t>
            </w:r>
          </w:p>
          <w:p w:rsidR="00000000" w:rsidRPr="009B779B" w:rsidP="009B779B">
            <w:pPr>
              <w:pStyle w:val="ListBullet2"/>
            </w:pPr>
            <w:r w:rsidRPr="009B779B">
              <w:t>I</w:t>
            </w:r>
            <w:r w:rsidRPr="009B779B">
              <w:t>nsurance Contracts Act</w:t>
            </w:r>
          </w:p>
          <w:p w:rsidR="00000000" w:rsidRPr="009B779B" w:rsidP="009B779B">
            <w:pPr>
              <w:pStyle w:val="ListBullet2"/>
            </w:pPr>
            <w:r w:rsidRPr="009B779B">
              <w:t>intellectual property</w:t>
            </w:r>
          </w:p>
          <w:p w:rsidR="00000000" w:rsidRPr="009B779B" w:rsidP="009B779B">
            <w:pPr>
              <w:pStyle w:val="ListBullet2"/>
            </w:pPr>
            <w:r w:rsidRPr="009B779B">
              <w:t>Motor Vehicle Insurance and Repair Industry Code of Conduct</w:t>
            </w:r>
          </w:p>
          <w:p w:rsidR="00000000" w:rsidRPr="009B779B" w:rsidP="009B779B">
            <w:pPr>
              <w:pStyle w:val="ListBullet2"/>
            </w:pPr>
            <w:r w:rsidRPr="009B779B">
              <w:t>personal legal liability</w:t>
            </w:r>
          </w:p>
          <w:p w:rsidR="00000000" w:rsidRPr="009B779B" w:rsidP="009B779B">
            <w:pPr>
              <w:pStyle w:val="ListBullet2"/>
            </w:pPr>
            <w:r w:rsidRPr="009B779B">
              <w:t>State or Territory Fair Trading Act</w:t>
            </w:r>
          </w:p>
          <w:p w:rsidR="00000000" w:rsidRPr="009B779B" w:rsidP="009B779B">
            <w:pPr>
              <w:pStyle w:val="ListBullet"/>
            </w:pPr>
            <w:r w:rsidRPr="009B779B">
              <w:t>methods of sourcing manufacturer and component supplier specifications, including worksho</w:t>
            </w:r>
            <w:r w:rsidRPr="009B779B">
              <w:t>p manuals and repair guides</w:t>
            </w:r>
          </w:p>
          <w:p w:rsidR="00000000" w:rsidRPr="009B779B" w:rsidP="009B779B">
            <w:pPr>
              <w:pStyle w:val="ListBullet"/>
            </w:pPr>
            <w:r w:rsidRPr="009B779B">
              <w:t>applicable commonwealth, state or territory laws, regulations and standards relating to evaluating the paintwork of a damaged vehicle, and suggesting repair materials, equipment and processes, including:</w:t>
            </w:r>
          </w:p>
          <w:p w:rsidR="00000000" w:rsidRPr="009B779B" w:rsidP="009B779B">
            <w:pPr>
              <w:pStyle w:val="ListBullet2"/>
            </w:pPr>
            <w:r w:rsidRPr="009B779B">
              <w:t>environmental regulations</w:t>
            </w:r>
          </w:p>
          <w:p w:rsidR="00000000" w:rsidRPr="009B779B" w:rsidP="009B779B">
            <w:pPr>
              <w:pStyle w:val="ListBullet2"/>
            </w:pPr>
            <w:r w:rsidRPr="009B779B">
              <w:t>legislation</w:t>
            </w:r>
          </w:p>
          <w:p w:rsidR="00000000" w:rsidRPr="009B779B" w:rsidP="009B779B">
            <w:pPr>
              <w:pStyle w:val="ListBullet2"/>
            </w:pPr>
            <w:r w:rsidRPr="009B779B">
              <w:t>Workplace Health and Safety (WHS) Act</w:t>
            </w:r>
          </w:p>
          <w:p w:rsidR="00000000" w:rsidRPr="009B779B" w:rsidP="009B779B">
            <w:pPr>
              <w:pStyle w:val="ListBullet"/>
            </w:pPr>
            <w:r w:rsidRPr="009B779B">
              <w:t>workplace policies and procedures relating to evaluating paintwork of a damaged vehicle, and suggesting repair materials, equipment and processes, including:</w:t>
            </w:r>
          </w:p>
          <w:p w:rsidR="00000000" w:rsidRPr="009B779B" w:rsidP="009B779B">
            <w:pPr>
              <w:pStyle w:val="ListBullet2"/>
            </w:pPr>
            <w:r w:rsidRPr="009B779B">
              <w:t>quality requirements</w:t>
            </w:r>
          </w:p>
          <w:p w:rsidR="00000000" w:rsidRPr="009B779B" w:rsidP="009B779B">
            <w:pPr>
              <w:pStyle w:val="ListBullet2"/>
            </w:pPr>
            <w:r w:rsidRPr="009B779B">
              <w:t>recording and reporting procedures</w:t>
            </w:r>
          </w:p>
        </w:tc>
      </w:tr>
    </w:tbl>
    <w:p w:rsidR="00000000" w:rsidRPr="009B779B" w:rsidP="009B779B">
      <w:pPr>
        <w:pStyle w:val="BodyText"/>
      </w:pPr>
    </w:p>
    <w:p w:rsidR="00000000" w:rsidRPr="009B779B" w:rsidP="009B779B">
      <w:pPr>
        <w:pStyle w:val="AllowPageBreak"/>
      </w:pPr>
    </w:p>
    <w:p w:rsidR="00000000" w:rsidRPr="009B779B" w:rsidP="009B779B">
      <w:pPr>
        <w:pStyle w:val="Heading1"/>
      </w:pPr>
      <w:bookmarkStart w:id="10" w:name="O_522998"/>
      <w:bookmarkEnd w:id="10"/>
      <w:r w:rsidRPr="009B779B">
        <w:t>Evidence Guide</w:t>
      </w:r>
    </w:p>
    <w:tbl>
      <w:tblPr>
        <w:tblW w:w="0" w:type="auto"/>
        <w:tblLayout w:type="fixed"/>
        <w:tblCellMar>
          <w:left w:w="62" w:type="dxa"/>
          <w:right w:w="62" w:type="dxa"/>
        </w:tblCellMar>
        <w:tblLook w:val="0000"/>
      </w:tblPr>
      <w:tblGrid>
        <w:gridCol w:w="2835"/>
        <w:gridCol w:w="5670"/>
      </w:tblGrid>
      <w:tr w:rsidTr="00D555AC">
        <w:tblPrEx>
          <w:tblW w:w="0" w:type="auto"/>
          <w:tblLayout w:type="fixed"/>
          <w:tblCellMar>
            <w:left w:w="62" w:type="dxa"/>
            <w:right w:w="62" w:type="dxa"/>
          </w:tblCellMar>
          <w:tblLook w:val="0000"/>
        </w:tblPrEx>
        <w:trPr>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79B">
            <w:pPr>
              <w:pStyle w:val="BodyText"/>
              <w:rPr>
                <w:lang w:val="en-NZ"/>
              </w:rPr>
            </w:pPr>
            <w:r w:rsidRPr="009B779B">
              <w:rPr>
                <w:rStyle w:val="SpecialBold"/>
              </w:rPr>
              <w:t>Evidence Guide</w:t>
            </w:r>
          </w:p>
        </w:tc>
      </w:tr>
      <w:tr w:rsidTr="00D555AC">
        <w:tblPrEx>
          <w:tblW w:w="0" w:type="auto"/>
          <w:tblLayout w:type="fixed"/>
          <w:tblCellMar>
            <w:left w:w="62" w:type="dxa"/>
            <w:right w:w="62" w:type="dxa"/>
          </w:tblCellMar>
          <w:tblLook w:val="0000"/>
        </w:tblPrEx>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79B">
            <w:pPr>
              <w:pStyle w:val="BodyText"/>
              <w:rPr>
                <w:lang w:val="en-NZ"/>
              </w:rPr>
            </w:pPr>
            <w:r w:rsidRPr="009B779B">
              <w:t xml:space="preserve">The evidence guide provides advice on assessment and must be read in conjunction with the performance criteria, required skills and knowledge, </w:t>
            </w:r>
            <w:r w:rsidRPr="009B779B">
              <w:t>range statement and the Assessment Guidelines for the Training Package.</w:t>
            </w:r>
          </w:p>
        </w:tc>
      </w:tr>
      <w:tr w:rsidTr="00D555AC">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79B">
            <w:pPr>
              <w:pStyle w:val="BodyText"/>
              <w:rPr>
                <w:lang w:val="en-NZ"/>
              </w:rPr>
            </w:pPr>
            <w:r w:rsidRPr="009B779B">
              <w:rPr>
                <w:rStyle w:val="SpecialBold"/>
              </w:rPr>
              <w:t>Overview of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79B">
            <w:pPr>
              <w:pStyle w:val="BodyText"/>
              <w:rPr>
                <w:lang w:val="en-NZ"/>
              </w:rPr>
            </w:pPr>
          </w:p>
        </w:tc>
      </w:tr>
      <w:tr w:rsidTr="00D555AC">
        <w:tblPrEx>
          <w:tblW w:w="0" w:type="auto"/>
          <w:tblLayout w:type="fixed"/>
          <w:tblCellMar>
            <w:left w:w="62" w:type="dxa"/>
            <w:right w:w="62" w:type="dxa"/>
          </w:tblCellMar>
          <w:tblLook w:val="0000"/>
        </w:tblPrEx>
        <w:trPr>
          <w:trHeight w:val="2142"/>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79B">
            <w:pPr>
              <w:pStyle w:val="BodyText"/>
              <w:rPr>
                <w:lang w:val="en-NZ"/>
              </w:rPr>
            </w:pPr>
            <w:r w:rsidRPr="009B779B">
              <w:rPr>
                <w:rStyle w:val="SpecialBold"/>
              </w:rPr>
              <w:t>Critical aspects for assessment and evidence required to demonstrate competency in this unit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79B" w:rsidP="009B779B">
            <w:pPr>
              <w:pStyle w:val="BodyText"/>
            </w:pPr>
            <w:r w:rsidRPr="009B779B">
              <w:t>The evidence required to demonstrate competency in this unit must be relevant to workplace operations and satisfy all of the requirements of the performance criteria and required skills and knowledge.</w:t>
            </w:r>
          </w:p>
          <w:p w:rsidR="00000000" w:rsidRPr="009B779B" w:rsidP="009B779B">
            <w:pPr>
              <w:pStyle w:val="BodyText"/>
            </w:pPr>
            <w:r w:rsidRPr="009B779B">
              <w:t xml:space="preserve">A person who demonstrates competency in this unit must </w:t>
            </w:r>
            <w:r w:rsidRPr="009B779B">
              <w:t>be able to:</w:t>
            </w:r>
          </w:p>
          <w:p w:rsidR="00000000" w:rsidRPr="009B779B" w:rsidP="009B779B">
            <w:pPr>
              <w:pStyle w:val="ListBullet"/>
            </w:pPr>
            <w:r w:rsidRPr="009B779B">
              <w:t>observe safety procedures and requirements when evaluating vehicle paintwork</w:t>
            </w:r>
          </w:p>
          <w:p w:rsidR="00000000" w:rsidRPr="009B779B" w:rsidP="009B779B">
            <w:pPr>
              <w:pStyle w:val="ListBullet"/>
            </w:pPr>
            <w:r w:rsidRPr="009B779B">
              <w:t>locate and interpret relevant information</w:t>
            </w:r>
          </w:p>
          <w:p w:rsidR="00000000" w:rsidRPr="009B779B" w:rsidP="009B779B">
            <w:pPr>
              <w:pStyle w:val="ListBullet"/>
            </w:pPr>
            <w:r w:rsidRPr="009B779B">
              <w:t>identify the paintwork refinish required for a range of damaged vehicles</w:t>
            </w:r>
          </w:p>
          <w:p w:rsidR="00000000" w:rsidRPr="009B779B" w:rsidP="009B779B">
            <w:pPr>
              <w:pStyle w:val="ListBullet"/>
            </w:pPr>
            <w:r w:rsidRPr="009B779B">
              <w:t>identify paint problems for a range of damaged vehi</w:t>
            </w:r>
            <w:r w:rsidRPr="009B779B">
              <w:t>cles</w:t>
            </w:r>
          </w:p>
          <w:p w:rsidR="00000000" w:rsidRPr="009B779B" w:rsidP="009B779B">
            <w:pPr>
              <w:pStyle w:val="ListBullet"/>
            </w:pPr>
            <w:r w:rsidRPr="009B779B">
              <w:t xml:space="preserve">select appropriate bodywork materials, equipment and processes for the paintwork refinish </w:t>
            </w:r>
          </w:p>
          <w:p w:rsidR="00000000" w:rsidRPr="009B779B" w:rsidP="009B779B">
            <w:pPr>
              <w:pStyle w:val="ListBullet"/>
            </w:pPr>
            <w:r w:rsidRPr="009B779B">
              <w:t>determine the impact of decisions in terms of commercial, environmental and safety risks</w:t>
            </w:r>
          </w:p>
          <w:p w:rsidR="00000000" w:rsidP="009B779B">
            <w:pPr>
              <w:pStyle w:val="ListBullet"/>
              <w:rPr>
                <w:lang w:val="en-NZ"/>
              </w:rPr>
            </w:pPr>
            <w:r w:rsidRPr="009B779B">
              <w:t>document bodywork materials, equipment and processes.</w:t>
            </w:r>
          </w:p>
        </w:tc>
      </w:tr>
      <w:tr w:rsidTr="00D555AC">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79B">
            <w:pPr>
              <w:pStyle w:val="BodyText"/>
              <w:rPr>
                <w:lang w:val="en-NZ"/>
              </w:rPr>
            </w:pPr>
            <w:r w:rsidRPr="009B779B">
              <w:rPr>
                <w:rStyle w:val="SpecialBold"/>
              </w:rPr>
              <w:t>Context of, and specific resources for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79B" w:rsidP="009B779B">
            <w:pPr>
              <w:pStyle w:val="BodyText"/>
            </w:pPr>
            <w:r w:rsidRPr="009B779B">
              <w:t>Competency is to be assessed in the workplace or a simulated workplace environment that accurately reflects performance in a real workplace setting.</w:t>
            </w:r>
          </w:p>
          <w:p w:rsidR="00000000" w:rsidRPr="009B779B" w:rsidP="009B779B">
            <w:pPr>
              <w:pStyle w:val="BodyText"/>
            </w:pPr>
            <w:r w:rsidRPr="009B779B">
              <w:t>Assessment is to occur:</w:t>
            </w:r>
          </w:p>
          <w:p w:rsidR="00000000" w:rsidRPr="009B779B" w:rsidP="009B779B">
            <w:pPr>
              <w:pStyle w:val="ListBullet"/>
            </w:pPr>
            <w:r w:rsidRPr="009B779B">
              <w:t>using standard workplace practic</w:t>
            </w:r>
            <w:r w:rsidRPr="009B779B">
              <w:t>es and procedures</w:t>
            </w:r>
          </w:p>
          <w:p w:rsidR="00000000" w:rsidRPr="009B779B" w:rsidP="009B779B">
            <w:pPr>
              <w:pStyle w:val="ListBullet"/>
            </w:pPr>
            <w:r w:rsidRPr="009B779B">
              <w:t>following safety requirements</w:t>
            </w:r>
          </w:p>
          <w:p w:rsidR="00000000" w:rsidRPr="009B779B" w:rsidP="009B779B">
            <w:pPr>
              <w:pStyle w:val="ListBullet"/>
            </w:pPr>
            <w:r w:rsidRPr="009B779B">
              <w:t>applying environmental constraints.</w:t>
            </w:r>
          </w:p>
          <w:p w:rsidR="00000000" w:rsidRPr="009B779B" w:rsidP="009B779B">
            <w:pPr>
              <w:pStyle w:val="BodyText"/>
            </w:pPr>
            <w:r w:rsidRPr="009B779B">
              <w:t>Assessment is to comply with relevant:</w:t>
            </w:r>
          </w:p>
          <w:p w:rsidR="00000000" w:rsidRPr="009B779B" w:rsidP="009B779B">
            <w:pPr>
              <w:pStyle w:val="ListBullet"/>
            </w:pPr>
            <w:r w:rsidRPr="009B779B">
              <w:t>regulatory requirements</w:t>
            </w:r>
          </w:p>
          <w:p w:rsidR="00000000" w:rsidRPr="009B779B" w:rsidP="009B779B">
            <w:pPr>
              <w:pStyle w:val="ListBullet"/>
            </w:pPr>
            <w:r w:rsidRPr="009B779B">
              <w:t>Australian standards</w:t>
            </w:r>
          </w:p>
          <w:p w:rsidR="00000000" w:rsidRPr="009B779B" w:rsidP="009B779B">
            <w:pPr>
              <w:pStyle w:val="ListBullet"/>
            </w:pPr>
            <w:r w:rsidRPr="009B779B">
              <w:t>industry codes of practice.</w:t>
            </w:r>
          </w:p>
          <w:p w:rsidR="00000000" w:rsidRPr="009B779B" w:rsidP="009B779B">
            <w:pPr>
              <w:pStyle w:val="BodyText"/>
            </w:pPr>
            <w:r w:rsidRPr="009B779B">
              <w:t>The following resources must be made available for the asse</w:t>
            </w:r>
            <w:r w:rsidRPr="009B779B">
              <w:t xml:space="preserve">ssment of this unit: </w:t>
            </w:r>
          </w:p>
          <w:p w:rsidR="00000000" w:rsidRPr="009B779B" w:rsidP="009B779B">
            <w:pPr>
              <w:pStyle w:val="ListBullet"/>
            </w:pPr>
            <w:r w:rsidRPr="009B779B">
              <w:t>a range of vehicles with both minor and extensive vehicle damage</w:t>
            </w:r>
          </w:p>
          <w:p w:rsidR="00000000" w:rsidRPr="009B779B" w:rsidP="009B779B">
            <w:pPr>
              <w:pStyle w:val="ListBullet"/>
            </w:pPr>
            <w:r w:rsidRPr="009B779B">
              <w:t>computer hardware, software and calculators</w:t>
            </w:r>
          </w:p>
          <w:p w:rsidR="00000000" w:rsidRPr="009B779B" w:rsidP="009B779B">
            <w:pPr>
              <w:pStyle w:val="ListBullet"/>
            </w:pPr>
            <w:r w:rsidRPr="009B779B">
              <w:t>internet access</w:t>
            </w:r>
          </w:p>
          <w:p w:rsidR="00000000" w:rsidRPr="009B779B" w:rsidP="009B779B">
            <w:pPr>
              <w:pStyle w:val="ListBullet"/>
            </w:pPr>
            <w:r w:rsidRPr="009B779B">
              <w:t>necessary tools and equipment</w:t>
            </w:r>
          </w:p>
          <w:p w:rsidR="00000000" w:rsidRPr="009B779B" w:rsidP="009B779B">
            <w:pPr>
              <w:pStyle w:val="ListBullet"/>
            </w:pPr>
            <w:r w:rsidRPr="009B779B">
              <w:t>relevant information, including manufacturer specifications, workshop and body repair manuals</w:t>
            </w:r>
          </w:p>
          <w:p w:rsidR="00000000" w:rsidP="009B779B">
            <w:pPr>
              <w:pStyle w:val="ListBullet"/>
              <w:rPr>
                <w:lang w:val="en-NZ"/>
              </w:rPr>
            </w:pPr>
            <w:r w:rsidRPr="009B779B">
              <w:t>workplace technology.</w:t>
            </w:r>
          </w:p>
        </w:tc>
      </w:tr>
      <w:tr w:rsidTr="00D555AC">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79B">
            <w:pPr>
              <w:pStyle w:val="BodyText"/>
              <w:rPr>
                <w:lang w:val="en-NZ"/>
              </w:rPr>
            </w:pPr>
            <w:r w:rsidRPr="009B779B">
              <w:rPr>
                <w:rStyle w:val="SpecialBold"/>
              </w:rPr>
              <w:t>Method of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79B" w:rsidP="009B779B">
            <w:pPr>
              <w:pStyle w:val="BodyText"/>
            </w:pPr>
            <w:r w:rsidRPr="009B779B">
              <w:t>Assessment must satisfy the endorsed Assessment Guidelines of this Training Package.</w:t>
            </w:r>
          </w:p>
          <w:p w:rsidR="00000000" w:rsidRPr="009B779B" w:rsidP="009B779B">
            <w:pPr>
              <w:pStyle w:val="BodyText"/>
            </w:pPr>
            <w:r w:rsidRPr="009B779B">
              <w:t>Assessment methods must confirm c</w:t>
            </w:r>
            <w:r w:rsidRPr="009B779B">
              <w:t>onsistency and accuracy of performance (over time and in a range of workplace relevant contexts) together with the application of required skills and knowledge.</w:t>
            </w:r>
          </w:p>
          <w:p w:rsidR="00000000" w:rsidRPr="009B779B" w:rsidP="009B779B">
            <w:pPr>
              <w:pStyle w:val="BodyText"/>
            </w:pPr>
            <w:r w:rsidRPr="009B779B">
              <w:t>Assessment methods must be by direct observation of tasks and include questioning on required s</w:t>
            </w:r>
            <w:r w:rsidRPr="009B779B">
              <w:t>kills and knowledge to ensure correct interpretation and application.</w:t>
            </w:r>
          </w:p>
          <w:p w:rsidR="00000000" w:rsidRPr="009B779B" w:rsidP="009B779B">
            <w:pPr>
              <w:pStyle w:val="BodyText"/>
            </w:pPr>
            <w:r w:rsidRPr="009B779B">
              <w:t>Competence in this unit may be assessed in conjunction with other units which together form part of a holistic work role.</w:t>
            </w:r>
          </w:p>
          <w:p w:rsidR="00000000" w:rsidRPr="009B779B" w:rsidP="009B779B">
            <w:pPr>
              <w:pStyle w:val="BodyText"/>
            </w:pPr>
            <w:r w:rsidRPr="009B779B">
              <w:t>Where applicable, reasonable adjustment must be made to work env</w:t>
            </w:r>
            <w:r w:rsidRPr="009B779B">
              <w:t>ironments and training situations to accommodate the needs of diverse clients.</w:t>
            </w:r>
          </w:p>
          <w:p w:rsidR="00000000" w:rsidRPr="009B779B" w:rsidP="009B779B">
            <w:pPr>
              <w:pStyle w:val="BodyText"/>
            </w:pPr>
            <w:r w:rsidRPr="009B779B">
              <w:t>Assessment processes and techniques must be culturally sensitive and appropriate to the language, literacy and numeracy capacity of the candidate and the work being performed.</w:t>
            </w:r>
          </w:p>
        </w:tc>
      </w:tr>
    </w:tbl>
    <w:p w:rsidR="00000000" w:rsidRPr="009B779B" w:rsidP="009B779B">
      <w:pPr>
        <w:pStyle w:val="BodyText"/>
      </w:pPr>
    </w:p>
    <w:p w:rsidR="00000000" w:rsidRPr="009B779B" w:rsidP="009B779B">
      <w:pPr>
        <w:pStyle w:val="AllowPageBreak"/>
      </w:pPr>
    </w:p>
    <w:p w:rsidR="00000000" w:rsidRPr="009B779B" w:rsidP="009B779B">
      <w:pPr>
        <w:pStyle w:val="Heading1"/>
      </w:pPr>
      <w:bookmarkStart w:id="11" w:name="O_522997"/>
      <w:bookmarkEnd w:id="11"/>
      <w:r w:rsidRPr="009B779B">
        <w:t>Range Statement</w:t>
      </w:r>
    </w:p>
    <w:tbl>
      <w:tblPr>
        <w:tblW w:w="0" w:type="auto"/>
        <w:tblLayout w:type="fixed"/>
        <w:tblCellMar>
          <w:left w:w="62" w:type="dxa"/>
          <w:right w:w="62" w:type="dxa"/>
        </w:tblCellMar>
        <w:tblLook w:val="0000"/>
      </w:tblPr>
      <w:tblGrid>
        <w:gridCol w:w="2835"/>
        <w:gridCol w:w="5715"/>
      </w:tblGrid>
      <w:tr w:rsidTr="00D555AC">
        <w:tblPrEx>
          <w:tblW w:w="0" w:type="auto"/>
          <w:tblLayout w:type="fixed"/>
          <w:tblCellMar>
            <w:left w:w="62" w:type="dxa"/>
            <w:right w:w="62" w:type="dxa"/>
          </w:tblCellMar>
          <w:tblLook w:val="0000"/>
        </w:tblPrEx>
        <w:trPr>
          <w:trHeight w:val="300"/>
          <w:tblHeader/>
        </w:trPr>
        <w:tc>
          <w:tcPr>
            <w:tcW w:w="85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79B">
            <w:pPr>
              <w:pStyle w:val="BodyText"/>
              <w:rPr>
                <w:lang w:val="en-NZ"/>
              </w:rPr>
            </w:pPr>
            <w:r w:rsidRPr="009B779B">
              <w:rPr>
                <w:rStyle w:val="SpecialBold"/>
              </w:rPr>
              <w:t>Range Statement</w:t>
            </w:r>
          </w:p>
        </w:tc>
      </w:tr>
      <w:tr w:rsidTr="00D555AC">
        <w:tblPrEx>
          <w:tblW w:w="0" w:type="auto"/>
          <w:tblLayout w:type="fixed"/>
          <w:tblCellMar>
            <w:left w:w="62" w:type="dxa"/>
            <w:right w:w="62" w:type="dxa"/>
          </w:tblCellMar>
          <w:tblLook w:val="0000"/>
        </w:tblPrEx>
        <w:trPr>
          <w:trHeight w:val="1347"/>
        </w:trPr>
        <w:tc>
          <w:tcPr>
            <w:tcW w:w="85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79B">
            <w:pPr>
              <w:pStyle w:val="BodyText"/>
              <w:rPr>
                <w:lang w:val="en-NZ"/>
              </w:rPr>
            </w:pPr>
            <w:r w:rsidRPr="009B779B">
              <w:t xml:space="preserve">The range statement relates to the unit of competency as a whole.  It allows for different work environments and situations that may affect </w:t>
            </w:r>
            <w:r w:rsidRPr="009B779B">
              <w:t>performance.  Bold italicised wording, in the performance criteria, is detailed below.  Essential operating conditions that may be present with training and assessment (depending on the work situation, needs of the candidate, accessibility of the item, and</w:t>
            </w:r>
            <w:r w:rsidRPr="009B779B">
              <w:t xml:space="preserve"> local industry and regional contexts) may also be included.</w:t>
            </w:r>
          </w:p>
        </w:tc>
      </w:tr>
      <w:tr w:rsidTr="00D555AC">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79B">
            <w:pPr>
              <w:pStyle w:val="BodyText"/>
              <w:rPr>
                <w:lang w:val="en-NZ"/>
              </w:rPr>
            </w:pPr>
            <w:r w:rsidRPr="009B779B">
              <w:rPr>
                <w:rStyle w:val="BoldandItalics"/>
              </w:rPr>
              <w:t>OHS requirement</w:t>
            </w:r>
            <w:r w:rsidRPr="009B779B">
              <w:t>s may include:</w:t>
            </w:r>
          </w:p>
        </w:tc>
        <w:tc>
          <w:tcPr>
            <w:tcW w:w="5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79B" w:rsidP="009B779B">
            <w:pPr>
              <w:pStyle w:val="ListBullet"/>
            </w:pPr>
            <w:r w:rsidRPr="009B779B">
              <w:t>correct disposal of hazardous materials and substances</w:t>
            </w:r>
          </w:p>
          <w:p w:rsidR="00000000" w:rsidRPr="009B779B" w:rsidP="009B779B">
            <w:pPr>
              <w:pStyle w:val="ListBullet"/>
            </w:pPr>
            <w:r w:rsidRPr="009B779B">
              <w:t>first aid equipment</w:t>
            </w:r>
          </w:p>
          <w:p w:rsidR="00000000" w:rsidRPr="009B779B" w:rsidP="009B779B">
            <w:pPr>
              <w:pStyle w:val="ListBullet"/>
            </w:pPr>
            <w:r w:rsidRPr="009B779B">
              <w:t>following emergency procedures</w:t>
            </w:r>
          </w:p>
          <w:p w:rsidR="00000000" w:rsidRPr="009B779B" w:rsidP="009B779B">
            <w:pPr>
              <w:pStyle w:val="ListBullet"/>
            </w:pPr>
            <w:r w:rsidRPr="009B779B">
              <w:t>hazard and risk control</w:t>
            </w:r>
          </w:p>
          <w:p w:rsidR="00000000" w:rsidRPr="009B779B" w:rsidP="009B779B">
            <w:pPr>
              <w:pStyle w:val="ListBullet"/>
            </w:pPr>
            <w:r w:rsidRPr="009B779B">
              <w:t>personal protective equipment (PPE) and clothing</w:t>
            </w:r>
          </w:p>
          <w:p w:rsidR="00000000" w:rsidRPr="009B779B" w:rsidP="009B779B">
            <w:pPr>
              <w:pStyle w:val="ListBullet"/>
            </w:pPr>
            <w:r w:rsidRPr="009B779B">
              <w:t>safety equipment</w:t>
            </w:r>
          </w:p>
          <w:p w:rsidR="00000000" w:rsidP="009B779B">
            <w:pPr>
              <w:pStyle w:val="ListBullet"/>
              <w:rPr>
                <w:lang w:val="en-NZ"/>
              </w:rPr>
            </w:pPr>
            <w:r w:rsidRPr="009B779B">
              <w:t>techniques for manual handling, including shifting, lifting and carrying.</w:t>
            </w:r>
          </w:p>
        </w:tc>
      </w:tr>
      <w:tr w:rsidTr="00D555AC">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79B">
            <w:pPr>
              <w:pStyle w:val="BodyText"/>
              <w:rPr>
                <w:lang w:val="en-NZ"/>
              </w:rPr>
            </w:pPr>
            <w:r w:rsidRPr="009B779B">
              <w:rPr>
                <w:rStyle w:val="BoldandItalics"/>
              </w:rPr>
              <w:t>Workplace environmental practices</w:t>
            </w:r>
            <w:r w:rsidRPr="009B779B">
              <w:t xml:space="preserve"> may include:</w:t>
            </w:r>
          </w:p>
        </w:tc>
        <w:tc>
          <w:tcPr>
            <w:tcW w:w="5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79B" w:rsidP="009B779B">
            <w:pPr>
              <w:pStyle w:val="ListBullet"/>
            </w:pPr>
            <w:r w:rsidRPr="009B779B">
              <w:t>clean-up management</w:t>
            </w:r>
          </w:p>
          <w:p w:rsidR="00000000" w:rsidRPr="009B779B" w:rsidP="009B779B">
            <w:pPr>
              <w:pStyle w:val="ListBullet"/>
            </w:pPr>
            <w:r w:rsidRPr="009B779B">
              <w:t>dust and noise minimisation</w:t>
            </w:r>
          </w:p>
          <w:p w:rsidR="00000000" w:rsidP="009B779B">
            <w:pPr>
              <w:pStyle w:val="ListBullet"/>
              <w:rPr>
                <w:lang w:val="en-NZ"/>
              </w:rPr>
            </w:pPr>
            <w:r w:rsidRPr="009B779B">
              <w:t>waste management.</w:t>
            </w:r>
          </w:p>
        </w:tc>
      </w:tr>
      <w:tr w:rsidTr="00D555AC">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79B">
            <w:pPr>
              <w:pStyle w:val="BodyText"/>
              <w:rPr>
                <w:lang w:val="en-NZ"/>
              </w:rPr>
            </w:pPr>
            <w:r w:rsidRPr="009B779B">
              <w:rPr>
                <w:rStyle w:val="BoldandItalics"/>
              </w:rPr>
              <w:t>Workplace policies and procedure</w:t>
            </w:r>
            <w:r w:rsidRPr="009B779B">
              <w:t>s may include:</w:t>
            </w:r>
          </w:p>
        </w:tc>
        <w:tc>
          <w:tcPr>
            <w:tcW w:w="5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79B" w:rsidP="009B779B">
            <w:pPr>
              <w:pStyle w:val="ListBullet"/>
            </w:pPr>
            <w:r w:rsidRPr="009B779B">
              <w:t>environment and sustainability</w:t>
            </w:r>
          </w:p>
          <w:p w:rsidR="00000000" w:rsidRPr="009B779B" w:rsidP="009B779B">
            <w:pPr>
              <w:pStyle w:val="ListBullet"/>
            </w:pPr>
            <w:r w:rsidRPr="009B779B">
              <w:t xml:space="preserve">job specifications </w:t>
            </w:r>
          </w:p>
          <w:p w:rsidR="00000000" w:rsidRPr="009B779B" w:rsidP="009B779B">
            <w:pPr>
              <w:pStyle w:val="ListBullet"/>
            </w:pPr>
            <w:r w:rsidRPr="009B779B">
              <w:t>manufacturer specifications and industry codes of practice</w:t>
            </w:r>
          </w:p>
          <w:p w:rsidR="00000000" w:rsidRPr="009B779B" w:rsidP="009B779B">
            <w:pPr>
              <w:pStyle w:val="ListBullet"/>
            </w:pPr>
            <w:r w:rsidRPr="009B779B">
              <w:t>WHS</w:t>
            </w:r>
          </w:p>
          <w:p w:rsidR="00000000" w:rsidRPr="009B779B" w:rsidP="009B779B">
            <w:pPr>
              <w:pStyle w:val="ListBullet"/>
            </w:pPr>
            <w:r w:rsidRPr="009B779B">
              <w:t>quality policies and procedures, including Australian standards</w:t>
            </w:r>
          </w:p>
          <w:p w:rsidR="00000000" w:rsidRPr="009B779B" w:rsidP="009B779B">
            <w:pPr>
              <w:pStyle w:val="ListBullet"/>
            </w:pPr>
            <w:r w:rsidRPr="009B779B">
              <w:t>recording and reporting procedures</w:t>
            </w:r>
          </w:p>
          <w:p w:rsidR="00000000" w:rsidP="009B779B">
            <w:pPr>
              <w:pStyle w:val="ListBullet"/>
              <w:rPr>
                <w:lang w:val="en-NZ"/>
              </w:rPr>
            </w:pPr>
            <w:r w:rsidRPr="009B779B">
              <w:t>safe work procedures.</w:t>
            </w:r>
          </w:p>
        </w:tc>
      </w:tr>
      <w:tr w:rsidTr="00D555AC">
        <w:tblPrEx>
          <w:tblW w:w="0" w:type="auto"/>
          <w:tblLayout w:type="fixed"/>
          <w:tblCellMar>
            <w:left w:w="62" w:type="dxa"/>
            <w:right w:w="62" w:type="dxa"/>
          </w:tblCellMar>
          <w:tblLook w:val="0000"/>
        </w:tblPrEx>
        <w:trPr>
          <w:trHeight w:val="39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79B">
            <w:pPr>
              <w:pStyle w:val="BodyText"/>
              <w:rPr>
                <w:lang w:val="en-NZ"/>
              </w:rPr>
            </w:pPr>
            <w:r w:rsidRPr="009B779B">
              <w:rPr>
                <w:rStyle w:val="BoldandItalics"/>
              </w:rPr>
              <w:t>Legal requirement</w:t>
            </w:r>
            <w:r w:rsidRPr="009B779B">
              <w:t>s are to be in accordance with applicable commonwealth, state or territory legislation, regulations, certification requirements and codes of practice, and may include:</w:t>
            </w:r>
          </w:p>
        </w:tc>
        <w:tc>
          <w:tcPr>
            <w:tcW w:w="5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79B" w:rsidP="009B779B">
            <w:pPr>
              <w:pStyle w:val="ListBullet"/>
            </w:pPr>
            <w:r w:rsidRPr="009B779B">
              <w:t xml:space="preserve">Competition </w:t>
            </w:r>
            <w:r w:rsidRPr="009B779B">
              <w:t>and Consumer Act</w:t>
            </w:r>
          </w:p>
          <w:p w:rsidR="00000000" w:rsidRPr="009B779B" w:rsidP="009B779B">
            <w:pPr>
              <w:pStyle w:val="ListBullet"/>
            </w:pPr>
            <w:r w:rsidRPr="009B779B">
              <w:t>Australian standards</w:t>
            </w:r>
          </w:p>
          <w:p w:rsidR="00000000" w:rsidRPr="009B779B" w:rsidP="009B779B">
            <w:pPr>
              <w:pStyle w:val="ListBullet"/>
            </w:pPr>
            <w:r w:rsidRPr="009B779B">
              <w:t>award and enterprise agreements</w:t>
            </w:r>
          </w:p>
          <w:p w:rsidR="00000000" w:rsidRPr="009B779B" w:rsidP="009B779B">
            <w:pPr>
              <w:pStyle w:val="ListBullet"/>
            </w:pPr>
            <w:r w:rsidRPr="009B779B">
              <w:t>confidentiality and privacy</w:t>
            </w:r>
          </w:p>
          <w:p w:rsidR="00000000" w:rsidRPr="009B779B" w:rsidP="009B779B">
            <w:pPr>
              <w:pStyle w:val="ListBullet"/>
            </w:pPr>
            <w:r w:rsidRPr="009B779B">
              <w:t>copyright law</w:t>
            </w:r>
          </w:p>
          <w:p w:rsidR="00000000" w:rsidRPr="009B779B" w:rsidP="009B779B">
            <w:pPr>
              <w:pStyle w:val="ListBullet"/>
            </w:pPr>
            <w:r w:rsidRPr="009B779B">
              <w:t>equal opportunity</w:t>
            </w:r>
          </w:p>
          <w:p w:rsidR="00000000" w:rsidRPr="009B779B" w:rsidP="009B779B">
            <w:pPr>
              <w:pStyle w:val="ListBullet"/>
            </w:pPr>
            <w:r w:rsidRPr="009B779B">
              <w:t>duty of care</w:t>
            </w:r>
          </w:p>
          <w:p w:rsidR="00000000" w:rsidRPr="009B779B" w:rsidP="009B779B">
            <w:pPr>
              <w:pStyle w:val="ListBullet"/>
            </w:pPr>
            <w:r w:rsidRPr="009B779B">
              <w:t>Motor Vehicle Insurance and Repair Industry Code of Conduct</w:t>
            </w:r>
          </w:p>
          <w:p w:rsidR="00000000" w:rsidRPr="009B779B" w:rsidP="009B779B">
            <w:pPr>
              <w:pStyle w:val="ListBullet"/>
            </w:pPr>
            <w:r w:rsidRPr="009B779B">
              <w:t>WHS</w:t>
            </w:r>
          </w:p>
          <w:p w:rsidR="00000000" w:rsidRPr="009B779B" w:rsidP="009B779B">
            <w:pPr>
              <w:pStyle w:val="ListBullet"/>
            </w:pPr>
            <w:r w:rsidRPr="009B779B">
              <w:t>relevant industry codes of practice</w:t>
            </w:r>
          </w:p>
          <w:p w:rsidR="00000000" w:rsidP="009B779B">
            <w:pPr>
              <w:pStyle w:val="ListBullet"/>
              <w:rPr>
                <w:lang w:val="en-NZ"/>
              </w:rPr>
            </w:pPr>
            <w:r w:rsidRPr="009B779B">
              <w:t>the environment.</w:t>
            </w:r>
          </w:p>
        </w:tc>
      </w:tr>
      <w:tr w:rsidTr="00D555AC">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79B">
            <w:pPr>
              <w:pStyle w:val="BodyText"/>
              <w:rPr>
                <w:lang w:val="en-NZ"/>
              </w:rPr>
            </w:pPr>
            <w:r w:rsidRPr="009B779B">
              <w:rPr>
                <w:rStyle w:val="BoldandItalics"/>
              </w:rPr>
              <w:t>Manufacturer and component supplier specifications</w:t>
            </w:r>
            <w:r w:rsidRPr="009B779B">
              <w:t xml:space="preserve"> may include:</w:t>
            </w:r>
          </w:p>
        </w:tc>
        <w:tc>
          <w:tcPr>
            <w:tcW w:w="5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79B" w:rsidP="009B779B">
            <w:pPr>
              <w:pStyle w:val="ListBullet"/>
            </w:pPr>
            <w:r w:rsidRPr="009B779B">
              <w:t>Australian standards</w:t>
            </w:r>
          </w:p>
          <w:p w:rsidR="00000000" w:rsidRPr="009B779B" w:rsidP="009B779B">
            <w:pPr>
              <w:pStyle w:val="ListBullet"/>
            </w:pPr>
            <w:r w:rsidRPr="009B779B">
              <w:t>diagrams and sketches</w:t>
            </w:r>
          </w:p>
          <w:p w:rsidR="00000000" w:rsidRPr="009B779B" w:rsidP="009B779B">
            <w:pPr>
              <w:pStyle w:val="ListBullet"/>
            </w:pPr>
            <w:r w:rsidRPr="009B779B">
              <w:t>instructions issued by authorised organisation or external persons</w:t>
            </w:r>
          </w:p>
          <w:p w:rsidR="00000000" w:rsidRPr="009B779B" w:rsidP="009B779B">
            <w:pPr>
              <w:pStyle w:val="ListBullet"/>
            </w:pPr>
            <w:r w:rsidRPr="009B779B">
              <w:t>inventory systems</w:t>
            </w:r>
          </w:p>
          <w:p w:rsidR="00000000" w:rsidRPr="009B779B" w:rsidP="009B779B">
            <w:pPr>
              <w:pStyle w:val="ListBullet"/>
            </w:pPr>
            <w:r w:rsidRPr="009B779B">
              <w:t>material safety data sheets (MSDS)</w:t>
            </w:r>
          </w:p>
          <w:p w:rsidR="00000000" w:rsidRPr="009B779B" w:rsidP="009B779B">
            <w:pPr>
              <w:pStyle w:val="ListBullet"/>
            </w:pPr>
            <w:r w:rsidRPr="009B779B">
              <w:t>original e</w:t>
            </w:r>
            <w:r w:rsidRPr="009B779B">
              <w:t>quipment manufacturer (OEM) design specifications and repair procedures</w:t>
            </w:r>
          </w:p>
          <w:p w:rsidR="00000000" w:rsidRPr="009B779B" w:rsidP="009B779B">
            <w:pPr>
              <w:pStyle w:val="ListBullet"/>
            </w:pPr>
            <w:r w:rsidRPr="009B779B">
              <w:t>parts catalogues</w:t>
            </w:r>
          </w:p>
          <w:p w:rsidR="00000000" w:rsidRPr="009B779B" w:rsidP="009B779B">
            <w:pPr>
              <w:pStyle w:val="ListBullet"/>
            </w:pPr>
            <w:r w:rsidRPr="009B779B">
              <w:t>safe work procedures for inspecting vehicles for saleable components</w:t>
            </w:r>
          </w:p>
          <w:p w:rsidR="00000000" w:rsidP="009B779B">
            <w:pPr>
              <w:pStyle w:val="ListBullet"/>
              <w:rPr>
                <w:lang w:val="en-NZ"/>
              </w:rPr>
            </w:pPr>
            <w:r w:rsidRPr="009B779B">
              <w:t>workplace specifications and requirements.</w:t>
            </w:r>
          </w:p>
        </w:tc>
      </w:tr>
      <w:tr w:rsidTr="00D555AC">
        <w:tblPrEx>
          <w:tblW w:w="0" w:type="auto"/>
          <w:tblLayout w:type="fixed"/>
          <w:tblCellMar>
            <w:left w:w="62" w:type="dxa"/>
            <w:right w:w="62" w:type="dxa"/>
          </w:tblCellMar>
          <w:tblLook w:val="0000"/>
        </w:tblPrEx>
        <w:trPr>
          <w:trHeight w:val="362"/>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79B">
            <w:pPr>
              <w:pStyle w:val="BodyText"/>
              <w:rPr>
                <w:lang w:val="en-NZ"/>
              </w:rPr>
            </w:pPr>
            <w:r w:rsidRPr="009B779B">
              <w:rPr>
                <w:rStyle w:val="BoldandItalics"/>
              </w:rPr>
              <w:t>Tooling equipment</w:t>
            </w:r>
            <w:r w:rsidRPr="009B779B">
              <w:t xml:space="preserve"> may include:</w:t>
            </w:r>
          </w:p>
        </w:tc>
        <w:tc>
          <w:tcPr>
            <w:tcW w:w="5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79B" w:rsidP="009B779B">
            <w:pPr>
              <w:pStyle w:val="ListBullet"/>
            </w:pPr>
            <w:r w:rsidRPr="009B779B">
              <w:t>protective covers</w:t>
            </w:r>
          </w:p>
          <w:p w:rsidR="00000000" w:rsidRPr="009B779B" w:rsidP="009B779B">
            <w:pPr>
              <w:pStyle w:val="ListBullet"/>
            </w:pPr>
            <w:r w:rsidRPr="009B779B">
              <w:t>specialist tools, including:</w:t>
            </w:r>
          </w:p>
          <w:p w:rsidR="00000000" w:rsidRPr="009B779B" w:rsidP="009B779B">
            <w:pPr>
              <w:pStyle w:val="ListBullet2"/>
            </w:pPr>
            <w:r w:rsidRPr="009B779B">
              <w:t>colour spectrometer</w:t>
            </w:r>
          </w:p>
          <w:p w:rsidR="00000000" w:rsidRPr="009B779B" w:rsidP="009B779B">
            <w:pPr>
              <w:pStyle w:val="ListBullet2"/>
            </w:pPr>
            <w:r w:rsidRPr="009B779B">
              <w:t>decal template</w:t>
            </w:r>
          </w:p>
          <w:p w:rsidR="00000000" w:rsidRPr="009B779B" w:rsidP="009B779B">
            <w:pPr>
              <w:pStyle w:val="ListBullet2"/>
            </w:pPr>
            <w:r w:rsidRPr="009B779B">
              <w:t>elcometer</w:t>
            </w:r>
          </w:p>
          <w:p w:rsidR="00000000" w:rsidRPr="009B779B" w:rsidP="009B779B">
            <w:pPr>
              <w:pStyle w:val="ListBullet2"/>
            </w:pPr>
            <w:r w:rsidRPr="009B779B">
              <w:t>hand and power tools</w:t>
            </w:r>
          </w:p>
          <w:p w:rsidR="00000000" w:rsidRPr="009B779B" w:rsidP="009B779B">
            <w:pPr>
              <w:pStyle w:val="ListBullet2"/>
            </w:pPr>
            <w:r w:rsidRPr="009B779B">
              <w:t>key cutters</w:t>
            </w:r>
          </w:p>
          <w:p w:rsidR="00000000" w:rsidRPr="009B779B" w:rsidP="009B779B">
            <w:pPr>
              <w:pStyle w:val="ListBullet2"/>
            </w:pPr>
            <w:r w:rsidRPr="009B779B">
              <w:t>paint mixers</w:t>
            </w:r>
          </w:p>
          <w:p w:rsidR="00000000" w:rsidRPr="009B779B" w:rsidP="009B779B">
            <w:pPr>
              <w:pStyle w:val="ListBullet2"/>
            </w:pPr>
            <w:r w:rsidRPr="009B779B">
              <w:t>removal and adjustment tools</w:t>
            </w:r>
          </w:p>
          <w:p w:rsidR="00000000" w:rsidRPr="009B779B" w:rsidP="009B779B">
            <w:pPr>
              <w:pStyle w:val="ListBullet2"/>
            </w:pPr>
            <w:r w:rsidRPr="009B779B">
              <w:t>sealing and adhesive equipment</w:t>
            </w:r>
          </w:p>
          <w:p w:rsidR="00000000" w:rsidRPr="009B779B" w:rsidP="009B779B">
            <w:pPr>
              <w:pStyle w:val="ListBullet2"/>
            </w:pPr>
            <w:r w:rsidRPr="009B779B">
              <w:t>vehicle:</w:t>
            </w:r>
          </w:p>
          <w:p w:rsidR="00000000" w:rsidRPr="009B779B" w:rsidP="009B779B">
            <w:pPr>
              <w:pStyle w:val="ListBullet3"/>
            </w:pPr>
            <w:r w:rsidRPr="009B779B">
              <w:t>diagnostic equipment</w:t>
            </w:r>
          </w:p>
          <w:p w:rsidR="00000000" w:rsidRPr="009B779B" w:rsidP="009B779B">
            <w:pPr>
              <w:pStyle w:val="ListBullet3"/>
            </w:pPr>
            <w:r w:rsidRPr="009B779B">
              <w:t>measuring equipment</w:t>
            </w:r>
          </w:p>
          <w:p w:rsidR="00000000" w:rsidRPr="009B779B" w:rsidP="009B779B">
            <w:pPr>
              <w:pStyle w:val="ListBullet3"/>
            </w:pPr>
            <w:r w:rsidRPr="009B779B">
              <w:t>cleaning equipment</w:t>
            </w:r>
          </w:p>
          <w:p w:rsidR="00000000" w:rsidP="009B779B">
            <w:pPr>
              <w:pStyle w:val="ListBullet"/>
              <w:rPr>
                <w:lang w:val="en-NZ"/>
              </w:rPr>
            </w:pPr>
            <w:r w:rsidRPr="009B779B">
              <w:t>storage racks.</w:t>
            </w:r>
          </w:p>
        </w:tc>
      </w:tr>
      <w:tr w:rsidTr="00D555AC">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79B">
            <w:pPr>
              <w:pStyle w:val="BodyText"/>
              <w:rPr>
                <w:lang w:val="en-NZ"/>
              </w:rPr>
            </w:pPr>
            <w:r w:rsidRPr="009B779B">
              <w:rPr>
                <w:rStyle w:val="BoldandItalics"/>
              </w:rPr>
              <w:t>Materials and equipment</w:t>
            </w:r>
            <w:r w:rsidRPr="009B779B">
              <w:t xml:space="preserve"> may include:</w:t>
            </w:r>
          </w:p>
        </w:tc>
        <w:tc>
          <w:tcPr>
            <w:tcW w:w="5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79B" w:rsidP="009B779B">
            <w:pPr>
              <w:pStyle w:val="ListBullet"/>
            </w:pPr>
            <w:r w:rsidRPr="009B779B">
              <w:t>calculators and general office equipment</w:t>
            </w:r>
          </w:p>
          <w:p w:rsidR="00000000" w:rsidRPr="009B779B" w:rsidP="009B779B">
            <w:pPr>
              <w:pStyle w:val="ListBullet"/>
            </w:pPr>
            <w:r w:rsidRPr="009B779B">
              <w:t>computer hardware and software</w:t>
            </w:r>
          </w:p>
          <w:p w:rsidR="00000000" w:rsidRPr="009B779B" w:rsidP="009B779B">
            <w:pPr>
              <w:pStyle w:val="ListBullet"/>
            </w:pPr>
            <w:r w:rsidRPr="009B779B">
              <w:t>digital camera</w:t>
            </w:r>
          </w:p>
          <w:p w:rsidR="00000000" w:rsidRPr="009B779B" w:rsidP="009B779B">
            <w:pPr>
              <w:pStyle w:val="ListBullet"/>
            </w:pPr>
            <w:r w:rsidRPr="009B779B">
              <w:t>film thickness gauge</w:t>
            </w:r>
          </w:p>
          <w:p w:rsidR="00000000" w:rsidRPr="009B779B" w:rsidP="009B779B">
            <w:pPr>
              <w:pStyle w:val="ListBullet"/>
            </w:pPr>
            <w:r w:rsidRPr="009B779B">
              <w:t>hoist</w:t>
            </w:r>
          </w:p>
          <w:p w:rsidR="00000000" w:rsidRPr="009B779B" w:rsidP="009B779B">
            <w:pPr>
              <w:pStyle w:val="ListBullet"/>
            </w:pPr>
            <w:r w:rsidRPr="009B779B">
              <w:t>paint code list</w:t>
            </w:r>
          </w:p>
          <w:p w:rsidR="00000000" w:rsidRPr="009B779B" w:rsidP="009B779B">
            <w:pPr>
              <w:pStyle w:val="ListBullet"/>
            </w:pPr>
            <w:r w:rsidRPr="009B779B">
              <w:t>portable light</w:t>
            </w:r>
          </w:p>
          <w:p w:rsidR="00000000" w:rsidRPr="009B779B" w:rsidP="009B779B">
            <w:pPr>
              <w:pStyle w:val="ListBullet"/>
            </w:pPr>
            <w:r w:rsidRPr="009B779B">
              <w:t>protective covers</w:t>
            </w:r>
          </w:p>
          <w:p w:rsidR="00000000" w:rsidP="009B779B">
            <w:pPr>
              <w:pStyle w:val="ListBullet"/>
              <w:rPr>
                <w:lang w:val="en-NZ"/>
              </w:rPr>
            </w:pPr>
            <w:r w:rsidRPr="009B779B">
              <w:t>recording equipment, such as laptop or notebook.</w:t>
            </w:r>
          </w:p>
        </w:tc>
      </w:tr>
      <w:tr w:rsidTr="00D555AC">
        <w:tblPrEx>
          <w:tblW w:w="0" w:type="auto"/>
          <w:tblLayout w:type="fixed"/>
          <w:tblCellMar>
            <w:left w:w="62" w:type="dxa"/>
            <w:right w:w="62" w:type="dxa"/>
          </w:tblCellMar>
          <w:tblLook w:val="0000"/>
        </w:tblPrEx>
        <w:trPr>
          <w:trHeight w:val="125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79B">
            <w:pPr>
              <w:pStyle w:val="BodyText"/>
              <w:rPr>
                <w:lang w:val="en-NZ"/>
              </w:rPr>
            </w:pPr>
            <w:r w:rsidRPr="009B779B">
              <w:rPr>
                <w:rStyle w:val="BoldandItalics"/>
              </w:rPr>
              <w:t>Vehicle paintwork damage</w:t>
            </w:r>
            <w:r w:rsidRPr="009B779B">
              <w:t xml:space="preserve"> may include:</w:t>
            </w:r>
          </w:p>
        </w:tc>
        <w:tc>
          <w:tcPr>
            <w:tcW w:w="5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79B" w:rsidP="009B779B">
            <w:pPr>
              <w:pStyle w:val="ListBullet"/>
            </w:pPr>
            <w:r w:rsidRPr="009B779B">
              <w:t>bolt-on vehicle painted components</w:t>
            </w:r>
          </w:p>
          <w:p w:rsidR="00000000" w:rsidRPr="009B779B" w:rsidP="009B779B">
            <w:pPr>
              <w:pStyle w:val="ListBullet"/>
            </w:pPr>
            <w:r w:rsidRPr="009B779B">
              <w:t>bumper bar graze</w:t>
            </w:r>
          </w:p>
          <w:p w:rsidR="00000000" w:rsidRPr="009B779B" w:rsidP="009B779B">
            <w:pPr>
              <w:pStyle w:val="ListBullet"/>
            </w:pPr>
            <w:r w:rsidRPr="009B779B">
              <w:t>hail damage</w:t>
            </w:r>
          </w:p>
          <w:p w:rsidR="00000000" w:rsidP="009B779B">
            <w:pPr>
              <w:pStyle w:val="ListBullet"/>
              <w:rPr>
                <w:lang w:val="en-NZ"/>
              </w:rPr>
            </w:pPr>
            <w:r w:rsidRPr="009B779B">
              <w:t>panel paintwork damage.</w:t>
            </w:r>
          </w:p>
        </w:tc>
      </w:tr>
      <w:tr w:rsidTr="00D555AC">
        <w:tblPrEx>
          <w:tblW w:w="0" w:type="auto"/>
          <w:tblLayout w:type="fixed"/>
          <w:tblCellMar>
            <w:left w:w="62" w:type="dxa"/>
            <w:right w:w="62" w:type="dxa"/>
          </w:tblCellMar>
          <w:tblLook w:val="0000"/>
        </w:tblPrEx>
        <w:trPr>
          <w:trHeight w:val="3514"/>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79B">
            <w:pPr>
              <w:pStyle w:val="BodyText"/>
              <w:rPr>
                <w:lang w:val="en-NZ"/>
              </w:rPr>
            </w:pPr>
            <w:r w:rsidRPr="009B779B">
              <w:rPr>
                <w:rStyle w:val="BoldandItalics"/>
              </w:rPr>
              <w:t>Paint problems</w:t>
            </w:r>
            <w:r w:rsidRPr="009B779B">
              <w:t xml:space="preserve"> may include:</w:t>
            </w:r>
          </w:p>
        </w:tc>
        <w:tc>
          <w:tcPr>
            <w:tcW w:w="5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79B" w:rsidP="009B779B">
            <w:pPr>
              <w:pStyle w:val="ListBullet"/>
            </w:pPr>
            <w:r w:rsidRPr="009B779B">
              <w:t>blistering</w:t>
            </w:r>
          </w:p>
          <w:p w:rsidR="00000000" w:rsidRPr="009B779B" w:rsidP="009B779B">
            <w:pPr>
              <w:pStyle w:val="ListBullet"/>
            </w:pPr>
            <w:r w:rsidRPr="009B779B">
              <w:t>delaminating</w:t>
            </w:r>
          </w:p>
          <w:p w:rsidR="00000000" w:rsidRPr="009B779B" w:rsidP="009B779B">
            <w:pPr>
              <w:pStyle w:val="ListBullet"/>
            </w:pPr>
            <w:r w:rsidRPr="009B779B">
              <w:t>flaking</w:t>
            </w:r>
          </w:p>
          <w:p w:rsidR="00000000" w:rsidRPr="009B779B" w:rsidP="009B779B">
            <w:pPr>
              <w:pStyle w:val="ListBullet"/>
            </w:pPr>
            <w:r w:rsidRPr="009B779B">
              <w:t>humidity bubbles</w:t>
            </w:r>
          </w:p>
          <w:p w:rsidR="00000000" w:rsidRPr="009B779B" w:rsidP="009B779B">
            <w:pPr>
              <w:pStyle w:val="ListBullet"/>
            </w:pPr>
            <w:r w:rsidRPr="009B779B">
              <w:t>inclusions</w:t>
            </w:r>
          </w:p>
          <w:p w:rsidR="00000000" w:rsidRPr="009B779B" w:rsidP="009B779B">
            <w:pPr>
              <w:pStyle w:val="ListBullet"/>
            </w:pPr>
            <w:r w:rsidRPr="009B779B">
              <w:t>incorrect:</w:t>
            </w:r>
          </w:p>
          <w:p w:rsidR="00000000" w:rsidRPr="009B779B" w:rsidP="009B779B">
            <w:pPr>
              <w:pStyle w:val="ListBullet2"/>
            </w:pPr>
            <w:r w:rsidRPr="009B779B">
              <w:t>colour</w:t>
            </w:r>
          </w:p>
          <w:p w:rsidR="00000000" w:rsidRPr="009B779B" w:rsidP="009B779B">
            <w:pPr>
              <w:pStyle w:val="ListBullet2"/>
            </w:pPr>
            <w:r w:rsidRPr="009B779B">
              <w:t>film build</w:t>
            </w:r>
          </w:p>
          <w:p w:rsidR="00000000" w:rsidRPr="009B779B" w:rsidP="009B779B">
            <w:pPr>
              <w:pStyle w:val="ListBullet2"/>
            </w:pPr>
            <w:r w:rsidRPr="009B779B">
              <w:t>mottle</w:t>
            </w:r>
          </w:p>
          <w:p w:rsidR="00000000" w:rsidRPr="009B779B" w:rsidP="009B779B">
            <w:pPr>
              <w:pStyle w:val="ListBullet2"/>
            </w:pPr>
            <w:r w:rsidRPr="009B779B">
              <w:t>orange peel</w:t>
            </w:r>
          </w:p>
          <w:p w:rsidR="00000000" w:rsidRPr="009B779B" w:rsidP="009B779B">
            <w:pPr>
              <w:pStyle w:val="ListBullet"/>
            </w:pPr>
            <w:r w:rsidRPr="009B779B">
              <w:t>poor cover or hiding.</w:t>
            </w:r>
          </w:p>
        </w:tc>
      </w:tr>
    </w:tbl>
    <w:p w:rsidR="00000000" w:rsidRPr="009B779B" w:rsidP="009B779B">
      <w:pPr>
        <w:pStyle w:val="BodyText"/>
      </w:pPr>
    </w:p>
    <w:p w:rsidR="00000000" w:rsidRPr="009B779B" w:rsidP="009B779B">
      <w:pPr>
        <w:pStyle w:val="AllowPageBreak"/>
      </w:pPr>
    </w:p>
    <w:p w:rsidR="00000000" w:rsidRPr="009B779B" w:rsidP="009B779B">
      <w:pPr>
        <w:pStyle w:val="Heading1"/>
      </w:pPr>
      <w:bookmarkStart w:id="12" w:name="O_522996"/>
      <w:bookmarkEnd w:id="12"/>
      <w:r w:rsidRPr="009B779B">
        <w:t>Unit Sector(s)</w:t>
      </w:r>
    </w:p>
    <w:tbl>
      <w:tblPr>
        <w:tblW w:w="0" w:type="auto"/>
        <w:tblLayout w:type="fixed"/>
        <w:tblCellMar>
          <w:left w:w="62" w:type="dxa"/>
          <w:right w:w="62" w:type="dxa"/>
        </w:tblCellMar>
        <w:tblLook w:val="0000"/>
      </w:tblPr>
      <w:tblGrid>
        <w:gridCol w:w="2835"/>
        <w:gridCol w:w="5670"/>
      </w:tblGrid>
      <w:tr w:rsidTr="009B779B">
        <w:tblPrEx>
          <w:tblW w:w="0" w:type="auto"/>
          <w:tblLayout w:type="fixed"/>
          <w:tblCellMar>
            <w:left w:w="62" w:type="dxa"/>
            <w:right w:w="62" w:type="dxa"/>
          </w:tblCellMar>
          <w:tblLook w:val="0000"/>
        </w:tblPrEx>
        <w:trPr>
          <w:trHeight w:val="37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79B">
            <w:pPr>
              <w:pStyle w:val="BodyText"/>
              <w:rPr>
                <w:lang w:val="en-NZ"/>
              </w:rPr>
            </w:pPr>
            <w:r w:rsidRPr="009B779B">
              <w:rPr>
                <w:rStyle w:val="SpecialBold"/>
              </w:rPr>
              <w:t>Competency field</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79B">
            <w:pPr>
              <w:pStyle w:val="BodyText"/>
              <w:rPr>
                <w:lang w:val="en-NZ"/>
              </w:rPr>
            </w:pPr>
            <w:r w:rsidRPr="009B779B">
              <w:t>Vehicle Body</w:t>
            </w:r>
          </w:p>
        </w:tc>
      </w:tr>
      <w:tr w:rsidTr="009B779B">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79B">
            <w:pPr>
              <w:pStyle w:val="BodyText"/>
              <w:rPr>
                <w:lang w:val="en-NZ"/>
              </w:rPr>
            </w:pPr>
            <w:r w:rsidRPr="009B779B">
              <w:rPr>
                <w:rStyle w:val="SpecialBold"/>
              </w:rPr>
              <w:t>Sector</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779B" w:rsidP="009B779B">
            <w:pPr>
              <w:pStyle w:val="BodyText"/>
            </w:pPr>
            <w:r w:rsidRPr="009B779B">
              <w:t>Loss Assessment or Repair Quoting - Paint</w:t>
            </w:r>
          </w:p>
        </w:tc>
      </w:tr>
    </w:tbl>
    <w:p w:rsidR="00000000" w:rsidRPr="009B779B" w:rsidP="009B779B">
      <w:pPr>
        <w:pStyle w:val="BodyText"/>
      </w:pPr>
    </w:p>
    <w:p w:rsidR="00000000" w:rsidRPr="009B779B" w:rsidP="009B779B">
      <w:pPr>
        <w:pStyle w:val="AllowPageBreak"/>
      </w:pPr>
    </w:p>
    <w:p w:rsidR="00000000" w:rsidRPr="009B779B" w:rsidP="009B779B">
      <w:pPr>
        <w:pStyle w:val="Heading1"/>
      </w:pPr>
      <w:bookmarkStart w:id="13" w:name="O_522995"/>
      <w:bookmarkEnd w:id="13"/>
      <w:r w:rsidRPr="009B779B">
        <w:t>Custom Content Section</w:t>
      </w:r>
    </w:p>
    <w:p w:rsidR="00000000" w:rsidRPr="009B779B" w:rsidP="009B779B">
      <w:pPr>
        <w:pStyle w:val="BodyText"/>
      </w:pPr>
      <w:r w:rsidRPr="009B779B">
        <w:t>Not applicable.</w:t>
      </w:r>
    </w:p>
    <w:p w:rsidR="00000000" w:rsidRPr="009B779B" w:rsidP="009B779B"/>
    <w:sectPr w:rsidSect="009B77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7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79B" w:rsidRPr="00D555AC" w:rsidP="00D555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7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5AC" w:rsidP="009B77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555AC" w:rsidP="009B779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D555AC" w:rsidP="009B77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7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79B" w:rsidRPr="00D555AC" w:rsidP="00D555A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7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5AC" w:rsidRPr="002D2AF8" w:rsidP="009B779B">
    <w:pPr>
      <w:pStyle w:val="Header"/>
      <w:framePr w:wrap="around"/>
    </w:pPr>
    <w:r>
      <w:fldChar w:fldCharType="begin"/>
    </w:r>
    <w:r>
      <w:instrText xml:space="preserve"> TITLE   \* MERGEFORMAT </w:instrText>
    </w:r>
    <w:r>
      <w:fldChar w:fldCharType="separate"/>
    </w:r>
    <w:r>
      <w:t>AURVNP4001 Evaluate vehicle paintwork for damage and identify refinish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D555AC" w:rsidP="009B77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2A14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B012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4E8A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77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779B"/>
    <w:pPr>
      <w:spacing w:before="360" w:after="60"/>
      <w:outlineLvl w:val="0"/>
    </w:pPr>
    <w:rPr>
      <w:sz w:val="32"/>
    </w:rPr>
  </w:style>
  <w:style w:type="paragraph" w:styleId="Heading2">
    <w:name w:val="heading 2"/>
    <w:basedOn w:val="HeadingBase"/>
    <w:next w:val="BodyText"/>
    <w:link w:val="Heading2Char"/>
    <w:qFormat/>
    <w:rsid w:val="009B779B"/>
    <w:pPr>
      <w:keepLines/>
      <w:spacing w:before="240" w:after="120"/>
      <w:outlineLvl w:val="1"/>
    </w:pPr>
    <w:rPr>
      <w:sz w:val="28"/>
      <w:szCs w:val="40"/>
    </w:rPr>
  </w:style>
  <w:style w:type="paragraph" w:styleId="Heading3">
    <w:name w:val="heading 3"/>
    <w:basedOn w:val="HeadingBase"/>
    <w:next w:val="BodyText"/>
    <w:link w:val="Heading3Char"/>
    <w:qFormat/>
    <w:rsid w:val="009B779B"/>
    <w:pPr>
      <w:spacing w:before="180" w:after="120"/>
      <w:outlineLvl w:val="2"/>
    </w:pPr>
    <w:rPr>
      <w:spacing w:val="-10"/>
      <w:kern w:val="32"/>
    </w:rPr>
  </w:style>
  <w:style w:type="paragraph" w:styleId="Heading4">
    <w:name w:val="heading 4"/>
    <w:basedOn w:val="HeadingBase"/>
    <w:next w:val="BodyText"/>
    <w:link w:val="Heading4Char"/>
    <w:qFormat/>
    <w:rsid w:val="009B779B"/>
    <w:pPr>
      <w:spacing w:before="160" w:after="120"/>
      <w:outlineLvl w:val="3"/>
    </w:pPr>
    <w:rPr>
      <w:sz w:val="22"/>
    </w:rPr>
  </w:style>
  <w:style w:type="paragraph" w:styleId="Heading5">
    <w:name w:val="heading 5"/>
    <w:basedOn w:val="HeadingBase"/>
    <w:next w:val="Normal"/>
    <w:link w:val="Heading5Char"/>
    <w:qFormat/>
    <w:rsid w:val="009B779B"/>
    <w:pPr>
      <w:spacing w:before="80"/>
      <w:outlineLvl w:val="4"/>
    </w:pPr>
    <w:rPr>
      <w:color w:val="918585"/>
      <w:sz w:val="20"/>
    </w:rPr>
  </w:style>
  <w:style w:type="paragraph" w:styleId="Heading6">
    <w:name w:val="heading 6"/>
    <w:basedOn w:val="HeadingBase"/>
    <w:next w:val="Normal"/>
    <w:link w:val="Heading6Char"/>
    <w:qFormat/>
    <w:rsid w:val="009B779B"/>
    <w:pPr>
      <w:spacing w:before="60"/>
      <w:outlineLvl w:val="5"/>
    </w:pPr>
    <w:rPr>
      <w:color w:val="918585"/>
      <w:sz w:val="20"/>
    </w:rPr>
  </w:style>
  <w:style w:type="paragraph" w:styleId="Heading7">
    <w:name w:val="heading 7"/>
    <w:basedOn w:val="Normal"/>
    <w:next w:val="Normal"/>
    <w:link w:val="Heading7Char"/>
    <w:qFormat/>
    <w:rsid w:val="009B779B"/>
    <w:pPr>
      <w:ind w:left="720"/>
      <w:outlineLvl w:val="6"/>
    </w:pPr>
    <w:rPr>
      <w:i/>
    </w:rPr>
  </w:style>
  <w:style w:type="paragraph" w:styleId="Heading8">
    <w:name w:val="heading 8"/>
    <w:basedOn w:val="Normal"/>
    <w:next w:val="Normal"/>
    <w:link w:val="Heading8Char"/>
    <w:qFormat/>
    <w:rsid w:val="009B779B"/>
    <w:pPr>
      <w:ind w:left="720"/>
      <w:outlineLvl w:val="7"/>
    </w:pPr>
    <w:rPr>
      <w:i/>
    </w:rPr>
  </w:style>
  <w:style w:type="paragraph" w:styleId="Heading9">
    <w:name w:val="heading 9"/>
    <w:basedOn w:val="Normal"/>
    <w:next w:val="Normal"/>
    <w:link w:val="Heading9Char"/>
    <w:qFormat/>
    <w:rsid w:val="009B779B"/>
    <w:pPr>
      <w:ind w:left="720"/>
      <w:outlineLvl w:val="8"/>
    </w:pPr>
    <w:rPr>
      <w:i/>
    </w:rPr>
  </w:style>
  <w:style w:type="character" w:default="1" w:styleId="DefaultParagraphFont">
    <w:name w:val="Default Paragraph Font"/>
    <w:uiPriority w:val="1"/>
    <w:unhideWhenUsed/>
    <w:rsid w:val="009B77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779B"/>
  </w:style>
  <w:style w:type="character" w:customStyle="1" w:styleId="Heading1Char">
    <w:name w:val="Heading 1 Char"/>
    <w:basedOn w:val="DefaultParagraphFont"/>
    <w:link w:val="Heading1"/>
    <w:rsid w:val="009B779B"/>
    <w:rPr>
      <w:rFonts w:ascii="Times New Roman" w:eastAsia="Times New Roman" w:hAnsi="Times New Roman" w:cs="Times New Roman"/>
      <w:b/>
      <w:sz w:val="32"/>
      <w:szCs w:val="20"/>
      <w:lang w:eastAsia="en-US"/>
    </w:rPr>
  </w:style>
  <w:style w:type="paragraph" w:styleId="BodyText">
    <w:name w:val="Body Text"/>
    <w:basedOn w:val="Normal"/>
    <w:link w:val="BodyTextChar"/>
    <w:rsid w:val="009B77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779B"/>
    <w:rPr>
      <w:rFonts w:ascii="Times New Roman" w:eastAsia="Times New Roman" w:hAnsi="Times New Roman" w:cs="Times New Roman"/>
      <w:sz w:val="24"/>
      <w:lang w:eastAsia="en-US"/>
    </w:rPr>
  </w:style>
  <w:style w:type="paragraph" w:styleId="List">
    <w:name w:val="List"/>
    <w:basedOn w:val="BodyText"/>
    <w:next w:val="BodyText"/>
    <w:rsid w:val="009B779B"/>
    <w:pPr>
      <w:tabs>
        <w:tab w:val="left" w:pos="340"/>
      </w:tabs>
      <w:spacing w:before="60" w:after="60"/>
      <w:ind w:left="340" w:hanging="340"/>
    </w:pPr>
  </w:style>
  <w:style w:type="paragraph" w:styleId="ListBullet">
    <w:name w:val="List Bullet"/>
    <w:basedOn w:val="List"/>
    <w:rsid w:val="009B779B"/>
    <w:pPr>
      <w:numPr>
        <w:numId w:val="14"/>
      </w:numPr>
      <w:tabs>
        <w:tab w:val="clear" w:pos="340"/>
      </w:tabs>
      <w:spacing w:before="40" w:after="40"/>
    </w:pPr>
  </w:style>
  <w:style w:type="character" w:customStyle="1" w:styleId="SpecialBold">
    <w:name w:val="Special Bold"/>
    <w:basedOn w:val="DefaultParagraphFont"/>
    <w:rsid w:val="009B779B"/>
    <w:rPr>
      <w:b/>
      <w:spacing w:val="0"/>
    </w:rPr>
  </w:style>
  <w:style w:type="paragraph" w:styleId="ListBullet2">
    <w:name w:val="List Bullet 2"/>
    <w:basedOn w:val="List2"/>
    <w:rsid w:val="009B779B"/>
    <w:pPr>
      <w:numPr>
        <w:numId w:val="15"/>
      </w:numPr>
      <w:tabs>
        <w:tab w:val="clear" w:pos="680"/>
      </w:tabs>
    </w:pPr>
  </w:style>
  <w:style w:type="paragraph" w:customStyle="1" w:styleId="SuperHeading">
    <w:name w:val="SuperHeading"/>
    <w:basedOn w:val="Normal"/>
    <w:rsid w:val="009B779B"/>
    <w:pPr>
      <w:spacing w:before="240" w:after="120"/>
      <w:outlineLvl w:val="0"/>
    </w:pPr>
    <w:rPr>
      <w:rFonts w:ascii="Times New Roman" w:hAnsi="Times New Roman"/>
      <w:b/>
      <w:sz w:val="32"/>
    </w:rPr>
  </w:style>
  <w:style w:type="paragraph" w:customStyle="1" w:styleId="AllowPageBreak">
    <w:name w:val="AllowPageBreak"/>
    <w:rsid w:val="009B779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B779B"/>
    <w:pPr>
      <w:tabs>
        <w:tab w:val="left" w:pos="680"/>
      </w:tabs>
      <w:spacing w:before="60" w:after="60"/>
      <w:ind w:left="680" w:hanging="340"/>
    </w:pPr>
  </w:style>
  <w:style w:type="paragraph" w:styleId="ListBullet3">
    <w:name w:val="List Bullet 3"/>
    <w:basedOn w:val="List3"/>
    <w:rsid w:val="009B779B"/>
    <w:pPr>
      <w:numPr>
        <w:numId w:val="3"/>
      </w:numPr>
      <w:tabs>
        <w:tab w:val="clear" w:pos="1021"/>
      </w:tabs>
      <w:ind w:left="1037" w:hanging="357"/>
    </w:pPr>
  </w:style>
  <w:style w:type="character" w:customStyle="1" w:styleId="BoldandItalics">
    <w:name w:val="Bold and Italics"/>
    <w:qFormat/>
    <w:rsid w:val="009B779B"/>
    <w:rPr>
      <w:b/>
      <w:i/>
      <w:u w:val="none"/>
    </w:rPr>
  </w:style>
  <w:style w:type="character" w:customStyle="1" w:styleId="Heading2Char">
    <w:name w:val="Heading 2 Char"/>
    <w:basedOn w:val="DefaultParagraphFont"/>
    <w:link w:val="Heading2"/>
    <w:rsid w:val="009B77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77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77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77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77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77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77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779B"/>
    <w:rPr>
      <w:rFonts w:ascii="Courier New" w:eastAsia="Times New Roman" w:hAnsi="Courier New" w:cs="Times New Roman"/>
      <w:i/>
      <w:szCs w:val="20"/>
      <w:lang w:eastAsia="en-US"/>
    </w:rPr>
  </w:style>
  <w:style w:type="paragraph" w:customStyle="1" w:styleId="HeadingBase">
    <w:name w:val="Heading Base"/>
    <w:rsid w:val="009B77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779B"/>
    <w:pPr>
      <w:tabs>
        <w:tab w:val="right" w:leader="dot" w:pos="9072"/>
      </w:tabs>
      <w:ind w:left="567"/>
    </w:pPr>
    <w:rPr>
      <w:szCs w:val="22"/>
    </w:rPr>
  </w:style>
  <w:style w:type="paragraph" w:customStyle="1" w:styleId="TOCBase">
    <w:name w:val="TOC Base"/>
    <w:rsid w:val="009B77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779B"/>
    <w:pPr>
      <w:tabs>
        <w:tab w:val="right" w:leader="dot" w:pos="9072"/>
      </w:tabs>
      <w:spacing w:before="40" w:after="40"/>
      <w:ind w:left="284"/>
    </w:pPr>
    <w:rPr>
      <w:rFonts w:ascii="Times New Roman" w:hAnsi="Times New Roman"/>
    </w:rPr>
  </w:style>
  <w:style w:type="paragraph" w:styleId="TOC1">
    <w:name w:val="toc 1"/>
    <w:basedOn w:val="TOCBase"/>
    <w:next w:val="Normal"/>
    <w:rsid w:val="009B77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77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779B"/>
    <w:rPr>
      <w:rFonts w:ascii="Times New Roman" w:eastAsia="Times New Roman" w:hAnsi="Times New Roman" w:cs="Times New Roman"/>
      <w:sz w:val="16"/>
      <w:lang w:eastAsia="en-US"/>
    </w:rPr>
  </w:style>
  <w:style w:type="paragraph" w:styleId="Title">
    <w:name w:val="Title"/>
    <w:basedOn w:val="HeadingBase"/>
    <w:link w:val="TitleChar"/>
    <w:qFormat/>
    <w:rsid w:val="009B779B"/>
    <w:pPr>
      <w:spacing w:before="5040"/>
      <w:jc w:val="center"/>
    </w:pPr>
    <w:rPr>
      <w:sz w:val="48"/>
      <w:szCs w:val="72"/>
      <w:lang w:val="en-US"/>
    </w:rPr>
  </w:style>
  <w:style w:type="character" w:customStyle="1" w:styleId="TitleChar">
    <w:name w:val="Title Char"/>
    <w:basedOn w:val="DefaultParagraphFont"/>
    <w:link w:val="Title"/>
    <w:rsid w:val="009B77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779B"/>
    <w:pPr>
      <w:tabs>
        <w:tab w:val="left" w:pos="3600"/>
        <w:tab w:val="left" w:pos="3958"/>
      </w:tabs>
    </w:pPr>
  </w:style>
  <w:style w:type="paragraph" w:customStyle="1" w:styleId="Note">
    <w:name w:val="Note"/>
    <w:basedOn w:val="BodyText"/>
    <w:rsid w:val="009B77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779B"/>
    <w:pPr>
      <w:framePr w:wrap="auto" w:hAnchor="text" w:y="6049"/>
    </w:pPr>
    <w:rPr>
      <w:color w:val="000000"/>
      <w:sz w:val="40"/>
    </w:rPr>
  </w:style>
  <w:style w:type="paragraph" w:customStyle="1" w:styleId="TOCTitle">
    <w:name w:val="TOCTitle"/>
    <w:basedOn w:val="Heading1"/>
    <w:rsid w:val="009B779B"/>
    <w:pPr>
      <w:spacing w:after="240"/>
      <w:jc w:val="center"/>
      <w:outlineLvl w:val="9"/>
    </w:pPr>
    <w:rPr>
      <w:caps/>
    </w:rPr>
  </w:style>
  <w:style w:type="paragraph" w:customStyle="1" w:styleId="Version">
    <w:name w:val="Version"/>
    <w:rsid w:val="009B77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779B"/>
    <w:pPr>
      <w:keepNext w:val="0"/>
      <w:tabs>
        <w:tab w:val="right" w:pos="4176"/>
      </w:tabs>
      <w:ind w:left="198" w:hanging="198"/>
    </w:pPr>
    <w:rPr>
      <w:rFonts w:ascii="Garamond" w:hAnsi="Garamond"/>
    </w:rPr>
  </w:style>
  <w:style w:type="paragraph" w:styleId="IndexHeading">
    <w:name w:val="index heading"/>
    <w:basedOn w:val="Normal"/>
    <w:next w:val="Index1"/>
    <w:semiHidden/>
    <w:rsid w:val="009B779B"/>
    <w:pPr>
      <w:spacing w:before="120" w:after="120"/>
    </w:pPr>
    <w:rPr>
      <w:rFonts w:ascii="Arial" w:hAnsi="Arial"/>
      <w:b/>
      <w:color w:val="918585"/>
      <w:sz w:val="24"/>
    </w:rPr>
  </w:style>
  <w:style w:type="paragraph" w:styleId="Header">
    <w:name w:val="header"/>
    <w:basedOn w:val="Normal"/>
    <w:link w:val="HeaderChar"/>
    <w:rsid w:val="009B77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779B"/>
    <w:rPr>
      <w:rFonts w:ascii="Times New Roman" w:eastAsia="Times New Roman" w:hAnsi="Times New Roman" w:cs="Times New Roman"/>
      <w:sz w:val="16"/>
      <w:szCs w:val="20"/>
      <w:lang w:val="en-GB" w:eastAsia="en-US"/>
    </w:rPr>
  </w:style>
  <w:style w:type="paragraph" w:customStyle="1" w:styleId="Chapter">
    <w:name w:val="Chapter"/>
    <w:basedOn w:val="Normal"/>
    <w:rsid w:val="009B779B"/>
    <w:pPr>
      <w:spacing w:before="240"/>
    </w:pPr>
    <w:rPr>
      <w:rFonts w:ascii="Times New Roman" w:hAnsi="Times New Roman"/>
      <w:smallCaps/>
      <w:spacing w:val="80"/>
      <w:sz w:val="28"/>
    </w:rPr>
  </w:style>
  <w:style w:type="paragraph" w:customStyle="1" w:styleId="InChapter">
    <w:name w:val="InChapter"/>
    <w:basedOn w:val="Heading3"/>
    <w:rsid w:val="009B779B"/>
    <w:pPr>
      <w:spacing w:after="240"/>
      <w:outlineLvl w:val="9"/>
    </w:pPr>
    <w:rPr>
      <w:noProof/>
    </w:rPr>
  </w:style>
  <w:style w:type="paragraph" w:styleId="Index2">
    <w:name w:val="index 2"/>
    <w:basedOn w:val="Normal"/>
    <w:next w:val="Normal"/>
    <w:semiHidden/>
    <w:rsid w:val="009B779B"/>
    <w:pPr>
      <w:tabs>
        <w:tab w:val="right" w:pos="4176"/>
      </w:tabs>
      <w:ind w:left="568" w:hanging="284"/>
    </w:pPr>
    <w:rPr>
      <w:rFonts w:ascii="Garamond" w:hAnsi="Garamond"/>
    </w:rPr>
  </w:style>
  <w:style w:type="paragraph" w:customStyle="1" w:styleId="Byline">
    <w:name w:val="Byline"/>
    <w:rsid w:val="009B77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779B"/>
    <w:pPr>
      <w:tabs>
        <w:tab w:val="clear" w:pos="3600"/>
        <w:tab w:val="clear" w:pos="3958"/>
      </w:tabs>
      <w:jc w:val="right"/>
    </w:pPr>
  </w:style>
  <w:style w:type="character" w:styleId="Emphasis">
    <w:name w:val="Emphasis"/>
    <w:basedOn w:val="DefaultParagraphFont"/>
    <w:qFormat/>
    <w:rsid w:val="009B779B"/>
    <w:rPr>
      <w:i/>
    </w:rPr>
  </w:style>
  <w:style w:type="paragraph" w:styleId="Caption">
    <w:name w:val="caption"/>
    <w:basedOn w:val="BodyText"/>
    <w:next w:val="Normal"/>
    <w:qFormat/>
    <w:rsid w:val="009B779B"/>
    <w:pPr>
      <w:framePr w:w="2268" w:hSpace="181" w:vSpace="181" w:wrap="around" w:vAnchor="text" w:hAnchor="page" w:x="1135" w:y="285" w:anchorLock="1"/>
    </w:pPr>
    <w:rPr>
      <w:i/>
    </w:rPr>
  </w:style>
  <w:style w:type="paragraph" w:customStyle="1" w:styleId="MiniTOCTitle">
    <w:name w:val="MiniTOCTitle"/>
    <w:basedOn w:val="Heading4"/>
    <w:rsid w:val="009B779B"/>
    <w:pPr>
      <w:spacing w:before="240"/>
      <w:outlineLvl w:val="9"/>
    </w:pPr>
    <w:rPr>
      <w:noProof/>
      <w:sz w:val="24"/>
    </w:rPr>
  </w:style>
  <w:style w:type="paragraph" w:customStyle="1" w:styleId="MiniTOCItem">
    <w:name w:val="MiniTOCItem"/>
    <w:basedOn w:val="ListBullet"/>
    <w:rsid w:val="009B779B"/>
    <w:pPr>
      <w:numPr>
        <w:numId w:val="0"/>
      </w:numPr>
      <w:tabs>
        <w:tab w:val="right" w:leader="dot" w:pos="6521"/>
      </w:tabs>
      <w:spacing w:before="0" w:after="0"/>
    </w:pPr>
  </w:style>
  <w:style w:type="paragraph" w:customStyle="1" w:styleId="TOFTitle">
    <w:name w:val="TOFTitle"/>
    <w:basedOn w:val="TOCTitle"/>
    <w:rsid w:val="009B779B"/>
  </w:style>
  <w:style w:type="paragraph" w:styleId="TableofFigures">
    <w:name w:val="table of figures"/>
    <w:basedOn w:val="Normal"/>
    <w:next w:val="Normal"/>
    <w:semiHidden/>
    <w:rsid w:val="009B779B"/>
    <w:pPr>
      <w:tabs>
        <w:tab w:val="right" w:leader="dot" w:pos="9072"/>
      </w:tabs>
      <w:ind w:left="970" w:hanging="403"/>
    </w:pPr>
    <w:rPr>
      <w:rFonts w:ascii="Times New Roman" w:hAnsi="Times New Roman"/>
      <w:b/>
    </w:rPr>
  </w:style>
  <w:style w:type="paragraph" w:styleId="ListNumber">
    <w:name w:val="List Number"/>
    <w:basedOn w:val="List"/>
    <w:rsid w:val="009B779B"/>
    <w:pPr>
      <w:numPr>
        <w:numId w:val="12"/>
      </w:numPr>
    </w:pPr>
  </w:style>
  <w:style w:type="character" w:customStyle="1" w:styleId="WingdingSymbols">
    <w:name w:val="Wingding Symbols"/>
    <w:rsid w:val="009B779B"/>
    <w:rPr>
      <w:rFonts w:ascii="Wingdings" w:hAnsi="Wingdings"/>
    </w:rPr>
  </w:style>
  <w:style w:type="paragraph" w:customStyle="1" w:styleId="TableHeading">
    <w:name w:val="Table Heading"/>
    <w:basedOn w:val="HeadingBase"/>
    <w:rsid w:val="009B779B"/>
    <w:pPr>
      <w:keepLines/>
      <w:pBdr>
        <w:bottom w:val="single" w:sz="6" w:space="1" w:color="918585"/>
      </w:pBdr>
      <w:spacing w:before="240"/>
    </w:pPr>
  </w:style>
  <w:style w:type="character" w:customStyle="1" w:styleId="HotSpot">
    <w:name w:val="HotSpot"/>
    <w:rsid w:val="009B779B"/>
    <w:rPr>
      <w:color w:val="0033CC"/>
      <w:u w:val="none"/>
    </w:rPr>
  </w:style>
  <w:style w:type="paragraph" w:customStyle="1" w:styleId="BodyTextRight">
    <w:name w:val="Body Text Right"/>
    <w:basedOn w:val="BodyText"/>
    <w:rsid w:val="009B779B"/>
    <w:pPr>
      <w:spacing w:before="0" w:after="0"/>
      <w:jc w:val="right"/>
    </w:pPr>
  </w:style>
  <w:style w:type="paragraph" w:styleId="Index3">
    <w:name w:val="index 3"/>
    <w:basedOn w:val="ListNumber2"/>
    <w:next w:val="Normal"/>
    <w:semiHidden/>
    <w:rsid w:val="009B779B"/>
    <w:pPr>
      <w:numPr>
        <w:numId w:val="0"/>
      </w:numPr>
      <w:tabs>
        <w:tab w:val="right" w:leader="dot" w:pos="4176"/>
      </w:tabs>
    </w:pPr>
  </w:style>
  <w:style w:type="paragraph" w:styleId="ListNumber2">
    <w:name w:val="List Number 2"/>
    <w:basedOn w:val="List2"/>
    <w:rsid w:val="009B779B"/>
    <w:pPr>
      <w:numPr>
        <w:numId w:val="11"/>
      </w:numPr>
      <w:tabs>
        <w:tab w:val="clear" w:pos="1060"/>
      </w:tabs>
    </w:pPr>
  </w:style>
  <w:style w:type="paragraph" w:customStyle="1" w:styleId="MarginNote">
    <w:name w:val="Margin Note"/>
    <w:basedOn w:val="BodyText"/>
    <w:rsid w:val="009B77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77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77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779B"/>
    <w:rPr>
      <w:sz w:val="32"/>
    </w:rPr>
  </w:style>
  <w:style w:type="paragraph" w:customStyle="1" w:styleId="HeadingProcedure">
    <w:name w:val="Heading Procedure"/>
    <w:basedOn w:val="HeadingBase"/>
    <w:next w:val="Normal"/>
    <w:rsid w:val="009B779B"/>
    <w:pPr>
      <w:tabs>
        <w:tab w:val="left" w:pos="0"/>
      </w:tabs>
      <w:spacing w:before="120" w:after="60"/>
    </w:pPr>
    <w:rPr>
      <w:i/>
      <w:color w:val="918585"/>
      <w:sz w:val="22"/>
    </w:rPr>
  </w:style>
  <w:style w:type="paragraph" w:customStyle="1" w:styleId="TableBodyText">
    <w:name w:val="Table Body Text"/>
    <w:basedOn w:val="BodyText"/>
    <w:rsid w:val="009B779B"/>
    <w:pPr>
      <w:spacing w:before="60" w:after="60"/>
    </w:pPr>
  </w:style>
  <w:style w:type="paragraph" w:styleId="ListContinue">
    <w:name w:val="List Continue"/>
    <w:basedOn w:val="List"/>
    <w:rsid w:val="009B779B"/>
    <w:pPr>
      <w:ind w:firstLine="0"/>
    </w:pPr>
  </w:style>
  <w:style w:type="paragraph" w:customStyle="1" w:styleId="ListNote">
    <w:name w:val="List Note"/>
    <w:basedOn w:val="List"/>
    <w:rsid w:val="009B779B"/>
    <w:pPr>
      <w:pBdr>
        <w:top w:val="single" w:sz="6" w:space="2" w:color="918585"/>
        <w:bottom w:val="single" w:sz="6" w:space="2" w:color="918585"/>
      </w:pBdr>
      <w:tabs>
        <w:tab w:val="left" w:pos="1021"/>
      </w:tabs>
      <w:ind w:firstLine="0"/>
    </w:pPr>
  </w:style>
  <w:style w:type="paragraph" w:customStyle="1" w:styleId="Warning">
    <w:name w:val="Warning"/>
    <w:basedOn w:val="BodyText"/>
    <w:rsid w:val="009B779B"/>
    <w:pPr>
      <w:shd w:val="clear" w:color="auto" w:fill="D9D9D9"/>
      <w:tabs>
        <w:tab w:val="left" w:pos="992"/>
      </w:tabs>
      <w:ind w:left="119" w:right="119"/>
    </w:pPr>
    <w:rPr>
      <w:sz w:val="20"/>
    </w:rPr>
  </w:style>
  <w:style w:type="paragraph" w:customStyle="1" w:styleId="MarginIcons">
    <w:name w:val="Margin Icons"/>
    <w:basedOn w:val="BodyText"/>
    <w:rsid w:val="009B77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779B"/>
    <w:rPr>
      <w:rFonts w:ascii="Courier New" w:hAnsi="Courier New"/>
    </w:rPr>
  </w:style>
  <w:style w:type="paragraph" w:customStyle="1" w:styleId="NoteBullet">
    <w:name w:val="Note Bullet"/>
    <w:basedOn w:val="Note"/>
    <w:rsid w:val="009B779B"/>
    <w:pPr>
      <w:tabs>
        <w:tab w:val="clear" w:pos="680"/>
      </w:tabs>
      <w:spacing w:before="60" w:after="60"/>
    </w:pPr>
  </w:style>
  <w:style w:type="paragraph" w:customStyle="1" w:styleId="SubHeading2">
    <w:name w:val="SubHeading2"/>
    <w:basedOn w:val="HeadingBase"/>
    <w:rsid w:val="009B779B"/>
    <w:pPr>
      <w:spacing w:before="240" w:after="60"/>
    </w:pPr>
    <w:rPr>
      <w:sz w:val="20"/>
    </w:rPr>
  </w:style>
  <w:style w:type="paragraph" w:customStyle="1" w:styleId="SubHeading1">
    <w:name w:val="SubHeading1"/>
    <w:basedOn w:val="HeadingBase"/>
    <w:rsid w:val="009B779B"/>
    <w:pPr>
      <w:spacing w:before="240" w:after="60"/>
    </w:pPr>
    <w:rPr>
      <w:color w:val="918585"/>
      <w:sz w:val="22"/>
    </w:rPr>
  </w:style>
  <w:style w:type="paragraph" w:customStyle="1" w:styleId="SideHeading">
    <w:name w:val="Side Heading"/>
    <w:basedOn w:val="HeadingBase"/>
    <w:rsid w:val="009B77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779B"/>
    <w:pPr>
      <w:numPr>
        <w:numId w:val="13"/>
      </w:numPr>
    </w:pPr>
  </w:style>
  <w:style w:type="paragraph" w:styleId="PlainText">
    <w:name w:val="Plain Text"/>
    <w:basedOn w:val="Normal"/>
    <w:link w:val="PlainTextChar"/>
    <w:rsid w:val="009B779B"/>
    <w:rPr>
      <w:sz w:val="20"/>
    </w:rPr>
  </w:style>
  <w:style w:type="character" w:customStyle="1" w:styleId="PlainTextChar">
    <w:name w:val="Plain Text Char"/>
    <w:basedOn w:val="DefaultParagraphFont"/>
    <w:link w:val="PlainText"/>
    <w:rsid w:val="009B779B"/>
    <w:rPr>
      <w:rFonts w:ascii="Courier New" w:eastAsia="Times New Roman" w:hAnsi="Courier New" w:cs="Times New Roman"/>
      <w:sz w:val="20"/>
      <w:szCs w:val="20"/>
      <w:lang w:eastAsia="en-US"/>
    </w:rPr>
  </w:style>
  <w:style w:type="character" w:customStyle="1" w:styleId="MenuOption">
    <w:name w:val="Menu Option"/>
    <w:basedOn w:val="DefaultParagraphFont"/>
    <w:rsid w:val="009B779B"/>
    <w:rPr>
      <w:b/>
      <w:smallCaps/>
    </w:rPr>
  </w:style>
  <w:style w:type="paragraph" w:customStyle="1" w:styleId="TableListNumber">
    <w:name w:val="Table List Number"/>
    <w:basedOn w:val="ListNumber"/>
    <w:rsid w:val="009B779B"/>
    <w:pPr>
      <w:numPr>
        <w:numId w:val="0"/>
      </w:numPr>
    </w:pPr>
  </w:style>
  <w:style w:type="paragraph" w:styleId="TOC4">
    <w:name w:val="toc 4"/>
    <w:basedOn w:val="TOCBase"/>
    <w:next w:val="Normal"/>
    <w:semiHidden/>
    <w:rsid w:val="009B779B"/>
    <w:pPr>
      <w:tabs>
        <w:tab w:val="right" w:leader="dot" w:pos="9071"/>
      </w:tabs>
      <w:ind w:left="1701"/>
    </w:pPr>
  </w:style>
  <w:style w:type="paragraph" w:customStyle="1" w:styleId="ListAlpha">
    <w:name w:val="List Alpha"/>
    <w:basedOn w:val="List"/>
    <w:rsid w:val="009B779B"/>
    <w:pPr>
      <w:numPr>
        <w:numId w:val="10"/>
      </w:numPr>
    </w:pPr>
  </w:style>
  <w:style w:type="paragraph" w:customStyle="1" w:styleId="ListAlpha2">
    <w:name w:val="List Alpha 2"/>
    <w:basedOn w:val="List2"/>
    <w:rsid w:val="009B779B"/>
    <w:pPr>
      <w:numPr>
        <w:numId w:val="9"/>
      </w:numPr>
    </w:pPr>
  </w:style>
  <w:style w:type="paragraph" w:styleId="List3">
    <w:name w:val="List 3"/>
    <w:basedOn w:val="BodyText"/>
    <w:rsid w:val="009B779B"/>
    <w:pPr>
      <w:tabs>
        <w:tab w:val="left" w:pos="1021"/>
      </w:tabs>
      <w:spacing w:before="60" w:after="60"/>
      <w:ind w:left="1020" w:hanging="340"/>
    </w:pPr>
  </w:style>
  <w:style w:type="paragraph" w:styleId="List4">
    <w:name w:val="List 4"/>
    <w:basedOn w:val="BodyText"/>
    <w:rsid w:val="009B779B"/>
    <w:pPr>
      <w:tabs>
        <w:tab w:val="left" w:pos="1361"/>
      </w:tabs>
      <w:spacing w:before="60" w:after="60"/>
      <w:ind w:left="1361" w:hanging="340"/>
    </w:pPr>
  </w:style>
  <w:style w:type="paragraph" w:styleId="List5">
    <w:name w:val="List 5"/>
    <w:basedOn w:val="BodyText"/>
    <w:rsid w:val="009B779B"/>
    <w:pPr>
      <w:tabs>
        <w:tab w:val="left" w:pos="1701"/>
      </w:tabs>
      <w:spacing w:before="60" w:after="60"/>
      <w:ind w:left="1701" w:hanging="340"/>
    </w:pPr>
  </w:style>
  <w:style w:type="paragraph" w:styleId="ListBullet4">
    <w:name w:val="List Bullet 4"/>
    <w:basedOn w:val="List4"/>
    <w:rsid w:val="009B779B"/>
    <w:pPr>
      <w:numPr>
        <w:numId w:val="4"/>
      </w:numPr>
    </w:pPr>
  </w:style>
  <w:style w:type="paragraph" w:styleId="ListBullet5">
    <w:name w:val="List Bullet 5"/>
    <w:basedOn w:val="List5"/>
    <w:rsid w:val="009B779B"/>
    <w:pPr>
      <w:numPr>
        <w:numId w:val="5"/>
      </w:numPr>
    </w:pPr>
  </w:style>
  <w:style w:type="paragraph" w:styleId="ListContinue2">
    <w:name w:val="List Continue 2"/>
    <w:basedOn w:val="List2"/>
    <w:rsid w:val="009B779B"/>
    <w:pPr>
      <w:ind w:firstLine="0"/>
    </w:pPr>
  </w:style>
  <w:style w:type="paragraph" w:styleId="ListContinue3">
    <w:name w:val="List Continue 3"/>
    <w:basedOn w:val="List3"/>
    <w:rsid w:val="009B779B"/>
    <w:pPr>
      <w:ind w:left="1021" w:firstLine="0"/>
    </w:pPr>
  </w:style>
  <w:style w:type="paragraph" w:styleId="ListContinue4">
    <w:name w:val="List Continue 4"/>
    <w:basedOn w:val="List4"/>
    <w:rsid w:val="009B779B"/>
    <w:pPr>
      <w:ind w:firstLine="0"/>
    </w:pPr>
  </w:style>
  <w:style w:type="paragraph" w:styleId="ListContinue5">
    <w:name w:val="List Continue 5"/>
    <w:basedOn w:val="List5"/>
    <w:rsid w:val="009B779B"/>
    <w:pPr>
      <w:ind w:firstLine="0"/>
    </w:pPr>
  </w:style>
  <w:style w:type="paragraph" w:styleId="ListNumber3">
    <w:name w:val="List Number 3"/>
    <w:basedOn w:val="List3"/>
    <w:rsid w:val="009B779B"/>
    <w:pPr>
      <w:numPr>
        <w:numId w:val="6"/>
      </w:numPr>
    </w:pPr>
  </w:style>
  <w:style w:type="paragraph" w:styleId="ListNumber4">
    <w:name w:val="List Number 4"/>
    <w:basedOn w:val="List4"/>
    <w:rsid w:val="009B779B"/>
    <w:pPr>
      <w:numPr>
        <w:numId w:val="7"/>
      </w:numPr>
    </w:pPr>
  </w:style>
  <w:style w:type="paragraph" w:styleId="ListNumber5">
    <w:name w:val="List Number 5"/>
    <w:basedOn w:val="List5"/>
    <w:rsid w:val="009B779B"/>
    <w:pPr>
      <w:numPr>
        <w:numId w:val="8"/>
      </w:numPr>
    </w:pPr>
  </w:style>
  <w:style w:type="paragraph" w:styleId="BlockText">
    <w:name w:val="Block Text"/>
    <w:basedOn w:val="Normal"/>
    <w:rsid w:val="009B779B"/>
    <w:pPr>
      <w:spacing w:after="120"/>
      <w:ind w:left="1440" w:right="1440"/>
    </w:pPr>
  </w:style>
  <w:style w:type="character" w:customStyle="1" w:styleId="Subscript">
    <w:name w:val="Subscript"/>
    <w:basedOn w:val="DefaultParagraphFont"/>
    <w:rsid w:val="009B779B"/>
    <w:rPr>
      <w:sz w:val="16"/>
      <w:vertAlign w:val="subscript"/>
    </w:rPr>
  </w:style>
  <w:style w:type="character" w:customStyle="1" w:styleId="Superscript">
    <w:name w:val="Superscript"/>
    <w:basedOn w:val="DefaultParagraphFont"/>
    <w:rsid w:val="009B779B"/>
    <w:rPr>
      <w:sz w:val="16"/>
      <w:vertAlign w:val="superscript"/>
    </w:rPr>
  </w:style>
  <w:style w:type="character" w:customStyle="1" w:styleId="Symbols">
    <w:name w:val="Symbols"/>
    <w:basedOn w:val="DefaultParagraphFont"/>
    <w:rsid w:val="009B779B"/>
    <w:rPr>
      <w:rFonts w:ascii="Symbol" w:hAnsi="Symbol"/>
    </w:rPr>
  </w:style>
  <w:style w:type="character" w:customStyle="1" w:styleId="MenuOptions">
    <w:name w:val="Menu Options"/>
    <w:basedOn w:val="DefaultParagraphFont"/>
    <w:rsid w:val="009B779B"/>
    <w:rPr>
      <w:rFonts w:ascii="Arial Narrow" w:hAnsi="Arial Narrow"/>
      <w:smallCaps/>
    </w:rPr>
  </w:style>
  <w:style w:type="character" w:customStyle="1" w:styleId="Buttons">
    <w:name w:val="Buttons"/>
    <w:basedOn w:val="DefaultParagraphFont"/>
    <w:rsid w:val="009B779B"/>
    <w:rPr>
      <w:b/>
    </w:rPr>
  </w:style>
  <w:style w:type="character" w:customStyle="1" w:styleId="Underlined">
    <w:name w:val="Underlined"/>
    <w:basedOn w:val="DefaultParagraphFont"/>
    <w:rsid w:val="009B779B"/>
    <w:rPr>
      <w:u w:val="single"/>
    </w:rPr>
  </w:style>
  <w:style w:type="paragraph" w:customStyle="1" w:styleId="TableBodyTextRight">
    <w:name w:val="Table Body Text Right"/>
    <w:basedOn w:val="TableBodyText"/>
    <w:rsid w:val="009B779B"/>
    <w:pPr>
      <w:widowControl w:val="0"/>
      <w:autoSpaceDE w:val="0"/>
      <w:autoSpaceDN w:val="0"/>
      <w:adjustRightInd w:val="0"/>
      <w:jc w:val="right"/>
    </w:pPr>
    <w:rPr>
      <w:rFonts w:cs="Arial"/>
      <w:szCs w:val="18"/>
    </w:rPr>
  </w:style>
  <w:style w:type="paragraph" w:customStyle="1" w:styleId="CopyrightText">
    <w:name w:val="Copyright Text"/>
    <w:basedOn w:val="BodyText"/>
    <w:rsid w:val="009B779B"/>
    <w:rPr>
      <w:sz w:val="18"/>
    </w:rPr>
  </w:style>
  <w:style w:type="paragraph" w:customStyle="1" w:styleId="BodySmallRight">
    <w:name w:val="Body Small Right"/>
    <w:basedOn w:val="BodyTextRight"/>
    <w:rsid w:val="009B779B"/>
    <w:rPr>
      <w:sz w:val="18"/>
      <w:szCs w:val="18"/>
    </w:rPr>
  </w:style>
  <w:style w:type="paragraph" w:customStyle="1" w:styleId="MarginEdition">
    <w:name w:val="Margin Edition"/>
    <w:basedOn w:val="MarginNote"/>
    <w:rsid w:val="009B779B"/>
    <w:pPr>
      <w:spacing w:before="0" w:after="0"/>
    </w:pPr>
    <w:rPr>
      <w:rFonts w:ascii="Times New Roman" w:hAnsi="Times New Roman"/>
      <w:color w:val="999999"/>
    </w:rPr>
  </w:style>
  <w:style w:type="paragraph" w:customStyle="1" w:styleId="Spacer">
    <w:name w:val="Spacer"/>
    <w:basedOn w:val="Normal"/>
    <w:rsid w:val="009B779B"/>
    <w:rPr>
      <w:sz w:val="2"/>
      <w:szCs w:val="2"/>
    </w:rPr>
  </w:style>
  <w:style w:type="character" w:customStyle="1" w:styleId="Small">
    <w:name w:val="Small"/>
    <w:basedOn w:val="DefaultParagraphFont"/>
    <w:rsid w:val="009B779B"/>
    <w:rPr>
      <w:sz w:val="16"/>
    </w:rPr>
  </w:style>
  <w:style w:type="paragraph" w:customStyle="1" w:styleId="WideTable">
    <w:name w:val="Wide Table"/>
    <w:basedOn w:val="Normal"/>
    <w:rsid w:val="009B779B"/>
    <w:pPr>
      <w:ind w:left="-1418"/>
    </w:pPr>
    <w:rPr>
      <w:sz w:val="2"/>
      <w:szCs w:val="2"/>
    </w:rPr>
  </w:style>
  <w:style w:type="character" w:styleId="PageNumber">
    <w:name w:val="page number"/>
    <w:basedOn w:val="DefaultParagraphFont"/>
    <w:rsid w:val="009B779B"/>
  </w:style>
  <w:style w:type="paragraph" w:styleId="Quote">
    <w:name w:val="Quote"/>
    <w:basedOn w:val="Heading1"/>
    <w:link w:val="QuoteChar"/>
    <w:qFormat/>
    <w:rsid w:val="009B779B"/>
    <w:rPr>
      <w:b w:val="0"/>
      <w:sz w:val="72"/>
      <w:szCs w:val="72"/>
      <w:lang w:val="en-NZ"/>
    </w:rPr>
  </w:style>
  <w:style w:type="character" w:customStyle="1" w:styleId="QuoteChar">
    <w:name w:val="Quote Char"/>
    <w:basedOn w:val="DefaultParagraphFont"/>
    <w:link w:val="Quote"/>
    <w:rsid w:val="009B77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779B"/>
    <w:pPr>
      <w:pageBreakBefore/>
    </w:pPr>
  </w:style>
  <w:style w:type="paragraph" w:customStyle="1" w:styleId="Border">
    <w:name w:val="Border"/>
    <w:basedOn w:val="Normal"/>
    <w:qFormat/>
    <w:rsid w:val="009B77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779B"/>
    <w:rPr>
      <w:b/>
      <w:bCs/>
      <w:i/>
      <w:iCs/>
      <w:color w:val="auto"/>
    </w:rPr>
  </w:style>
  <w:style w:type="paragraph" w:styleId="IntenseQuote">
    <w:name w:val="Intense Quote"/>
    <w:basedOn w:val="Normal"/>
    <w:next w:val="Normal"/>
    <w:link w:val="IntenseQuoteChar"/>
    <w:uiPriority w:val="30"/>
    <w:qFormat/>
    <w:rsid w:val="009B77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77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779B"/>
    <w:rPr>
      <w:smallCaps/>
      <w:color w:val="auto"/>
      <w:u w:val="single"/>
    </w:rPr>
  </w:style>
  <w:style w:type="character" w:styleId="IntenseReference">
    <w:name w:val="Intense Reference"/>
    <w:basedOn w:val="DefaultParagraphFont"/>
    <w:uiPriority w:val="32"/>
    <w:qFormat/>
    <w:rsid w:val="009B779B"/>
    <w:rPr>
      <w:b/>
      <w:bCs/>
      <w:smallCaps/>
      <w:color w:val="auto"/>
      <w:spacing w:val="5"/>
      <w:u w:val="single"/>
    </w:rPr>
  </w:style>
  <w:style w:type="paragraph" w:customStyle="1" w:styleId="2ColumnHeading">
    <w:name w:val="2Column Heading"/>
    <w:basedOn w:val="BodyText"/>
    <w:qFormat/>
    <w:rsid w:val="009B779B"/>
    <w:pPr>
      <w:spacing w:after="60"/>
      <w:ind w:left="-2268"/>
    </w:pPr>
    <w:rPr>
      <w:b/>
    </w:rPr>
  </w:style>
  <w:style w:type="paragraph" w:customStyle="1" w:styleId="Heading1TOC">
    <w:name w:val="Heading1 TOC"/>
    <w:basedOn w:val="Normal"/>
    <w:qFormat/>
    <w:rsid w:val="009B779B"/>
    <w:pPr>
      <w:spacing w:before="240" w:after="120"/>
    </w:pPr>
    <w:rPr>
      <w:rFonts w:ascii="Times New Roman" w:hAnsi="Times New Roman"/>
      <w:b/>
      <w:sz w:val="32"/>
    </w:rPr>
  </w:style>
  <w:style w:type="paragraph" w:customStyle="1" w:styleId="Heading2TOC">
    <w:name w:val="Heading2 TOC"/>
    <w:basedOn w:val="Normal"/>
    <w:qFormat/>
    <w:rsid w:val="009B779B"/>
    <w:pPr>
      <w:spacing w:before="240" w:after="60"/>
    </w:pPr>
    <w:rPr>
      <w:rFonts w:ascii="Times New Roman" w:hAnsi="Times New Roman"/>
      <w:b/>
      <w:sz w:val="28"/>
    </w:rPr>
  </w:style>
  <w:style w:type="character" w:customStyle="1" w:styleId="Underline">
    <w:name w:val="Underline"/>
    <w:basedOn w:val="DefaultParagraphFont"/>
    <w:qFormat/>
    <w:rsid w:val="009B779B"/>
    <w:rPr>
      <w:u w:val="single"/>
    </w:rPr>
  </w:style>
  <w:style w:type="paragraph" w:styleId="BalloonText">
    <w:name w:val="Balloon Text"/>
    <w:basedOn w:val="Normal"/>
    <w:link w:val="BalloonTextChar"/>
    <w:rsid w:val="009B779B"/>
    <w:rPr>
      <w:rFonts w:ascii="Tahoma" w:hAnsi="Tahoma" w:cs="Tahoma"/>
      <w:sz w:val="16"/>
      <w:szCs w:val="16"/>
    </w:rPr>
  </w:style>
  <w:style w:type="character" w:customStyle="1" w:styleId="BalloonTextChar">
    <w:name w:val="Balloon Text Char"/>
    <w:basedOn w:val="DefaultParagraphFont"/>
    <w:link w:val="BalloonText"/>
    <w:rsid w:val="009B77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77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77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779B"/>
    <w:rPr>
      <w:b/>
      <w:color w:val="660033"/>
      <w:spacing w:val="0"/>
    </w:rPr>
  </w:style>
  <w:style w:type="paragraph" w:customStyle="1" w:styleId="Nameditemlist">
    <w:name w:val="Named item list"/>
    <w:basedOn w:val="BodyText"/>
    <w:qFormat/>
    <w:rsid w:val="009B779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1641</Words>
  <Characters>10874</Characters>
  <Application>Microsoft Office Word</Application>
  <DocSecurity>0</DocSecurity>
  <Lines>397</Lines>
  <Paragraphs>243</Paragraphs>
  <ScaleCrop>false</ScaleCrop>
  <Company>Author-it Software Corporation Ltd.</Company>
  <LinksUpToDate>false</LinksUpToDate>
  <CharactersWithSpaces>12429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AURVNP4001 Evaluate vehicle paintwork for damage and identify refinish requirements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2013-01-15T07:38:00Z</dcterms:created>
  <dcterms:modified xsi:type="dcterms:W3CDTF">2013-01-15T07:38:00Z</dcterms:modified>
</cp:coreProperties>
</file>