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2DD" w:rsidP="00AF72DD">
      <w:pPr>
        <w:pStyle w:val="Title"/>
      </w:pPr>
      <w:r>
        <w:fldChar w:fldCharType="begin"/>
      </w:r>
      <w:r>
        <w:instrText xml:space="preserve"> TITLE   \* MERGEFORMAT </w:instrText>
      </w:r>
      <w:r>
        <w:fldChar w:fldCharType="separate"/>
      </w:r>
      <w:r>
        <w:t>AURV329803CA Apply solid colour matching techniques</w:t>
      </w:r>
      <w:r>
        <w:fldChar w:fldCharType="end"/>
      </w:r>
    </w:p>
    <w:p w:rsidR="00AF72DD" w:rsidP="00AF72DD">
      <w:pPr>
        <w:pStyle w:val="Version"/>
        <w:sectPr w:rsidSect="00221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E37" w:rsidP="00221E37">
      <w:pPr>
        <w:pStyle w:val="SuperHeading"/>
      </w:pPr>
      <w:r w:rsidRPr="00221E37">
        <w:t>AURV329803CA Apply solid colour matching techniques</w:t>
      </w:r>
    </w:p>
    <w:p w:rsidR="00000000" w:rsidRPr="00221E37" w:rsidP="00221E37">
      <w:pPr>
        <w:pStyle w:val="Heading1"/>
      </w:pPr>
      <w:bookmarkStart w:id="1" w:name="O_268791"/>
      <w:bookmarkEnd w:id="1"/>
      <w:r w:rsidRPr="00221E37">
        <w:t>Modification History</w:t>
      </w:r>
    </w:p>
    <w:p w:rsidR="00000000" w:rsidRPr="00221E37" w:rsidP="00221E37">
      <w:pPr>
        <w:pStyle w:val="BodyText"/>
      </w:pPr>
      <w:r w:rsidRPr="00221E37">
        <w:t>Not Applicable</w:t>
      </w:r>
    </w:p>
    <w:p w:rsidR="00000000" w:rsidRPr="00221E37" w:rsidP="00221E37">
      <w:pPr>
        <w:pStyle w:val="AllowPageBreak"/>
      </w:pPr>
    </w:p>
    <w:p w:rsidR="00000000" w:rsidRPr="00221E37" w:rsidP="00221E37">
      <w:pPr>
        <w:pStyle w:val="Heading1"/>
      </w:pPr>
      <w:bookmarkStart w:id="2" w:name="O_194680"/>
      <w:bookmarkEnd w:id="2"/>
      <w:r w:rsidRPr="00221E37">
        <w:t>Unit Descriptor</w:t>
      </w:r>
    </w:p>
    <w:tbl>
      <w:tblPr>
        <w:tblW w:w="0" w:type="auto"/>
        <w:tblLayout w:type="fixed"/>
        <w:tblCellMar>
          <w:left w:w="62" w:type="dxa"/>
          <w:right w:w="62" w:type="dxa"/>
        </w:tblCellMar>
        <w:tblLook w:val="0000"/>
      </w:tblPr>
      <w:tblGrid>
        <w:gridCol w:w="2671"/>
        <w:gridCol w:w="5851"/>
      </w:tblGrid>
      <w:tr w:rsidTr="00AF72D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This unit covers the competence required to match solid colours.</w:t>
            </w:r>
          </w:p>
        </w:tc>
      </w:tr>
    </w:tbl>
    <w:p w:rsidR="00AF72DD" w:rsidP="00221E37">
      <w:pPr>
        <w:pStyle w:val="BodyText"/>
      </w:pPr>
    </w:p>
    <w:p w:rsidR="00AF72DD" w:rsidP="00221E37">
      <w:pPr>
        <w:pStyle w:val="BodyText"/>
      </w:pPr>
    </w:p>
    <w:p w:rsidR="00000000" w:rsidRPr="00221E37" w:rsidP="00221E37">
      <w:pPr>
        <w:pStyle w:val="Heading1"/>
      </w:pPr>
      <w:bookmarkStart w:id="3" w:name="O_194684"/>
      <w:bookmarkEnd w:id="3"/>
      <w:r w:rsidRPr="00221E37">
        <w:t>Application of the Unit</w:t>
      </w:r>
    </w:p>
    <w:tbl>
      <w:tblPr>
        <w:tblW w:w="0" w:type="auto"/>
        <w:tblLayout w:type="fixed"/>
        <w:tblCellMar>
          <w:left w:w="62" w:type="dxa"/>
          <w:right w:w="62" w:type="dxa"/>
        </w:tblCellMar>
        <w:tblLook w:val="0000"/>
      </w:tblPr>
      <w:tblGrid>
        <w:gridCol w:w="2747"/>
        <w:gridCol w:w="5775"/>
      </w:tblGrid>
      <w:tr w:rsidTr="00AF72D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The unit includes identification and confirmation of work requirement, preparation for work, mixing of colours, preparation of colour test cards, performance of visual testing and completion of work finalisat</w:t>
            </w:r>
            <w:r w:rsidRPr="00221E37">
              <w:t>ion processes, including clean-up and documentation.</w:t>
            </w:r>
          </w:p>
          <w:p w:rsidR="00000000" w:rsidRPr="00221E37" w:rsidP="00221E37">
            <w:pPr>
              <w:pStyle w:val="BodyText"/>
            </w:pPr>
            <w:r w:rsidRPr="00221E37">
              <w:t>Work requires individuals to demonstrate judgement and problem-solving skills in managing own work activities and contributing to a productive team environment.</w:t>
            </w:r>
          </w:p>
          <w:p w:rsidR="00000000" w:rsidRPr="00221E37" w:rsidP="00221E37">
            <w:pPr>
              <w:pStyle w:val="BodyText"/>
            </w:pPr>
            <w:r w:rsidRPr="00221E37">
              <w:t>Work is carried out in accordance with awa</w:t>
            </w:r>
            <w:r w:rsidRPr="00221E37">
              <w:t>rd provisions.</w:t>
            </w:r>
          </w:p>
        </w:tc>
      </w:tr>
    </w:tbl>
    <w:p w:rsidR="00AF72DD" w:rsidP="00221E37">
      <w:pPr>
        <w:pStyle w:val="BodyText"/>
      </w:pPr>
    </w:p>
    <w:p w:rsidR="00AF72DD" w:rsidP="00221E37">
      <w:pPr>
        <w:pStyle w:val="BodyText"/>
      </w:pPr>
    </w:p>
    <w:p w:rsidR="00000000" w:rsidRPr="00221E37" w:rsidP="00221E37">
      <w:pPr>
        <w:pStyle w:val="Heading1"/>
      </w:pPr>
      <w:bookmarkStart w:id="4" w:name="O_277051"/>
      <w:bookmarkEnd w:id="4"/>
      <w:r w:rsidRPr="00221E37">
        <w:t>Licensing/Regulatory Information</w:t>
      </w:r>
    </w:p>
    <w:p w:rsidR="00000000" w:rsidRPr="00221E37" w:rsidP="00221E37">
      <w:pPr>
        <w:pStyle w:val="BodyText"/>
      </w:pPr>
      <w:r w:rsidRPr="00221E37">
        <w:t>Not Applicable</w:t>
      </w:r>
    </w:p>
    <w:p w:rsidR="00000000" w:rsidRPr="00221E37" w:rsidP="00221E37">
      <w:pPr>
        <w:pStyle w:val="AllowPageBreak"/>
      </w:pPr>
    </w:p>
    <w:p w:rsidR="00000000" w:rsidRPr="00221E37" w:rsidP="00221E37">
      <w:pPr>
        <w:pStyle w:val="Heading1"/>
      </w:pPr>
      <w:bookmarkStart w:id="5" w:name="O_194682"/>
      <w:bookmarkEnd w:id="5"/>
      <w:r w:rsidRPr="00221E37">
        <w:t>Pre-Requisites</w:t>
      </w:r>
    </w:p>
    <w:tbl>
      <w:tblPr>
        <w:tblW w:w="0" w:type="auto"/>
        <w:tblLayout w:type="fixed"/>
        <w:tblCellMar>
          <w:left w:w="62" w:type="dxa"/>
          <w:right w:w="62" w:type="dxa"/>
        </w:tblCellMar>
        <w:tblLook w:val="0000"/>
      </w:tblPr>
      <w:tblGrid>
        <w:gridCol w:w="2775"/>
        <w:gridCol w:w="1295"/>
        <w:gridCol w:w="4452"/>
      </w:tblGrid>
      <w:tr w:rsidTr="00AF72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p>
        </w:tc>
      </w:tr>
      <w:tr w:rsidTr="00AF72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p>
        </w:tc>
      </w:tr>
      <w:tr w:rsidTr="00AF72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p>
        </w:tc>
      </w:tr>
    </w:tbl>
    <w:p w:rsidR="00AF72DD" w:rsidP="00221E37">
      <w:pPr>
        <w:pStyle w:val="BodyText"/>
      </w:pPr>
    </w:p>
    <w:p w:rsidR="00AF72DD" w:rsidP="00221E37">
      <w:pPr>
        <w:pStyle w:val="BodyText"/>
      </w:pPr>
    </w:p>
    <w:p w:rsidR="00000000" w:rsidRPr="00221E37" w:rsidP="00221E37">
      <w:pPr>
        <w:pStyle w:val="Heading1"/>
      </w:pPr>
      <w:bookmarkStart w:id="6" w:name="O_194681"/>
      <w:bookmarkEnd w:id="6"/>
      <w:r w:rsidRPr="00221E37">
        <w:t>Employability Skills Information</w:t>
      </w:r>
    </w:p>
    <w:tbl>
      <w:tblPr>
        <w:tblW w:w="0" w:type="auto"/>
        <w:tblLayout w:type="fixed"/>
        <w:tblCellMar>
          <w:left w:w="62" w:type="dxa"/>
          <w:right w:w="62" w:type="dxa"/>
        </w:tblCellMar>
        <w:tblLook w:val="0000"/>
      </w:tblPr>
      <w:tblGrid>
        <w:gridCol w:w="2802"/>
        <w:gridCol w:w="5720"/>
      </w:tblGrid>
      <w:tr w:rsidTr="00AF72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This unit contains employability skills.</w:t>
            </w:r>
          </w:p>
        </w:tc>
      </w:tr>
    </w:tbl>
    <w:p w:rsidR="00AF72DD" w:rsidP="00221E37">
      <w:pPr>
        <w:pStyle w:val="BodyText"/>
      </w:pPr>
    </w:p>
    <w:p w:rsidR="00AF72DD" w:rsidP="00221E37">
      <w:pPr>
        <w:pStyle w:val="BodyText"/>
      </w:pPr>
    </w:p>
    <w:p w:rsidR="00000000" w:rsidRPr="00221E37" w:rsidP="00221E37">
      <w:pPr>
        <w:pStyle w:val="Heading1"/>
      </w:pPr>
      <w:bookmarkStart w:id="7" w:name="O_286837"/>
      <w:bookmarkEnd w:id="7"/>
      <w:r w:rsidRPr="00221E37">
        <w:t>Elements and Performance Criteria Pre-Content</w:t>
      </w:r>
    </w:p>
    <w:tbl>
      <w:tblPr>
        <w:tblW w:w="0" w:type="auto"/>
        <w:tblLayout w:type="fixed"/>
        <w:tblCellMar>
          <w:left w:w="62" w:type="dxa"/>
          <w:right w:w="62" w:type="dxa"/>
        </w:tblCellMar>
        <w:tblLook w:val="0000"/>
      </w:tblPr>
      <w:tblGrid>
        <w:gridCol w:w="2516"/>
        <w:gridCol w:w="6006"/>
      </w:tblGrid>
      <w:tr w:rsidTr="00AF72D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 xml:space="preserve">Performance criteria describe the performance needed to demonstrate achievement of </w:t>
            </w:r>
            <w:r w:rsidRPr="00221E37">
              <w:t>the element.  Where bold italicised text is used, further information is detailed in the required skills and knowledge section and the range statement.  Assessment of performance is to be consistent with the evidence guide.</w:t>
            </w:r>
          </w:p>
        </w:tc>
      </w:tr>
    </w:tbl>
    <w:p w:rsidR="00000000" w:rsidRPr="00221E37" w:rsidP="00221E37">
      <w:pPr>
        <w:pStyle w:val="BodyText"/>
      </w:pPr>
    </w:p>
    <w:p w:rsidR="00000000" w:rsidRPr="00221E37" w:rsidP="00221E37">
      <w:pPr>
        <w:pStyle w:val="AllowPageBreak"/>
      </w:pPr>
    </w:p>
    <w:p w:rsidR="00000000" w:rsidRPr="00221E37" w:rsidP="00221E37">
      <w:pPr>
        <w:pStyle w:val="Heading1"/>
      </w:pPr>
      <w:bookmarkStart w:id="8" w:name="O_233504"/>
      <w:bookmarkEnd w:id="8"/>
      <w:r w:rsidRPr="00221E37">
        <w:t>Elements and Performance Criteria</w:t>
      </w:r>
    </w:p>
    <w:tbl>
      <w:tblPr>
        <w:tblW w:w="0" w:type="auto"/>
        <w:tblLayout w:type="fixed"/>
        <w:tblCellMar>
          <w:left w:w="62" w:type="dxa"/>
          <w:right w:w="62" w:type="dxa"/>
        </w:tblCellMar>
        <w:tblLook w:val="0000"/>
      </w:tblPr>
      <w:tblGrid>
        <w:gridCol w:w="2516"/>
        <w:gridCol w:w="6006"/>
      </w:tblGrid>
      <w:tr w:rsidTr="00AF72DD">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PERFORMANCE CRITERIA</w:t>
            </w:r>
          </w:p>
        </w:tc>
      </w:tr>
      <w:tr w:rsidTr="00AF72D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List"/>
              <w:rPr>
                <w:lang w:val="en-NZ"/>
              </w:rPr>
            </w:pPr>
            <w:r w:rsidRPr="00221E37">
              <w:t>1.</w:t>
            </w:r>
            <w:r w:rsidRPr="00221E37">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2"/>
            </w:pPr>
            <w:r w:rsidRPr="00221E37">
              <w:t>1.1.</w:t>
            </w:r>
            <w:r w:rsidRPr="00221E37">
              <w:tab/>
              <w:t>Work instructions are used to determine the job requirements, including method and material type.</w:t>
            </w:r>
          </w:p>
          <w:p w:rsidR="00000000" w:rsidRPr="00221E37" w:rsidP="00221E37">
            <w:pPr>
              <w:pStyle w:val="List2"/>
            </w:pPr>
            <w:r w:rsidRPr="00221E37">
              <w:t>1.2.</w:t>
            </w:r>
            <w:r w:rsidRPr="00221E37">
              <w:tab/>
              <w:t>Job specifications are read and interpreted.</w:t>
            </w:r>
          </w:p>
          <w:p w:rsidR="00000000" w:rsidRPr="00221E37" w:rsidP="00221E37">
            <w:pPr>
              <w:pStyle w:val="List2"/>
            </w:pPr>
            <w:r w:rsidRPr="00221E37">
              <w:t>1.3.</w:t>
            </w:r>
            <w:r w:rsidRPr="00221E37">
              <w:tab/>
              <w:t>OH&amp;S requireme</w:t>
            </w:r>
            <w:r w:rsidRPr="00221E37">
              <w:t>nts, including personal protection needs, are observed throughout the work.</w:t>
            </w:r>
          </w:p>
          <w:p w:rsidR="00000000" w:rsidRPr="00221E37" w:rsidP="00221E37">
            <w:pPr>
              <w:pStyle w:val="List2"/>
            </w:pPr>
            <w:r w:rsidRPr="00221E37">
              <w:t>1.4.</w:t>
            </w:r>
            <w:r w:rsidRPr="00221E37">
              <w:tab/>
              <w:t>Materials are selected and inspected for quality.</w:t>
            </w:r>
          </w:p>
          <w:p w:rsidR="00000000" w:rsidRPr="00221E37" w:rsidP="00221E37">
            <w:pPr>
              <w:pStyle w:val="List2"/>
            </w:pPr>
            <w:r w:rsidRPr="00221E37">
              <w:t>1.5.</w:t>
            </w:r>
            <w:r w:rsidRPr="00221E37">
              <w:tab/>
              <w:t>Hand and power tooling and safety equipment are identified and checked for operation.</w:t>
            </w:r>
          </w:p>
          <w:p w:rsidR="00000000" w:rsidRPr="00221E37" w:rsidP="00221E37">
            <w:pPr>
              <w:pStyle w:val="List2"/>
            </w:pPr>
            <w:r w:rsidRPr="00221E37">
              <w:t>1.6.</w:t>
            </w:r>
            <w:r w:rsidRPr="00221E37">
              <w:tab/>
              <w:t xml:space="preserve">Procedures are determined to </w:t>
            </w:r>
            <w:r w:rsidRPr="00221E37">
              <w:t>minimise waste material.</w:t>
            </w:r>
          </w:p>
          <w:p w:rsidR="00000000" w:rsidP="00221E37">
            <w:pPr>
              <w:pStyle w:val="List2"/>
              <w:rPr>
                <w:lang w:val="en-NZ"/>
              </w:rPr>
            </w:pPr>
            <w:r w:rsidRPr="00221E37">
              <w:t>1.7.</w:t>
            </w:r>
            <w:r w:rsidRPr="00221E37">
              <w:tab/>
              <w:t>Procedures are identified for maximising energy efficiency while completing the job.</w:t>
            </w:r>
          </w:p>
        </w:tc>
      </w:tr>
      <w:tr w:rsidTr="00AF72D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List"/>
              <w:rPr>
                <w:lang w:val="en-NZ"/>
              </w:rPr>
            </w:pPr>
            <w:r w:rsidRPr="00221E37">
              <w:t>2.</w:t>
            </w:r>
            <w:r w:rsidRPr="00221E37">
              <w:tab/>
              <w:t>Mix solid paint colours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2"/>
            </w:pPr>
            <w:r w:rsidRPr="00221E37">
              <w:t>2.1.</w:t>
            </w:r>
            <w:r w:rsidRPr="00221E37">
              <w:tab/>
              <w:t>Mixing is performed using appropriate method and/or system.</w:t>
            </w:r>
          </w:p>
          <w:p w:rsidR="00000000" w:rsidRPr="00221E37" w:rsidP="00221E37">
            <w:pPr>
              <w:pStyle w:val="List2"/>
            </w:pPr>
            <w:r w:rsidRPr="00221E37">
              <w:t>2.2.</w:t>
            </w:r>
            <w:r w:rsidRPr="00221E37">
              <w:tab/>
            </w:r>
            <w:r w:rsidRPr="00221E37">
              <w:t xml:space="preserve">Mixing activities are carried out according to industry regulations/guidelines, OH&amp;S legislation, and enterprise procedures/policies. </w:t>
            </w:r>
          </w:p>
          <w:p w:rsidR="00000000" w:rsidP="00221E37">
            <w:pPr>
              <w:pStyle w:val="List2"/>
              <w:rPr>
                <w:lang w:val="en-NZ"/>
              </w:rPr>
            </w:pPr>
            <w:r w:rsidRPr="00221E37">
              <w:t>2.3.</w:t>
            </w:r>
            <w:r w:rsidRPr="00221E37">
              <w:tab/>
              <w:t>Solid paint colours are mixed without causing damage to any component or system.</w:t>
            </w:r>
          </w:p>
        </w:tc>
      </w:tr>
      <w:tr w:rsidTr="00AF72D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List"/>
              <w:rPr>
                <w:lang w:val="en-NZ"/>
              </w:rPr>
            </w:pPr>
            <w:r w:rsidRPr="00221E37">
              <w:t>3.</w:t>
            </w:r>
            <w:r w:rsidRPr="00221E37">
              <w:tab/>
              <w:t>Prepare colour test card and pe</w:t>
            </w:r>
            <w:r w:rsidRPr="00221E37">
              <w:t>rform visual matching test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2"/>
            </w:pPr>
            <w:r w:rsidRPr="00221E37">
              <w:t>3.1.</w:t>
            </w:r>
            <w:r w:rsidRPr="00221E37">
              <w:tab/>
              <w:t>Test card prepared in the prescribed manner, to enable a visual comparison between matched and original paints.</w:t>
            </w:r>
          </w:p>
          <w:p w:rsidR="00000000" w:rsidRPr="00221E37" w:rsidP="00221E37">
            <w:pPr>
              <w:pStyle w:val="List2"/>
            </w:pPr>
            <w:r w:rsidRPr="00221E37">
              <w:t>3.2.</w:t>
            </w:r>
            <w:r w:rsidRPr="00221E37">
              <w:tab/>
              <w:t>Visual matching tests are performed and findings noted.</w:t>
            </w:r>
          </w:p>
          <w:p w:rsidR="00000000" w:rsidRPr="00221E37" w:rsidP="00221E37">
            <w:pPr>
              <w:pStyle w:val="List2"/>
            </w:pPr>
            <w:r w:rsidRPr="00221E37">
              <w:t>3.3.</w:t>
            </w:r>
            <w:r w:rsidRPr="00221E37">
              <w:tab/>
              <w:t>Following matched and original paint compariso</w:t>
            </w:r>
            <w:r w:rsidRPr="00221E37">
              <w:t>n, paint is remixed for further matching, prior to application.</w:t>
            </w:r>
          </w:p>
          <w:p w:rsidR="00000000" w:rsidP="00221E37">
            <w:pPr>
              <w:pStyle w:val="List2"/>
              <w:rPr>
                <w:lang w:val="en-NZ"/>
              </w:rPr>
            </w:pPr>
            <w:r w:rsidRPr="00221E37">
              <w:t>3.4.</w:t>
            </w:r>
            <w:r w:rsidRPr="00221E37">
              <w:tab/>
              <w:t>Activities are carried out according to industry regulations/guidelines, OH&amp;S legislation, and enterprise procedures/policies.</w:t>
            </w:r>
          </w:p>
        </w:tc>
      </w:tr>
      <w:tr w:rsidTr="00AF72D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List"/>
              <w:rPr>
                <w:lang w:val="en-NZ"/>
              </w:rPr>
            </w:pPr>
            <w:r w:rsidRPr="00221E37">
              <w:t>4.</w:t>
            </w:r>
            <w:r w:rsidRPr="00221E37">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2"/>
            </w:pPr>
            <w:r w:rsidRPr="00221E37">
              <w:t>4.1.</w:t>
            </w:r>
            <w:r w:rsidRPr="00221E37">
              <w:tab/>
              <w:t xml:space="preserve">Material </w:t>
            </w:r>
            <w:r w:rsidRPr="00221E37">
              <w:t>that can be reused is collected and stored.</w:t>
            </w:r>
          </w:p>
          <w:p w:rsidR="00000000" w:rsidRPr="00221E37" w:rsidP="00221E37">
            <w:pPr>
              <w:pStyle w:val="List2"/>
            </w:pPr>
            <w:r w:rsidRPr="00221E37">
              <w:t>4.2.</w:t>
            </w:r>
            <w:r w:rsidRPr="00221E37">
              <w:tab/>
              <w:t>Waste and scrap is removed following workplace procedure.</w:t>
            </w:r>
          </w:p>
          <w:p w:rsidR="00000000" w:rsidRPr="00221E37" w:rsidP="00221E37">
            <w:pPr>
              <w:pStyle w:val="List2"/>
            </w:pPr>
            <w:r w:rsidRPr="00221E37">
              <w:t>4.3.</w:t>
            </w:r>
            <w:r w:rsidRPr="00221E37">
              <w:tab/>
              <w:t>Equipment and work area are cleaned and inspected for serviceable condition in accordance with workplace procedures.</w:t>
            </w:r>
          </w:p>
          <w:p w:rsidR="00000000" w:rsidRPr="00221E37" w:rsidP="00221E37">
            <w:pPr>
              <w:pStyle w:val="List2"/>
            </w:pPr>
            <w:r w:rsidRPr="00221E37">
              <w:t>4.4.</w:t>
            </w:r>
            <w:r w:rsidRPr="00221E37">
              <w:tab/>
              <w:t>Unserviceable equipmen</w:t>
            </w:r>
            <w:r w:rsidRPr="00221E37">
              <w:t>t is tagged and faults identified in accordance with workplace procedures.</w:t>
            </w:r>
          </w:p>
          <w:p w:rsidR="00000000" w:rsidRPr="00221E37" w:rsidP="00221E37">
            <w:pPr>
              <w:pStyle w:val="List2"/>
            </w:pPr>
            <w:r w:rsidRPr="00221E37">
              <w:t>4.5.</w:t>
            </w:r>
            <w:r w:rsidRPr="00221E37">
              <w:tab/>
              <w:t>Operator maintenance is completed in accordance with manufacturer/component supplier specifications and worksite procedures.</w:t>
            </w:r>
          </w:p>
          <w:p w:rsidR="00000000" w:rsidRPr="00221E37" w:rsidP="00221E37">
            <w:pPr>
              <w:pStyle w:val="List2"/>
            </w:pPr>
            <w:r w:rsidRPr="00221E37">
              <w:t>4.6.</w:t>
            </w:r>
            <w:r w:rsidRPr="00221E37">
              <w:tab/>
              <w:t>Tooling is maintained in accordance with workp</w:t>
            </w:r>
            <w:r w:rsidRPr="00221E37">
              <w:t>lace procedures.</w:t>
            </w:r>
          </w:p>
        </w:tc>
      </w:tr>
    </w:tbl>
    <w:p w:rsidR="00AF72DD" w:rsidP="00221E37">
      <w:pPr>
        <w:pStyle w:val="BodyText"/>
      </w:pPr>
    </w:p>
    <w:p w:rsidR="00AF72DD" w:rsidP="00221E37">
      <w:pPr>
        <w:pStyle w:val="BodyText"/>
      </w:pPr>
    </w:p>
    <w:p w:rsidR="00000000" w:rsidRPr="00221E37" w:rsidP="00221E37">
      <w:pPr>
        <w:pStyle w:val="Heading1"/>
      </w:pPr>
      <w:bookmarkStart w:id="9" w:name="O_257454"/>
      <w:bookmarkEnd w:id="9"/>
      <w:r w:rsidRPr="00221E37">
        <w:t>Required Skills and Knowledge</w:t>
      </w:r>
    </w:p>
    <w:tbl>
      <w:tblPr>
        <w:tblW w:w="0" w:type="auto"/>
        <w:tblLayout w:type="fixed"/>
        <w:tblCellMar>
          <w:left w:w="62" w:type="dxa"/>
          <w:right w:w="62" w:type="dxa"/>
        </w:tblCellMar>
        <w:tblLook w:val="0000"/>
      </w:tblPr>
      <w:tblGrid>
        <w:gridCol w:w="8522"/>
      </w:tblGrid>
      <w:tr w:rsidTr="00AF72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REQUIRED SKILLS AND KNOWLEDGE</w:t>
            </w:r>
          </w:p>
        </w:tc>
      </w:tr>
      <w:tr w:rsidTr="00AF72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This section describes the skills and knowledge required for this unit.</w:t>
            </w:r>
          </w:p>
        </w:tc>
      </w:tr>
      <w:tr w:rsidTr="00AF7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Required skills</w:t>
            </w:r>
          </w:p>
        </w:tc>
      </w:tr>
      <w:tr w:rsidTr="00AF7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Bullet"/>
            </w:pPr>
            <w:r w:rsidRPr="00221E37">
              <w:t>collect, organise and understand information related to work orders, plans and safety procedures for solid colour matching techniques</w:t>
            </w:r>
          </w:p>
          <w:p w:rsidR="00000000" w:rsidRPr="00221E37" w:rsidP="00221E37">
            <w:pPr>
              <w:pStyle w:val="ListBullet"/>
            </w:pPr>
            <w:r w:rsidRPr="00221E37">
              <w:t>communicate ideas and information to enable confirmation</w:t>
            </w:r>
            <w:r w:rsidRPr="00221E37">
              <w:t xml:space="preserve"> of work requirements and specifications, coordination of work with worksite supervisor, other workers and customers, and the reporting of work outcomes and problems</w:t>
            </w:r>
          </w:p>
          <w:p w:rsidR="00000000" w:rsidRPr="00221E37" w:rsidP="00221E37">
            <w:pPr>
              <w:pStyle w:val="ListBullet"/>
            </w:pPr>
            <w:r w:rsidRPr="00221E37">
              <w:t>plan and organise activities, including preparation and layout of worksite and obtaining o</w:t>
            </w:r>
            <w:r w:rsidRPr="00221E37">
              <w:t>f equipment and materials to avoid backtracking, workflow interruptions or wastage</w:t>
            </w:r>
          </w:p>
          <w:p w:rsidR="00000000" w:rsidRPr="00221E37" w:rsidP="00221E37">
            <w:pPr>
              <w:pStyle w:val="ListBullet"/>
            </w:pPr>
            <w:r w:rsidRPr="00221E37">
              <w:t>work with others and in a team by recognising dependencies and using cooperative approaches to optimise workflow and productivity</w:t>
            </w:r>
          </w:p>
          <w:p w:rsidR="00000000" w:rsidRPr="00221E37" w:rsidP="00221E37">
            <w:pPr>
              <w:pStyle w:val="ListBullet"/>
            </w:pPr>
            <w:r w:rsidRPr="00221E37">
              <w:t>use mathematical ideas and techniques to ca</w:t>
            </w:r>
            <w:r w:rsidRPr="00221E37">
              <w:t>lculate time, apply accurate measurements, calculate material requirements and establish quality checks</w:t>
            </w:r>
          </w:p>
          <w:p w:rsidR="00000000" w:rsidRPr="00221E37" w:rsidP="00221E37">
            <w:pPr>
              <w:pStyle w:val="ListBullet"/>
            </w:pPr>
            <w:r w:rsidRPr="00221E37">
              <w:t>establish safe and effective work processes which anticipate and/or resolve problems and downtime, to systematically develop solutions to avoid or minim</w:t>
            </w:r>
            <w:r w:rsidRPr="00221E37">
              <w:t>ise reworking and avoid wastage</w:t>
            </w:r>
          </w:p>
          <w:p w:rsidR="00000000" w:rsidP="00221E37">
            <w:pPr>
              <w:pStyle w:val="ListBullet"/>
              <w:rPr>
                <w:lang w:val="en-NZ"/>
              </w:rPr>
            </w:pPr>
            <w:r w:rsidRPr="00221E37">
              <w:t>use workplace technology related to matching of solid colours, including the use of specialist tooling, measuring equipment, computerised technology and communication devices and the reporting/recording of results</w:t>
            </w:r>
          </w:p>
        </w:tc>
      </w:tr>
      <w:tr w:rsidTr="00AF7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 xml:space="preserve">Required </w:t>
            </w:r>
            <w:r w:rsidRPr="00221E37">
              <w:rPr>
                <w:rStyle w:val="SpecialBold"/>
              </w:rPr>
              <w:t>knowledge</w:t>
            </w:r>
          </w:p>
        </w:tc>
      </w:tr>
      <w:tr w:rsidTr="00AF72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A working knowledge of:</w:t>
            </w:r>
          </w:p>
          <w:p w:rsidR="00000000" w:rsidRPr="00221E37" w:rsidP="00221E37">
            <w:pPr>
              <w:pStyle w:val="ListBullet"/>
            </w:pPr>
            <w:r w:rsidRPr="00221E37">
              <w:t>OH&amp;S regulations/requirements, equipment, material and personal safety requirements</w:t>
            </w:r>
          </w:p>
          <w:p w:rsidR="00000000" w:rsidRPr="00221E37" w:rsidP="00221E37">
            <w:pPr>
              <w:pStyle w:val="ListBullet"/>
            </w:pPr>
            <w:r w:rsidRPr="00221E37">
              <w:t>environmental protection requirements</w:t>
            </w:r>
          </w:p>
          <w:p w:rsidR="00000000" w:rsidRPr="00221E37" w:rsidP="00221E37">
            <w:pPr>
              <w:pStyle w:val="ListBullet"/>
            </w:pPr>
            <w:r w:rsidRPr="00221E37">
              <w:t>material safety data sheets</w:t>
            </w:r>
          </w:p>
          <w:p w:rsidR="00000000" w:rsidRPr="00221E37" w:rsidP="00221E37">
            <w:pPr>
              <w:pStyle w:val="ListBullet"/>
            </w:pPr>
            <w:r w:rsidRPr="00221E37">
              <w:t>paint mixing techniques/mixing machines and systems operation</w:t>
            </w:r>
          </w:p>
          <w:p w:rsidR="00000000" w:rsidRPr="00221E37" w:rsidP="00221E37">
            <w:pPr>
              <w:pStyle w:val="ListBullet"/>
            </w:pPr>
            <w:r w:rsidRPr="00221E37">
              <w:t>colour m</w:t>
            </w:r>
            <w:r w:rsidRPr="00221E37">
              <w:t>atching techniques relevant to solid paint materials</w:t>
            </w:r>
          </w:p>
          <w:p w:rsidR="00000000" w:rsidRPr="00221E37" w:rsidP="00221E37">
            <w:pPr>
              <w:pStyle w:val="ListBullet"/>
            </w:pPr>
            <w:r w:rsidRPr="00221E37">
              <w:t>colour test cards and visual matching techniques</w:t>
            </w:r>
          </w:p>
          <w:p w:rsidR="00000000" w:rsidRPr="00221E37" w:rsidP="00221E37">
            <w:pPr>
              <w:pStyle w:val="ListBullet"/>
            </w:pPr>
            <w:r w:rsidRPr="00221E37">
              <w:t>work organisation and planning processes</w:t>
            </w:r>
          </w:p>
          <w:p w:rsidR="00000000" w:rsidRPr="00221E37" w:rsidP="00221E37">
            <w:pPr>
              <w:pStyle w:val="ListBullet"/>
            </w:pPr>
            <w:r w:rsidRPr="00221E37">
              <w:t>enterprise quality processes</w:t>
            </w:r>
          </w:p>
        </w:tc>
      </w:tr>
    </w:tbl>
    <w:p w:rsidR="00AF72DD" w:rsidP="00221E37">
      <w:pPr>
        <w:pStyle w:val="BodyText"/>
      </w:pPr>
    </w:p>
    <w:p w:rsidR="00AF72DD" w:rsidP="00221E37">
      <w:pPr>
        <w:pStyle w:val="BodyText"/>
      </w:pPr>
    </w:p>
    <w:p w:rsidR="00000000" w:rsidRPr="00221E37" w:rsidP="00221E37">
      <w:pPr>
        <w:pStyle w:val="AllowPageBreak"/>
      </w:pPr>
    </w:p>
    <w:p w:rsidR="00000000" w:rsidRPr="00221E37" w:rsidP="00221E37">
      <w:pPr>
        <w:pStyle w:val="Heading1"/>
      </w:pPr>
      <w:bookmarkStart w:id="10" w:name="O_241488"/>
      <w:bookmarkEnd w:id="10"/>
      <w:r w:rsidRPr="00221E37">
        <w:t>Evidence Guide</w:t>
      </w:r>
    </w:p>
    <w:tbl>
      <w:tblPr>
        <w:tblW w:w="9570" w:type="dxa"/>
        <w:tblLayout w:type="fixed"/>
        <w:tblCellMar>
          <w:left w:w="62" w:type="dxa"/>
          <w:right w:w="62" w:type="dxa"/>
        </w:tblCellMar>
        <w:tblLook w:val="0000"/>
      </w:tblPr>
      <w:tblGrid>
        <w:gridCol w:w="3623"/>
        <w:gridCol w:w="5947"/>
      </w:tblGrid>
      <w:tr w:rsidTr="00AF72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EVIDENCE GUIDE</w:t>
            </w:r>
          </w:p>
        </w:tc>
      </w:tr>
      <w:tr w:rsidTr="00AF72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The evidence guide provides advice on assessment and must be read in conjunction with the performance criteria, required skills and knowledge, range statement and the Assessment Guidelines for the Training Package.</w:t>
            </w:r>
          </w:p>
        </w:tc>
      </w:tr>
      <w:tr w:rsidTr="00AF72D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p>
        </w:tc>
      </w:tr>
      <w:tr w:rsidTr="00AF72D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It is essential that competence is fully observed and there is ability to transfer competence to changing circumstances and to respond to unusual situations in the</w:t>
            </w:r>
            <w:r w:rsidRPr="00221E37">
              <w:t xml:space="preserve"> critical aspects of:</w:t>
            </w:r>
          </w:p>
          <w:p w:rsidR="00000000" w:rsidRPr="00221E37" w:rsidP="00221E37">
            <w:pPr>
              <w:pStyle w:val="ListBullet"/>
            </w:pPr>
            <w:r w:rsidRPr="00221E37">
              <w:t>observing safety procedures and requirements</w:t>
            </w:r>
          </w:p>
          <w:p w:rsidR="00000000" w:rsidRPr="00221E37" w:rsidP="00221E37">
            <w:pPr>
              <w:pStyle w:val="ListBullet"/>
            </w:pPr>
            <w:r w:rsidRPr="00221E37">
              <w:t>communicating effectively with others involved in or affected by the work</w:t>
            </w:r>
          </w:p>
          <w:p w:rsidR="00000000" w:rsidRPr="00221E37" w:rsidP="00221E37">
            <w:pPr>
              <w:pStyle w:val="ListBullet"/>
            </w:pPr>
            <w:r w:rsidRPr="00221E37">
              <w:t>selecting methods and techniques appropriate to the circumstances</w:t>
            </w:r>
          </w:p>
          <w:p w:rsidR="00000000" w:rsidRPr="00221E37" w:rsidP="00221E37">
            <w:pPr>
              <w:pStyle w:val="ListBullet"/>
            </w:pPr>
            <w:r w:rsidRPr="00221E37">
              <w:t xml:space="preserve">completing preparatory activity in a systematic </w:t>
            </w:r>
            <w:r w:rsidRPr="00221E37">
              <w:t>manner</w:t>
            </w:r>
          </w:p>
          <w:p w:rsidR="00000000" w:rsidRPr="00221E37" w:rsidP="00221E37">
            <w:pPr>
              <w:pStyle w:val="ListBullet"/>
            </w:pPr>
            <w:r w:rsidRPr="00221E37">
              <w:t>applying paint mixing procedures</w:t>
            </w:r>
          </w:p>
          <w:p w:rsidR="00000000" w:rsidRPr="00221E37" w:rsidP="00221E37">
            <w:pPr>
              <w:pStyle w:val="ListBullet"/>
            </w:pPr>
            <w:r w:rsidRPr="00221E37">
              <w:t>applying colour matching techniques for solid paint materials</w:t>
            </w:r>
          </w:p>
          <w:p w:rsidR="00000000" w:rsidRPr="00221E37" w:rsidP="00221E37">
            <w:pPr>
              <w:pStyle w:val="ListBullet"/>
            </w:pPr>
            <w:r w:rsidRPr="00221E37">
              <w:t>preparing colour test cards</w:t>
            </w:r>
          </w:p>
          <w:p w:rsidR="00000000" w:rsidP="00221E37">
            <w:pPr>
              <w:pStyle w:val="ListBullet"/>
              <w:rPr>
                <w:lang w:val="en-NZ"/>
              </w:rPr>
            </w:pPr>
            <w:r w:rsidRPr="00221E37">
              <w:t>applying colour matching techniques for a range of solid paint materials.</w:t>
            </w:r>
          </w:p>
        </w:tc>
      </w:tr>
      <w:tr w:rsidTr="00AF72D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Context of</w:t>
            </w:r>
            <w:r w:rsidRPr="00221E37">
              <w:t xml:space="preserve">, </w:t>
            </w:r>
            <w:r w:rsidRPr="00221E37">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Application of competence is to be assessed in the workplace or simulated worksite.</w:t>
            </w:r>
          </w:p>
          <w:p w:rsidR="00000000" w:rsidRPr="00221E37" w:rsidP="00221E37">
            <w:pPr>
              <w:pStyle w:val="BodyText"/>
            </w:pPr>
            <w:r w:rsidRPr="00221E37">
              <w:t>Assessment is to occur using standard and authorised work practices, safety requirements and environmental constraints.</w:t>
            </w:r>
          </w:p>
          <w:p w:rsidR="00000000" w:rsidRPr="00221E37" w:rsidP="00221E37">
            <w:pPr>
              <w:pStyle w:val="BodyText"/>
            </w:pPr>
            <w:r w:rsidRPr="00221E37">
              <w:t>Assessment is to comply with regulatory requirements</w:t>
            </w:r>
            <w:r w:rsidRPr="00221E37">
              <w:t>, including Australian Standards.</w:t>
            </w:r>
          </w:p>
          <w:p w:rsidR="00000000" w:rsidRPr="00221E37" w:rsidP="00221E37">
            <w:pPr>
              <w:pStyle w:val="BodyText"/>
            </w:pPr>
            <w:r w:rsidRPr="00221E37">
              <w:t>The following resources should be made available:</w:t>
            </w:r>
          </w:p>
          <w:p w:rsidR="00000000" w:rsidRPr="00221E37" w:rsidP="00221E37">
            <w:pPr>
              <w:pStyle w:val="ListBullet"/>
            </w:pPr>
            <w:r w:rsidRPr="00221E37">
              <w:t>workplace location or simulated workplace</w:t>
            </w:r>
          </w:p>
          <w:p w:rsidR="00000000" w:rsidRPr="00221E37" w:rsidP="00221E37">
            <w:pPr>
              <w:pStyle w:val="ListBullet"/>
            </w:pPr>
            <w:r w:rsidRPr="00221E37">
              <w:t>materials relevant to matching of solid colours</w:t>
            </w:r>
          </w:p>
          <w:p w:rsidR="00000000" w:rsidRPr="00221E37" w:rsidP="00221E37">
            <w:pPr>
              <w:pStyle w:val="ListBullet"/>
            </w:pPr>
            <w:r w:rsidRPr="00221E37">
              <w:t>equipment, hand and power tooling appropriate to matching of solid colours</w:t>
            </w:r>
          </w:p>
          <w:p w:rsidR="00000000" w:rsidRPr="00221E37" w:rsidP="00221E37">
            <w:pPr>
              <w:pStyle w:val="ListBullet"/>
            </w:pPr>
            <w:r w:rsidRPr="00221E37">
              <w:t>activi</w:t>
            </w:r>
            <w:r w:rsidRPr="00221E37">
              <w:t>ties covering mandatory task requirements</w:t>
            </w:r>
          </w:p>
          <w:p w:rsidR="00000000" w:rsidP="00221E37">
            <w:pPr>
              <w:pStyle w:val="ListBullet"/>
              <w:rPr>
                <w:lang w:val="en-NZ"/>
              </w:rPr>
            </w:pPr>
            <w:r w:rsidRPr="00221E37">
              <w:t>specifications and work instructions.</w:t>
            </w:r>
          </w:p>
        </w:tc>
      </w:tr>
      <w:tr w:rsidTr="00AF72D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ListBullet"/>
            </w:pPr>
            <w:r w:rsidRPr="00221E37">
              <w:t>Assessment must satisfy the endorsed assessment guidelines of the automotive industry's RS&amp;R Training Package.</w:t>
            </w:r>
          </w:p>
          <w:p w:rsidR="00000000" w:rsidRPr="00221E37" w:rsidP="00221E37">
            <w:pPr>
              <w:pStyle w:val="ListBullet"/>
            </w:pPr>
            <w:r w:rsidRPr="00221E37">
              <w:t>Assessment methods must confirm consistency and accuracy of performance together with application of underpinning knowledge.</w:t>
            </w:r>
          </w:p>
          <w:p w:rsidR="00000000" w:rsidRPr="00221E37" w:rsidP="00221E37">
            <w:pPr>
              <w:pStyle w:val="ListBullet"/>
            </w:pPr>
            <w:r w:rsidRPr="00221E37">
              <w:t>Assessment must be by direct observation of tasks, with questioning on underpinning knowledge and it must also reinforce the integr</w:t>
            </w:r>
            <w:r w:rsidRPr="00221E37">
              <w:t>ation of key competencies.</w:t>
            </w:r>
          </w:p>
          <w:p w:rsidR="00000000" w:rsidRPr="00221E37" w:rsidP="00221E37">
            <w:pPr>
              <w:pStyle w:val="ListBullet"/>
            </w:pPr>
            <w:r w:rsidRPr="00221E37">
              <w:t>Assessment may be applied under project related conditions and require evidence of process.</w:t>
            </w:r>
          </w:p>
          <w:p w:rsidR="00000000" w:rsidRPr="00221E37" w:rsidP="00221E37">
            <w:pPr>
              <w:pStyle w:val="ListBullet"/>
            </w:pPr>
            <w:r w:rsidRPr="00221E37">
              <w:t>Assessment must confirm a reasonable inference that competence is able not only to be satisfied under the particular circumstance, but is</w:t>
            </w:r>
            <w:r w:rsidRPr="00221E37">
              <w:t xml:space="preserve"> able to be transferred to other circumstances.</w:t>
            </w:r>
          </w:p>
          <w:p w:rsidR="00000000" w:rsidRPr="00221E37" w:rsidP="00221E37">
            <w:pPr>
              <w:pStyle w:val="ListBullet"/>
            </w:pPr>
            <w:r w:rsidRPr="00221E37">
              <w:t>It is preferable that assessment reflects a process rather than an event and occurs over a period of time to cover varying quality circumstances.  Evidence of performance may be provided by customers, team le</w:t>
            </w:r>
            <w:r w:rsidRPr="00221E37">
              <w:t>aders/members or other persons subject to agreed authentication arrangements.</w:t>
            </w:r>
          </w:p>
          <w:p w:rsidR="00000000" w:rsidP="00221E37">
            <w:pPr>
              <w:pStyle w:val="ListBullet"/>
              <w:rPr>
                <w:lang w:val="en-NZ"/>
              </w:rPr>
            </w:pPr>
            <w:r w:rsidRPr="00221E37">
              <w:t>Competence in this unit may be assessed in conjunction with other functional units which together form part of the holistic work role.</w:t>
            </w:r>
          </w:p>
        </w:tc>
      </w:tr>
      <w:tr w:rsidTr="00AF72DD">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p>
        </w:tc>
      </w:tr>
    </w:tbl>
    <w:p w:rsidR="00AF72DD" w:rsidP="00221E37">
      <w:pPr>
        <w:pStyle w:val="BodyText"/>
      </w:pPr>
    </w:p>
    <w:p w:rsidR="00AF72DD" w:rsidP="00221E37">
      <w:pPr>
        <w:pStyle w:val="BodyText"/>
      </w:pPr>
    </w:p>
    <w:p w:rsidR="00000000" w:rsidRPr="00221E37" w:rsidP="00221E37">
      <w:pPr>
        <w:pStyle w:val="Heading1"/>
      </w:pPr>
      <w:bookmarkStart w:id="11" w:name="O_249471"/>
      <w:bookmarkEnd w:id="11"/>
      <w:r w:rsidRPr="00221E37">
        <w:t>Range Statement</w:t>
      </w:r>
    </w:p>
    <w:tbl>
      <w:tblPr>
        <w:tblW w:w="0" w:type="auto"/>
        <w:tblLayout w:type="fixed"/>
        <w:tblCellMar>
          <w:left w:w="62" w:type="dxa"/>
          <w:right w:w="62" w:type="dxa"/>
        </w:tblCellMar>
        <w:tblLook w:val="0000"/>
      </w:tblPr>
      <w:tblGrid>
        <w:gridCol w:w="3549"/>
        <w:gridCol w:w="4973"/>
      </w:tblGrid>
      <w:tr w:rsidTr="00AF72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RANGE STATEMENT</w:t>
            </w:r>
          </w:p>
        </w:tc>
      </w:tr>
      <w:tr w:rsidTr="00AF72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The range statement relates to the unit of competency as a whole.  It allows for different work environments and situations that may affect performance.  Bold italicised wording, if used in the performance</w:t>
            </w:r>
            <w:r w:rsidRPr="00221E37">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221E37">
              <w:t>ed.</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Methods are to include spray gun techniques, various spraying techniques, drying procedures, paint mixing methods, paint straining methods, paint thinning methods and colour test card preparation.</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OH</w:t>
            </w:r>
            <w:r w:rsidRPr="00221E37">
              <w:t>&amp;</w:t>
            </w:r>
            <w:r w:rsidRPr="00221E3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OH&amp;S requirements are to be in accordance with legislation/regulations/codes of practice and enterprise safety policies and procedures.  This may include protective clothing and equipment, use of tooling and equipment, workplace environment and safety, han</w:t>
            </w:r>
            <w:r w:rsidRPr="00221E37">
              <w:t>dling of materials, use of fire fighting equipment, enterprise first aid, hazard control and hazardous materials and substances.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Personal protective equipment is to include that prescribed under legislation/regulation/codes o</w:t>
            </w:r>
            <w:r w:rsidRPr="00221E37">
              <w:t>f practice and workplace policies and practices.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Safe operating procedures are to include, but are not limited to operational risk assessment and treatments associated with vehicular movement, toxic substances, electrical safety,</w:t>
            </w:r>
            <w:r w:rsidRPr="00221E37">
              <w:t xml:space="preserve"> machinery movement and operation, manual and mechanical lifting and shifting, working in proximity to others and worksite visitors.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Emergency procedures related to this unit are to include, but are not limited to emergency shutdown a</w:t>
            </w:r>
            <w:r w:rsidRPr="00221E37">
              <w:t>nd stopping of equipment, extinguishing fires, enterprise first aid requirements and worksite evacuation.</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Environmental requirements are to include but are not limited to waste management, noise, dust and clean-up management.</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Quality requirements are to include, but are not limited to regulations, including Australian Standards, internal company quality policy and standards and enterprise operations and procedures.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Statutory</w:t>
            </w:r>
            <w:r w:rsidRPr="00221E37">
              <w:t>/</w:t>
            </w:r>
            <w:r w:rsidRPr="00221E3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Statutor</w:t>
            </w:r>
            <w:r w:rsidRPr="00221E37">
              <w:t>y/regulatory authorities may include Federal, State/Territory and local authorities administering acts, regulations and codes of practice.</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Tooling and equipment may include tinting machines, microfiche, scales, air operated agitators, hand paddles, mixing banks, spray gun stem strainers, funnel strainers, mesh strainers, nylon stocking weave, vacuum paint strainers, viscosity measuring equipm</w:t>
            </w:r>
            <w:r w:rsidRPr="00221E37">
              <w:t>ent, high-volume low-pressure spray guns, gravity feed spray guns, suction feed spray guns, pressure regulators, air compressors, personal protective equipment, spray booths, baking ovens, heating and lighting systems, polishing and cleaning equipment, saf</w:t>
            </w:r>
            <w:r w:rsidRPr="00221E37">
              <w:t>ety equipment and metal/cardboard test cards.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Materials may include acrylic lacquers, air dry synthetic enamels, two-pack urethane acrylic enamels, metallic two-pack enamels, clear acrylic lacquers, metallic acrylic lacquers, pearl finishes, wat</w:t>
            </w:r>
            <w:r w:rsidRPr="00221E37">
              <w:t>er-based finishes, paint thinners, paint reducers and cleaning materials.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t>Communications are to include, but are not limited to verbal and visual instructions and fault reporting and may include worksite specific instructions, written instr</w:t>
            </w:r>
            <w:r w:rsidRPr="00221E37">
              <w:t>uctions, plans or instructions related to job/task, telephones and pagers.</w:t>
            </w:r>
          </w:p>
        </w:tc>
      </w:tr>
      <w:tr w:rsidTr="00AF72D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Information</w:t>
            </w:r>
            <w:r w:rsidRPr="00221E37">
              <w:t>/</w:t>
            </w:r>
            <w:r w:rsidRPr="00221E3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Sources of information/documents may include:</w:t>
            </w:r>
          </w:p>
          <w:p w:rsidR="00000000" w:rsidRPr="00221E37" w:rsidP="00221E37">
            <w:pPr>
              <w:pStyle w:val="ListBullet"/>
            </w:pPr>
            <w:r w:rsidRPr="00221E37">
              <w:t>verbal or written and graphical instructions, signage, work schedules/plans/specifications, work bulletins, mem</w:t>
            </w:r>
            <w:r w:rsidRPr="00221E37">
              <w:t>os, material safety data sheets, diagrams or sketches</w:t>
            </w:r>
          </w:p>
          <w:p w:rsidR="00000000" w:rsidRPr="00221E37" w:rsidP="00221E37">
            <w:pPr>
              <w:pStyle w:val="ListBullet"/>
            </w:pPr>
            <w:r w:rsidRPr="00221E37">
              <w:t>safe work procedures related to matching of solid colours</w:t>
            </w:r>
          </w:p>
          <w:p w:rsidR="00000000" w:rsidRPr="00221E37" w:rsidP="00221E37">
            <w:pPr>
              <w:pStyle w:val="ListBullet"/>
            </w:pPr>
            <w:r w:rsidRPr="00221E37">
              <w:t>regulatory/legislative requirements pertaining to automotive painting and finishing</w:t>
            </w:r>
          </w:p>
          <w:p w:rsidR="00000000" w:rsidRPr="00221E37" w:rsidP="00221E37">
            <w:pPr>
              <w:pStyle w:val="ListBullet"/>
            </w:pPr>
            <w:r w:rsidRPr="00221E37">
              <w:t>engineer's design specifications and instructions</w:t>
            </w:r>
          </w:p>
          <w:p w:rsidR="00000000" w:rsidRPr="00221E37" w:rsidP="00221E37">
            <w:pPr>
              <w:pStyle w:val="ListBullet"/>
            </w:pPr>
            <w:r w:rsidRPr="00221E37">
              <w:t>organisati</w:t>
            </w:r>
            <w:r w:rsidRPr="00221E37">
              <w:t>on work specifications and requirements</w:t>
            </w:r>
          </w:p>
          <w:p w:rsidR="00000000" w:rsidRPr="00221E37" w:rsidP="00221E37">
            <w:pPr>
              <w:pStyle w:val="ListBullet"/>
            </w:pPr>
            <w:r w:rsidRPr="00221E37">
              <w:t>instructions issued by authorised enterprise or external persons</w:t>
            </w:r>
          </w:p>
          <w:p w:rsidR="00000000" w:rsidRPr="00221E37" w:rsidP="00221E37">
            <w:pPr>
              <w:pStyle w:val="ListBullet"/>
            </w:pPr>
            <w:r w:rsidRPr="00221E37">
              <w:t>Australian Standards.</w:t>
            </w:r>
          </w:p>
        </w:tc>
      </w:tr>
    </w:tbl>
    <w:p w:rsidR="00AF72DD" w:rsidP="00221E37">
      <w:pPr>
        <w:pStyle w:val="BodyText"/>
      </w:pPr>
    </w:p>
    <w:p w:rsidR="00AF72DD" w:rsidP="00221E37">
      <w:pPr>
        <w:pStyle w:val="BodyText"/>
      </w:pPr>
    </w:p>
    <w:p w:rsidR="00000000" w:rsidRPr="00221E37" w:rsidP="00221E37">
      <w:pPr>
        <w:pStyle w:val="Heading1"/>
      </w:pPr>
      <w:bookmarkStart w:id="12" w:name="O_194686"/>
      <w:bookmarkEnd w:id="12"/>
      <w:r w:rsidRPr="00221E37">
        <w:t>Unit Sector(s)</w:t>
      </w:r>
    </w:p>
    <w:tbl>
      <w:tblPr>
        <w:tblW w:w="0" w:type="auto"/>
        <w:tblLayout w:type="fixed"/>
        <w:tblCellMar>
          <w:left w:w="62" w:type="dxa"/>
          <w:right w:w="62" w:type="dxa"/>
        </w:tblCellMar>
        <w:tblLook w:val="0000"/>
      </w:tblPr>
      <w:tblGrid>
        <w:gridCol w:w="2619"/>
        <w:gridCol w:w="5903"/>
      </w:tblGrid>
      <w:tr w:rsidTr="00AF72D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r w:rsidRPr="00221E37">
              <w:t>Vehicle body</w:t>
            </w:r>
          </w:p>
        </w:tc>
      </w:tr>
    </w:tbl>
    <w:p w:rsidR="00AF72DD" w:rsidP="00221E37">
      <w:pPr>
        <w:pStyle w:val="BodyText"/>
      </w:pPr>
    </w:p>
    <w:p w:rsidR="00AF72DD" w:rsidP="00221E37">
      <w:pPr>
        <w:pStyle w:val="BodyText"/>
      </w:pPr>
    </w:p>
    <w:p w:rsidR="00000000" w:rsidRPr="00221E37" w:rsidP="00221E37">
      <w:pPr>
        <w:pStyle w:val="Heading1"/>
      </w:pPr>
      <w:bookmarkStart w:id="13" w:name="O_194683"/>
      <w:bookmarkEnd w:id="13"/>
      <w:r w:rsidRPr="00221E37">
        <w:t>Co-requisite units</w:t>
      </w:r>
    </w:p>
    <w:tbl>
      <w:tblPr>
        <w:tblW w:w="0" w:type="auto"/>
        <w:tblLayout w:type="fixed"/>
        <w:tblCellMar>
          <w:left w:w="62" w:type="dxa"/>
          <w:right w:w="62" w:type="dxa"/>
        </w:tblCellMar>
        <w:tblLook w:val="0000"/>
      </w:tblPr>
      <w:tblGrid>
        <w:gridCol w:w="2641"/>
        <w:gridCol w:w="1322"/>
        <w:gridCol w:w="4559"/>
      </w:tblGrid>
      <w:tr w:rsidTr="00AF72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p>
        </w:tc>
      </w:tr>
      <w:tr w:rsidTr="00AF72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p>
        </w:tc>
      </w:tr>
      <w:tr w:rsidTr="00AF72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p>
        </w:tc>
      </w:tr>
    </w:tbl>
    <w:p w:rsidR="00AF72DD" w:rsidP="00221E37">
      <w:pPr>
        <w:pStyle w:val="BodyText"/>
      </w:pPr>
    </w:p>
    <w:p w:rsidR="00AF72DD" w:rsidP="00221E37">
      <w:pPr>
        <w:pStyle w:val="BodyText"/>
      </w:pPr>
    </w:p>
    <w:p w:rsidR="00000000" w:rsidRPr="00221E37" w:rsidP="00221E37">
      <w:pPr>
        <w:pStyle w:val="Heading1"/>
      </w:pPr>
      <w:bookmarkStart w:id="14" w:name="O_194685"/>
      <w:bookmarkEnd w:id="14"/>
      <w:r w:rsidRPr="00221E37">
        <w:t>Competency field</w:t>
      </w:r>
    </w:p>
    <w:tbl>
      <w:tblPr>
        <w:tblW w:w="0" w:type="auto"/>
        <w:tblLayout w:type="fixed"/>
        <w:tblCellMar>
          <w:left w:w="62" w:type="dxa"/>
          <w:right w:w="62" w:type="dxa"/>
        </w:tblCellMar>
        <w:tblLook w:val="0000"/>
      </w:tblPr>
      <w:tblGrid>
        <w:gridCol w:w="2784"/>
        <w:gridCol w:w="5738"/>
      </w:tblGrid>
      <w:tr w:rsidTr="00AF72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E37">
            <w:pPr>
              <w:pStyle w:val="BodyText"/>
              <w:rPr>
                <w:lang w:val="en-NZ"/>
              </w:rPr>
            </w:pPr>
            <w:r w:rsidRPr="00221E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E37" w:rsidP="00221E37">
            <w:pPr>
              <w:pStyle w:val="BodyText"/>
            </w:pPr>
          </w:p>
        </w:tc>
      </w:tr>
    </w:tbl>
    <w:p w:rsidR="00AF72DD" w:rsidP="00221E37">
      <w:pPr>
        <w:pStyle w:val="BodyText"/>
      </w:pPr>
    </w:p>
    <w:p w:rsidR="00AF72DD" w:rsidP="00221E37">
      <w:pPr>
        <w:pStyle w:val="BodyText"/>
      </w:pPr>
    </w:p>
    <w:p w:rsidR="00000000" w:rsidRPr="00221E37" w:rsidP="00221E37"/>
    <w:sectPr w:rsidSect="00221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2DD" w:rsidP="00AF7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DD" w:rsidP="00221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72DD" w:rsidP="00221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F72DD" w:rsidP="00221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2DD" w:rsidP="00AF72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DD" w:rsidP="00221E37">
    <w:pPr>
      <w:pStyle w:val="Header"/>
      <w:framePr w:wrap="around"/>
    </w:pPr>
    <w:r>
      <w:fldChar w:fldCharType="begin"/>
    </w:r>
    <w:r>
      <w:instrText xml:space="preserve"> TITLE   \* MERGEFORMAT </w:instrText>
    </w:r>
    <w:r>
      <w:fldChar w:fldCharType="separate"/>
    </w:r>
    <w:r>
      <w:t>AURV329803CA Apply solid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72DD" w:rsidP="00221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3E3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38D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E37"/>
    <w:pPr>
      <w:spacing w:before="360" w:after="60"/>
      <w:outlineLvl w:val="0"/>
    </w:pPr>
    <w:rPr>
      <w:sz w:val="32"/>
    </w:rPr>
  </w:style>
  <w:style w:type="paragraph" w:styleId="Heading2">
    <w:name w:val="heading 2"/>
    <w:basedOn w:val="HeadingBase"/>
    <w:next w:val="BodyText"/>
    <w:link w:val="Heading2Char"/>
    <w:qFormat/>
    <w:rsid w:val="00221E37"/>
    <w:pPr>
      <w:keepLines/>
      <w:spacing w:before="240" w:after="120"/>
      <w:outlineLvl w:val="1"/>
    </w:pPr>
    <w:rPr>
      <w:sz w:val="28"/>
      <w:szCs w:val="40"/>
    </w:rPr>
  </w:style>
  <w:style w:type="paragraph" w:styleId="Heading3">
    <w:name w:val="heading 3"/>
    <w:basedOn w:val="HeadingBase"/>
    <w:next w:val="BodyText"/>
    <w:link w:val="Heading3Char"/>
    <w:qFormat/>
    <w:rsid w:val="00221E37"/>
    <w:pPr>
      <w:spacing w:before="180" w:after="120"/>
      <w:outlineLvl w:val="2"/>
    </w:pPr>
    <w:rPr>
      <w:spacing w:val="-10"/>
      <w:kern w:val="32"/>
    </w:rPr>
  </w:style>
  <w:style w:type="paragraph" w:styleId="Heading4">
    <w:name w:val="heading 4"/>
    <w:basedOn w:val="HeadingBase"/>
    <w:next w:val="BodyText"/>
    <w:link w:val="Heading4Char"/>
    <w:qFormat/>
    <w:rsid w:val="00221E37"/>
    <w:pPr>
      <w:spacing w:before="160" w:after="120"/>
      <w:outlineLvl w:val="3"/>
    </w:pPr>
    <w:rPr>
      <w:sz w:val="22"/>
    </w:rPr>
  </w:style>
  <w:style w:type="paragraph" w:styleId="Heading5">
    <w:name w:val="heading 5"/>
    <w:basedOn w:val="HeadingBase"/>
    <w:next w:val="Normal"/>
    <w:link w:val="Heading5Char"/>
    <w:qFormat/>
    <w:rsid w:val="00221E37"/>
    <w:pPr>
      <w:spacing w:before="80"/>
      <w:outlineLvl w:val="4"/>
    </w:pPr>
    <w:rPr>
      <w:color w:val="918585"/>
      <w:sz w:val="20"/>
    </w:rPr>
  </w:style>
  <w:style w:type="paragraph" w:styleId="Heading6">
    <w:name w:val="heading 6"/>
    <w:basedOn w:val="HeadingBase"/>
    <w:next w:val="Normal"/>
    <w:link w:val="Heading6Char"/>
    <w:qFormat/>
    <w:rsid w:val="00221E37"/>
    <w:pPr>
      <w:spacing w:before="60"/>
      <w:outlineLvl w:val="5"/>
    </w:pPr>
    <w:rPr>
      <w:color w:val="918585"/>
      <w:sz w:val="20"/>
    </w:rPr>
  </w:style>
  <w:style w:type="paragraph" w:styleId="Heading7">
    <w:name w:val="heading 7"/>
    <w:basedOn w:val="Normal"/>
    <w:next w:val="Normal"/>
    <w:link w:val="Heading7Char"/>
    <w:qFormat/>
    <w:rsid w:val="00221E37"/>
    <w:pPr>
      <w:ind w:left="720"/>
      <w:outlineLvl w:val="6"/>
    </w:pPr>
    <w:rPr>
      <w:i/>
    </w:rPr>
  </w:style>
  <w:style w:type="paragraph" w:styleId="Heading8">
    <w:name w:val="heading 8"/>
    <w:basedOn w:val="Normal"/>
    <w:next w:val="Normal"/>
    <w:link w:val="Heading8Char"/>
    <w:qFormat/>
    <w:rsid w:val="00221E37"/>
    <w:pPr>
      <w:ind w:left="720"/>
      <w:outlineLvl w:val="7"/>
    </w:pPr>
    <w:rPr>
      <w:i/>
    </w:rPr>
  </w:style>
  <w:style w:type="paragraph" w:styleId="Heading9">
    <w:name w:val="heading 9"/>
    <w:basedOn w:val="Normal"/>
    <w:next w:val="Normal"/>
    <w:link w:val="Heading9Char"/>
    <w:qFormat/>
    <w:rsid w:val="00221E37"/>
    <w:pPr>
      <w:ind w:left="720"/>
      <w:outlineLvl w:val="8"/>
    </w:pPr>
    <w:rPr>
      <w:i/>
    </w:rPr>
  </w:style>
  <w:style w:type="character" w:default="1" w:styleId="DefaultParagraphFont">
    <w:name w:val="Default Paragraph Font"/>
    <w:uiPriority w:val="1"/>
    <w:unhideWhenUsed/>
    <w:rsid w:val="00221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E37"/>
  </w:style>
  <w:style w:type="character" w:customStyle="1" w:styleId="Heading1Char">
    <w:name w:val="Heading 1 Char"/>
    <w:link w:val="Heading1"/>
    <w:rsid w:val="00221E37"/>
    <w:rPr>
      <w:rFonts w:ascii="Times New Roman" w:eastAsia="Times New Roman" w:hAnsi="Times New Roman" w:cs="Times New Roman"/>
      <w:b/>
      <w:sz w:val="32"/>
      <w:szCs w:val="20"/>
      <w:lang w:eastAsia="en-US"/>
    </w:rPr>
  </w:style>
  <w:style w:type="paragraph" w:styleId="BodyText">
    <w:name w:val="Body Text"/>
    <w:basedOn w:val="Normal"/>
    <w:link w:val="BodyTextChar"/>
    <w:rsid w:val="00221E37"/>
    <w:pPr>
      <w:spacing w:before="120" w:after="120"/>
      <w:contextualSpacing/>
    </w:pPr>
    <w:rPr>
      <w:rFonts w:ascii="Times New Roman" w:hAnsi="Times New Roman"/>
      <w:sz w:val="24"/>
      <w:szCs w:val="22"/>
    </w:rPr>
  </w:style>
  <w:style w:type="character" w:customStyle="1" w:styleId="BodyTextChar">
    <w:name w:val="Body Text Char"/>
    <w:link w:val="BodyText"/>
    <w:rsid w:val="00221E37"/>
    <w:rPr>
      <w:rFonts w:ascii="Times New Roman" w:eastAsia="Times New Roman" w:hAnsi="Times New Roman" w:cs="Times New Roman"/>
      <w:sz w:val="24"/>
      <w:lang w:val="en-US" w:eastAsia="en-US"/>
    </w:rPr>
  </w:style>
  <w:style w:type="paragraph" w:styleId="Footer">
    <w:name w:val="footer"/>
    <w:basedOn w:val="Normal"/>
    <w:link w:val="FooterChar"/>
    <w:rsid w:val="00221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1E37"/>
    <w:rPr>
      <w:rFonts w:ascii="Times New Roman" w:eastAsia="Times New Roman" w:hAnsi="Times New Roman" w:cs="Times New Roman"/>
      <w:sz w:val="16"/>
      <w:lang w:val="en-US" w:eastAsia="en-US"/>
    </w:rPr>
  </w:style>
  <w:style w:type="paragraph" w:styleId="List">
    <w:name w:val="List"/>
    <w:basedOn w:val="BodyText"/>
    <w:next w:val="BodyText"/>
    <w:rsid w:val="00221E37"/>
    <w:pPr>
      <w:tabs>
        <w:tab w:val="left" w:pos="340"/>
      </w:tabs>
      <w:spacing w:before="60" w:after="60"/>
      <w:ind w:left="340" w:hanging="340"/>
    </w:pPr>
  </w:style>
  <w:style w:type="paragraph" w:styleId="ListBullet">
    <w:name w:val="List Bullet"/>
    <w:basedOn w:val="List"/>
    <w:rsid w:val="00221E37"/>
    <w:pPr>
      <w:numPr>
        <w:numId w:val="12"/>
      </w:numPr>
      <w:tabs>
        <w:tab w:val="clear" w:pos="340"/>
      </w:tabs>
      <w:spacing w:before="40" w:after="40"/>
    </w:pPr>
  </w:style>
  <w:style w:type="character" w:customStyle="1" w:styleId="SpecialBold">
    <w:name w:val="Special Bold"/>
    <w:rsid w:val="00221E37"/>
    <w:rPr>
      <w:b/>
      <w:spacing w:val="0"/>
    </w:rPr>
  </w:style>
  <w:style w:type="paragraph" w:styleId="Header">
    <w:name w:val="header"/>
    <w:basedOn w:val="Normal"/>
    <w:link w:val="HeaderChar"/>
    <w:rsid w:val="00221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1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E37"/>
    <w:pPr>
      <w:spacing w:before="240" w:after="120"/>
      <w:outlineLvl w:val="0"/>
    </w:pPr>
    <w:rPr>
      <w:rFonts w:ascii="Times New Roman" w:hAnsi="Times New Roman"/>
      <w:b/>
      <w:sz w:val="28"/>
    </w:rPr>
  </w:style>
  <w:style w:type="paragraph" w:customStyle="1" w:styleId="AllowPageBreak">
    <w:name w:val="AllowPageBreak"/>
    <w:rsid w:val="00221E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E37"/>
    <w:pPr>
      <w:tabs>
        <w:tab w:val="left" w:pos="680"/>
      </w:tabs>
      <w:spacing w:before="60" w:after="60"/>
      <w:ind w:left="680" w:hanging="340"/>
    </w:pPr>
  </w:style>
  <w:style w:type="character" w:customStyle="1" w:styleId="Heading2Char">
    <w:name w:val="Heading 2 Char"/>
    <w:link w:val="Heading2"/>
    <w:rsid w:val="00221E37"/>
    <w:rPr>
      <w:rFonts w:ascii="Times New Roman" w:eastAsia="Times New Roman" w:hAnsi="Times New Roman" w:cs="Times New Roman"/>
      <w:b/>
      <w:sz w:val="28"/>
      <w:szCs w:val="40"/>
      <w:lang w:eastAsia="en-US"/>
    </w:rPr>
  </w:style>
  <w:style w:type="character" w:customStyle="1" w:styleId="Heading3Char">
    <w:name w:val="Heading 3 Char"/>
    <w:link w:val="Heading3"/>
    <w:rsid w:val="00221E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1E37"/>
    <w:rPr>
      <w:rFonts w:ascii="Times New Roman" w:eastAsia="Times New Roman" w:hAnsi="Times New Roman" w:cs="Times New Roman"/>
      <w:b/>
      <w:szCs w:val="20"/>
      <w:lang w:eastAsia="en-US"/>
    </w:rPr>
  </w:style>
  <w:style w:type="character" w:customStyle="1" w:styleId="Heading5Char">
    <w:name w:val="Heading 5 Char"/>
    <w:link w:val="Heading5"/>
    <w:rsid w:val="00221E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1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E37"/>
    <w:rPr>
      <w:rFonts w:ascii="Courier New" w:eastAsia="Times New Roman" w:hAnsi="Courier New" w:cs="Times New Roman"/>
      <w:i/>
      <w:szCs w:val="20"/>
      <w:lang w:val="en-US" w:eastAsia="en-US"/>
    </w:rPr>
  </w:style>
  <w:style w:type="paragraph" w:customStyle="1" w:styleId="HeadingBase">
    <w:name w:val="Heading Base"/>
    <w:rsid w:val="00221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E37"/>
    <w:pPr>
      <w:tabs>
        <w:tab w:val="right" w:leader="dot" w:pos="9072"/>
      </w:tabs>
      <w:ind w:left="567"/>
    </w:pPr>
    <w:rPr>
      <w:szCs w:val="22"/>
    </w:rPr>
  </w:style>
  <w:style w:type="paragraph" w:customStyle="1" w:styleId="TOCBase">
    <w:name w:val="TOC Base"/>
    <w:rsid w:val="00221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E37"/>
    <w:pPr>
      <w:tabs>
        <w:tab w:val="right" w:leader="dot" w:pos="9072"/>
      </w:tabs>
      <w:spacing w:before="40" w:after="40"/>
      <w:ind w:left="284"/>
    </w:pPr>
    <w:rPr>
      <w:rFonts w:ascii="Times New Roman" w:hAnsi="Times New Roman"/>
    </w:rPr>
  </w:style>
  <w:style w:type="paragraph" w:styleId="TOC1">
    <w:name w:val="toc 1"/>
    <w:basedOn w:val="TOCBase"/>
    <w:next w:val="Normal"/>
    <w:rsid w:val="00221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E37"/>
    <w:pPr>
      <w:spacing w:before="5040"/>
      <w:jc w:val="center"/>
    </w:pPr>
    <w:rPr>
      <w:sz w:val="48"/>
      <w:szCs w:val="72"/>
      <w:lang w:val="en-US"/>
    </w:rPr>
  </w:style>
  <w:style w:type="character" w:customStyle="1" w:styleId="TitleChar">
    <w:name w:val="Title Char"/>
    <w:link w:val="Title"/>
    <w:rsid w:val="00221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E37"/>
    <w:pPr>
      <w:tabs>
        <w:tab w:val="left" w:pos="3600"/>
        <w:tab w:val="left" w:pos="3958"/>
      </w:tabs>
    </w:pPr>
  </w:style>
  <w:style w:type="paragraph" w:customStyle="1" w:styleId="Note">
    <w:name w:val="Note"/>
    <w:basedOn w:val="BodyText"/>
    <w:rsid w:val="00221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E37"/>
    <w:pPr>
      <w:framePr w:wrap="auto" w:hAnchor="text" w:y="6049"/>
    </w:pPr>
    <w:rPr>
      <w:color w:val="000000"/>
      <w:sz w:val="40"/>
    </w:rPr>
  </w:style>
  <w:style w:type="paragraph" w:customStyle="1" w:styleId="TOCTitle">
    <w:name w:val="TOCTitle"/>
    <w:basedOn w:val="Heading1"/>
    <w:rsid w:val="00221E37"/>
    <w:pPr>
      <w:spacing w:after="240"/>
      <w:jc w:val="center"/>
      <w:outlineLvl w:val="9"/>
    </w:pPr>
    <w:rPr>
      <w:caps/>
    </w:rPr>
  </w:style>
  <w:style w:type="paragraph" w:customStyle="1" w:styleId="Version">
    <w:name w:val="Version"/>
    <w:rsid w:val="00221E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E37"/>
    <w:pPr>
      <w:numPr>
        <w:numId w:val="13"/>
      </w:numPr>
      <w:tabs>
        <w:tab w:val="clear" w:pos="680"/>
      </w:tabs>
    </w:pPr>
  </w:style>
  <w:style w:type="paragraph" w:styleId="Index1">
    <w:name w:val="index 1"/>
    <w:basedOn w:val="Normal"/>
    <w:next w:val="Normal"/>
    <w:semiHidden/>
    <w:rsid w:val="00221E37"/>
    <w:pPr>
      <w:keepNext w:val="0"/>
      <w:tabs>
        <w:tab w:val="right" w:pos="4176"/>
      </w:tabs>
      <w:ind w:left="198" w:hanging="198"/>
    </w:pPr>
    <w:rPr>
      <w:rFonts w:ascii="Garamond" w:hAnsi="Garamond"/>
    </w:rPr>
  </w:style>
  <w:style w:type="paragraph" w:styleId="IndexHeading">
    <w:name w:val="index heading"/>
    <w:basedOn w:val="Normal"/>
    <w:next w:val="Index1"/>
    <w:semiHidden/>
    <w:rsid w:val="00221E37"/>
    <w:pPr>
      <w:spacing w:before="120" w:after="120"/>
    </w:pPr>
    <w:rPr>
      <w:rFonts w:ascii="Arial" w:hAnsi="Arial"/>
      <w:b/>
      <w:color w:val="918585"/>
      <w:sz w:val="24"/>
    </w:rPr>
  </w:style>
  <w:style w:type="paragraph" w:customStyle="1" w:styleId="Chapter">
    <w:name w:val="Chapter"/>
    <w:basedOn w:val="Normal"/>
    <w:rsid w:val="00221E37"/>
    <w:pPr>
      <w:spacing w:before="240"/>
    </w:pPr>
    <w:rPr>
      <w:rFonts w:ascii="Times New Roman" w:hAnsi="Times New Roman"/>
      <w:smallCaps/>
      <w:spacing w:val="80"/>
      <w:sz w:val="28"/>
    </w:rPr>
  </w:style>
  <w:style w:type="paragraph" w:customStyle="1" w:styleId="InChapter">
    <w:name w:val="InChapter"/>
    <w:basedOn w:val="Heading3"/>
    <w:rsid w:val="00221E37"/>
    <w:pPr>
      <w:spacing w:after="240"/>
      <w:outlineLvl w:val="9"/>
    </w:pPr>
    <w:rPr>
      <w:noProof/>
    </w:rPr>
  </w:style>
  <w:style w:type="paragraph" w:styleId="Index2">
    <w:name w:val="index 2"/>
    <w:basedOn w:val="Normal"/>
    <w:next w:val="Normal"/>
    <w:semiHidden/>
    <w:rsid w:val="00221E37"/>
    <w:pPr>
      <w:tabs>
        <w:tab w:val="right" w:pos="4176"/>
      </w:tabs>
      <w:ind w:left="568" w:hanging="284"/>
    </w:pPr>
    <w:rPr>
      <w:rFonts w:ascii="Garamond" w:hAnsi="Garamond"/>
    </w:rPr>
  </w:style>
  <w:style w:type="paragraph" w:customStyle="1" w:styleId="Byline">
    <w:name w:val="Byline"/>
    <w:rsid w:val="00221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E37"/>
    <w:pPr>
      <w:tabs>
        <w:tab w:val="clear" w:pos="3600"/>
        <w:tab w:val="clear" w:pos="3958"/>
      </w:tabs>
      <w:jc w:val="right"/>
    </w:pPr>
  </w:style>
  <w:style w:type="character" w:styleId="Emphasis">
    <w:name w:val="Emphasis"/>
    <w:qFormat/>
    <w:rsid w:val="00221E37"/>
    <w:rPr>
      <w:i/>
    </w:rPr>
  </w:style>
  <w:style w:type="paragraph" w:styleId="Caption">
    <w:name w:val="caption"/>
    <w:basedOn w:val="BodyText"/>
    <w:next w:val="Normal"/>
    <w:qFormat/>
    <w:rsid w:val="00221E37"/>
    <w:pPr>
      <w:framePr w:w="2268" w:hSpace="181" w:vSpace="181" w:wrap="around" w:vAnchor="text" w:hAnchor="page" w:x="1135" w:y="285" w:anchorLock="1"/>
    </w:pPr>
    <w:rPr>
      <w:i/>
    </w:rPr>
  </w:style>
  <w:style w:type="paragraph" w:customStyle="1" w:styleId="MiniTOCTitle">
    <w:name w:val="MiniTOCTitle"/>
    <w:basedOn w:val="Heading4"/>
    <w:rsid w:val="00221E37"/>
    <w:pPr>
      <w:spacing w:before="240"/>
      <w:outlineLvl w:val="9"/>
    </w:pPr>
    <w:rPr>
      <w:noProof/>
      <w:sz w:val="24"/>
    </w:rPr>
  </w:style>
  <w:style w:type="paragraph" w:customStyle="1" w:styleId="MiniTOCItem">
    <w:name w:val="MiniTOCItem"/>
    <w:basedOn w:val="ListBullet"/>
    <w:rsid w:val="00221E37"/>
    <w:pPr>
      <w:numPr>
        <w:numId w:val="0"/>
      </w:numPr>
      <w:tabs>
        <w:tab w:val="right" w:leader="dot" w:pos="6521"/>
      </w:tabs>
      <w:spacing w:before="0" w:after="0"/>
    </w:pPr>
  </w:style>
  <w:style w:type="paragraph" w:customStyle="1" w:styleId="TOFTitle">
    <w:name w:val="TOFTitle"/>
    <w:basedOn w:val="TOCTitle"/>
    <w:rsid w:val="00221E37"/>
  </w:style>
  <w:style w:type="paragraph" w:styleId="TableofFigures">
    <w:name w:val="table of figures"/>
    <w:basedOn w:val="Normal"/>
    <w:next w:val="Normal"/>
    <w:semiHidden/>
    <w:rsid w:val="00221E37"/>
    <w:pPr>
      <w:tabs>
        <w:tab w:val="right" w:leader="dot" w:pos="9072"/>
      </w:tabs>
      <w:ind w:left="970" w:hanging="403"/>
    </w:pPr>
    <w:rPr>
      <w:rFonts w:ascii="Times New Roman" w:hAnsi="Times New Roman"/>
      <w:b/>
    </w:rPr>
  </w:style>
  <w:style w:type="paragraph" w:styleId="ListNumber">
    <w:name w:val="List Number"/>
    <w:basedOn w:val="List"/>
    <w:rsid w:val="00221E37"/>
    <w:pPr>
      <w:numPr>
        <w:numId w:val="10"/>
      </w:numPr>
    </w:pPr>
  </w:style>
  <w:style w:type="character" w:customStyle="1" w:styleId="WingdingSymbols">
    <w:name w:val="Wingding Symbols"/>
    <w:rsid w:val="00221E37"/>
    <w:rPr>
      <w:rFonts w:ascii="Wingdings" w:hAnsi="Wingdings"/>
    </w:rPr>
  </w:style>
  <w:style w:type="paragraph" w:customStyle="1" w:styleId="TableHeading">
    <w:name w:val="Table Heading"/>
    <w:basedOn w:val="HeadingBase"/>
    <w:rsid w:val="00221E37"/>
    <w:pPr>
      <w:keepLines/>
      <w:pBdr>
        <w:bottom w:val="single" w:sz="6" w:space="1" w:color="918585"/>
      </w:pBdr>
      <w:spacing w:before="240"/>
    </w:pPr>
  </w:style>
  <w:style w:type="character" w:customStyle="1" w:styleId="HotSpot">
    <w:name w:val="HotSpot"/>
    <w:rsid w:val="00221E37"/>
    <w:rPr>
      <w:color w:val="0033CC"/>
      <w:u w:val="none"/>
    </w:rPr>
  </w:style>
  <w:style w:type="paragraph" w:customStyle="1" w:styleId="BodyTextRight">
    <w:name w:val="Body Text Right"/>
    <w:basedOn w:val="BodyText"/>
    <w:rsid w:val="00221E37"/>
    <w:pPr>
      <w:spacing w:before="0" w:after="0"/>
      <w:jc w:val="right"/>
    </w:pPr>
  </w:style>
  <w:style w:type="paragraph" w:styleId="Index3">
    <w:name w:val="index 3"/>
    <w:basedOn w:val="ListNumber2"/>
    <w:next w:val="Normal"/>
    <w:semiHidden/>
    <w:rsid w:val="00221E37"/>
    <w:pPr>
      <w:numPr>
        <w:numId w:val="0"/>
      </w:numPr>
      <w:tabs>
        <w:tab w:val="right" w:leader="dot" w:pos="4176"/>
      </w:tabs>
    </w:pPr>
  </w:style>
  <w:style w:type="paragraph" w:styleId="ListNumber2">
    <w:name w:val="List Number 2"/>
    <w:basedOn w:val="List2"/>
    <w:rsid w:val="00221E37"/>
    <w:pPr>
      <w:numPr>
        <w:numId w:val="9"/>
      </w:numPr>
      <w:tabs>
        <w:tab w:val="clear" w:pos="1060"/>
      </w:tabs>
    </w:pPr>
  </w:style>
  <w:style w:type="paragraph" w:customStyle="1" w:styleId="MarginNote">
    <w:name w:val="Margin Note"/>
    <w:basedOn w:val="BodyText"/>
    <w:rsid w:val="00221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1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E37"/>
    <w:rPr>
      <w:sz w:val="32"/>
    </w:rPr>
  </w:style>
  <w:style w:type="paragraph" w:customStyle="1" w:styleId="HeadingProcedure">
    <w:name w:val="Heading Procedure"/>
    <w:basedOn w:val="HeadingBase"/>
    <w:next w:val="Normal"/>
    <w:rsid w:val="00221E37"/>
    <w:pPr>
      <w:tabs>
        <w:tab w:val="left" w:pos="0"/>
      </w:tabs>
      <w:spacing w:before="120" w:after="60"/>
    </w:pPr>
    <w:rPr>
      <w:i/>
      <w:color w:val="918585"/>
      <w:sz w:val="22"/>
    </w:rPr>
  </w:style>
  <w:style w:type="paragraph" w:customStyle="1" w:styleId="TableBodyText">
    <w:name w:val="Table Body Text"/>
    <w:basedOn w:val="BodyText"/>
    <w:rsid w:val="00221E37"/>
    <w:pPr>
      <w:spacing w:before="60" w:after="60"/>
    </w:pPr>
  </w:style>
  <w:style w:type="paragraph" w:styleId="ListContinue">
    <w:name w:val="List Continue"/>
    <w:basedOn w:val="List"/>
    <w:rsid w:val="00221E37"/>
    <w:pPr>
      <w:ind w:firstLine="0"/>
    </w:pPr>
  </w:style>
  <w:style w:type="paragraph" w:customStyle="1" w:styleId="ListNote">
    <w:name w:val="List Note"/>
    <w:basedOn w:val="List"/>
    <w:rsid w:val="00221E37"/>
    <w:pPr>
      <w:pBdr>
        <w:top w:val="single" w:sz="6" w:space="2" w:color="918585"/>
        <w:bottom w:val="single" w:sz="6" w:space="2" w:color="918585"/>
      </w:pBdr>
      <w:tabs>
        <w:tab w:val="left" w:pos="1021"/>
      </w:tabs>
      <w:ind w:firstLine="0"/>
    </w:pPr>
  </w:style>
  <w:style w:type="paragraph" w:customStyle="1" w:styleId="Warning">
    <w:name w:val="Warning"/>
    <w:basedOn w:val="BodyText"/>
    <w:rsid w:val="00221E37"/>
    <w:pPr>
      <w:shd w:val="clear" w:color="auto" w:fill="D9D9D9"/>
      <w:tabs>
        <w:tab w:val="left" w:pos="992"/>
      </w:tabs>
      <w:ind w:left="119" w:right="119"/>
    </w:pPr>
    <w:rPr>
      <w:sz w:val="20"/>
    </w:rPr>
  </w:style>
  <w:style w:type="paragraph" w:customStyle="1" w:styleId="MarginIcons">
    <w:name w:val="Margin Icons"/>
    <w:basedOn w:val="BodyText"/>
    <w:rsid w:val="00221E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1E37"/>
    <w:rPr>
      <w:rFonts w:ascii="Courier New" w:hAnsi="Courier New"/>
    </w:rPr>
  </w:style>
  <w:style w:type="paragraph" w:customStyle="1" w:styleId="NoteBullet">
    <w:name w:val="Note Bullet"/>
    <w:basedOn w:val="Note"/>
    <w:rsid w:val="00221E37"/>
    <w:pPr>
      <w:tabs>
        <w:tab w:val="clear" w:pos="680"/>
      </w:tabs>
      <w:spacing w:before="60" w:after="60"/>
    </w:pPr>
  </w:style>
  <w:style w:type="paragraph" w:customStyle="1" w:styleId="SubHeading2">
    <w:name w:val="SubHeading2"/>
    <w:basedOn w:val="HeadingBase"/>
    <w:rsid w:val="00221E37"/>
    <w:pPr>
      <w:spacing w:before="240" w:after="60"/>
    </w:pPr>
    <w:rPr>
      <w:sz w:val="20"/>
    </w:rPr>
  </w:style>
  <w:style w:type="paragraph" w:customStyle="1" w:styleId="SubHeading1">
    <w:name w:val="SubHeading1"/>
    <w:basedOn w:val="HeadingBase"/>
    <w:rsid w:val="00221E37"/>
    <w:pPr>
      <w:spacing w:before="240" w:after="60"/>
    </w:pPr>
    <w:rPr>
      <w:color w:val="918585"/>
      <w:sz w:val="22"/>
    </w:rPr>
  </w:style>
  <w:style w:type="paragraph" w:customStyle="1" w:styleId="SideHeading">
    <w:name w:val="Side Heading"/>
    <w:basedOn w:val="HeadingBase"/>
    <w:rsid w:val="00221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E37"/>
    <w:pPr>
      <w:tabs>
        <w:tab w:val="num" w:pos="360"/>
      </w:tabs>
    </w:pPr>
  </w:style>
  <w:style w:type="paragraph" w:styleId="PlainText">
    <w:name w:val="Plain Text"/>
    <w:basedOn w:val="Normal"/>
    <w:link w:val="PlainTextChar"/>
    <w:rsid w:val="00221E37"/>
    <w:rPr>
      <w:sz w:val="20"/>
    </w:rPr>
  </w:style>
  <w:style w:type="character" w:customStyle="1" w:styleId="PlainTextChar">
    <w:name w:val="Plain Text Char"/>
    <w:basedOn w:val="DefaultParagraphFont"/>
    <w:link w:val="PlainText"/>
    <w:rsid w:val="00221E37"/>
    <w:rPr>
      <w:rFonts w:ascii="Courier New" w:eastAsia="Times New Roman" w:hAnsi="Courier New" w:cs="Times New Roman"/>
      <w:sz w:val="20"/>
      <w:szCs w:val="20"/>
      <w:lang w:val="en-US" w:eastAsia="en-US"/>
    </w:rPr>
  </w:style>
  <w:style w:type="character" w:customStyle="1" w:styleId="MenuOption">
    <w:name w:val="Menu Option"/>
    <w:rsid w:val="00221E37"/>
    <w:rPr>
      <w:b/>
      <w:smallCaps/>
    </w:rPr>
  </w:style>
  <w:style w:type="paragraph" w:customStyle="1" w:styleId="TableListNumber">
    <w:name w:val="Table List Number"/>
    <w:basedOn w:val="ListNumber"/>
    <w:rsid w:val="00221E37"/>
    <w:pPr>
      <w:numPr>
        <w:numId w:val="0"/>
      </w:numPr>
    </w:pPr>
  </w:style>
  <w:style w:type="paragraph" w:styleId="TOC4">
    <w:name w:val="toc 4"/>
    <w:basedOn w:val="TOCBase"/>
    <w:next w:val="Normal"/>
    <w:semiHidden/>
    <w:rsid w:val="00221E37"/>
    <w:pPr>
      <w:tabs>
        <w:tab w:val="right" w:leader="dot" w:pos="9071"/>
      </w:tabs>
      <w:ind w:left="1701"/>
    </w:pPr>
  </w:style>
  <w:style w:type="paragraph" w:customStyle="1" w:styleId="ListAlpha">
    <w:name w:val="List Alpha"/>
    <w:basedOn w:val="List"/>
    <w:rsid w:val="00221E37"/>
    <w:pPr>
      <w:numPr>
        <w:numId w:val="8"/>
      </w:numPr>
    </w:pPr>
  </w:style>
  <w:style w:type="paragraph" w:customStyle="1" w:styleId="ListAlpha2">
    <w:name w:val="List Alpha 2"/>
    <w:basedOn w:val="List2"/>
    <w:rsid w:val="00221E37"/>
    <w:pPr>
      <w:numPr>
        <w:numId w:val="7"/>
      </w:numPr>
    </w:pPr>
  </w:style>
  <w:style w:type="paragraph" w:styleId="List3">
    <w:name w:val="List 3"/>
    <w:basedOn w:val="BodyText"/>
    <w:rsid w:val="00221E37"/>
    <w:pPr>
      <w:tabs>
        <w:tab w:val="left" w:pos="1021"/>
      </w:tabs>
      <w:spacing w:before="60" w:after="60"/>
      <w:ind w:left="1020" w:hanging="340"/>
    </w:pPr>
  </w:style>
  <w:style w:type="paragraph" w:styleId="List4">
    <w:name w:val="List 4"/>
    <w:basedOn w:val="BodyText"/>
    <w:rsid w:val="00221E37"/>
    <w:pPr>
      <w:tabs>
        <w:tab w:val="left" w:pos="1361"/>
      </w:tabs>
      <w:spacing w:before="60" w:after="60"/>
      <w:ind w:left="1361" w:hanging="340"/>
    </w:pPr>
  </w:style>
  <w:style w:type="paragraph" w:styleId="List5">
    <w:name w:val="List 5"/>
    <w:basedOn w:val="BodyText"/>
    <w:rsid w:val="00221E37"/>
    <w:pPr>
      <w:tabs>
        <w:tab w:val="left" w:pos="1701"/>
      </w:tabs>
      <w:spacing w:before="60" w:after="60"/>
      <w:ind w:left="1701" w:hanging="340"/>
    </w:pPr>
  </w:style>
  <w:style w:type="paragraph" w:styleId="ListBullet3">
    <w:name w:val="List Bullet 3"/>
    <w:basedOn w:val="List3"/>
    <w:rsid w:val="00221E37"/>
    <w:pPr>
      <w:numPr>
        <w:numId w:val="14"/>
      </w:numPr>
      <w:tabs>
        <w:tab w:val="clear" w:pos="1021"/>
      </w:tabs>
      <w:ind w:left="1037" w:hanging="357"/>
    </w:pPr>
  </w:style>
  <w:style w:type="paragraph" w:styleId="ListBullet4">
    <w:name w:val="List Bullet 4"/>
    <w:basedOn w:val="List4"/>
    <w:rsid w:val="00221E37"/>
    <w:pPr>
      <w:numPr>
        <w:numId w:val="2"/>
      </w:numPr>
    </w:pPr>
  </w:style>
  <w:style w:type="paragraph" w:styleId="ListBullet5">
    <w:name w:val="List Bullet 5"/>
    <w:basedOn w:val="List5"/>
    <w:rsid w:val="00221E37"/>
    <w:pPr>
      <w:numPr>
        <w:numId w:val="3"/>
      </w:numPr>
    </w:pPr>
  </w:style>
  <w:style w:type="paragraph" w:styleId="ListContinue2">
    <w:name w:val="List Continue 2"/>
    <w:basedOn w:val="List2"/>
    <w:rsid w:val="00221E37"/>
    <w:pPr>
      <w:ind w:firstLine="0"/>
    </w:pPr>
  </w:style>
  <w:style w:type="paragraph" w:styleId="ListContinue3">
    <w:name w:val="List Continue 3"/>
    <w:basedOn w:val="List3"/>
    <w:rsid w:val="00221E37"/>
    <w:pPr>
      <w:ind w:left="1021" w:firstLine="0"/>
    </w:pPr>
  </w:style>
  <w:style w:type="paragraph" w:styleId="ListContinue4">
    <w:name w:val="List Continue 4"/>
    <w:basedOn w:val="List4"/>
    <w:rsid w:val="00221E37"/>
    <w:pPr>
      <w:ind w:firstLine="0"/>
    </w:pPr>
  </w:style>
  <w:style w:type="paragraph" w:styleId="ListContinue5">
    <w:name w:val="List Continue 5"/>
    <w:basedOn w:val="List5"/>
    <w:rsid w:val="00221E37"/>
    <w:pPr>
      <w:ind w:firstLine="0"/>
    </w:pPr>
  </w:style>
  <w:style w:type="paragraph" w:styleId="ListNumber3">
    <w:name w:val="List Number 3"/>
    <w:basedOn w:val="List3"/>
    <w:rsid w:val="00221E37"/>
    <w:pPr>
      <w:numPr>
        <w:numId w:val="4"/>
      </w:numPr>
    </w:pPr>
  </w:style>
  <w:style w:type="paragraph" w:styleId="ListNumber4">
    <w:name w:val="List Number 4"/>
    <w:basedOn w:val="List4"/>
    <w:rsid w:val="00221E37"/>
    <w:pPr>
      <w:numPr>
        <w:numId w:val="5"/>
      </w:numPr>
    </w:pPr>
  </w:style>
  <w:style w:type="paragraph" w:styleId="ListNumber5">
    <w:name w:val="List Number 5"/>
    <w:basedOn w:val="List5"/>
    <w:rsid w:val="00221E37"/>
    <w:pPr>
      <w:numPr>
        <w:numId w:val="6"/>
      </w:numPr>
    </w:pPr>
  </w:style>
  <w:style w:type="paragraph" w:styleId="BlockText">
    <w:name w:val="Block Text"/>
    <w:basedOn w:val="Normal"/>
    <w:rsid w:val="00221E37"/>
    <w:pPr>
      <w:spacing w:after="120"/>
      <w:ind w:left="1440" w:right="1440"/>
    </w:pPr>
  </w:style>
  <w:style w:type="character" w:customStyle="1" w:styleId="Subscript">
    <w:name w:val="Subscript"/>
    <w:rsid w:val="00221E37"/>
    <w:rPr>
      <w:sz w:val="16"/>
      <w:vertAlign w:val="subscript"/>
    </w:rPr>
  </w:style>
  <w:style w:type="character" w:customStyle="1" w:styleId="Superscript">
    <w:name w:val="Superscript"/>
    <w:rsid w:val="00221E37"/>
    <w:rPr>
      <w:sz w:val="16"/>
      <w:vertAlign w:val="superscript"/>
    </w:rPr>
  </w:style>
  <w:style w:type="character" w:customStyle="1" w:styleId="Symbols">
    <w:name w:val="Symbols"/>
    <w:rsid w:val="00221E37"/>
    <w:rPr>
      <w:rFonts w:ascii="Symbol" w:hAnsi="Symbol"/>
    </w:rPr>
  </w:style>
  <w:style w:type="character" w:customStyle="1" w:styleId="MenuOptions">
    <w:name w:val="Menu Options"/>
    <w:rsid w:val="00221E37"/>
    <w:rPr>
      <w:rFonts w:ascii="Arial Narrow" w:hAnsi="Arial Narrow"/>
      <w:smallCaps/>
    </w:rPr>
  </w:style>
  <w:style w:type="character" w:customStyle="1" w:styleId="Buttons">
    <w:name w:val="Buttons"/>
    <w:rsid w:val="00221E37"/>
    <w:rPr>
      <w:b/>
    </w:rPr>
  </w:style>
  <w:style w:type="character" w:customStyle="1" w:styleId="Underlined">
    <w:name w:val="Underlined"/>
    <w:rsid w:val="00221E37"/>
    <w:rPr>
      <w:u w:val="single"/>
    </w:rPr>
  </w:style>
  <w:style w:type="paragraph" w:customStyle="1" w:styleId="TableBodyTextRight">
    <w:name w:val="Table Body Text Right"/>
    <w:basedOn w:val="TableBodyText"/>
    <w:rsid w:val="00221E37"/>
    <w:pPr>
      <w:widowControl w:val="0"/>
      <w:autoSpaceDE w:val="0"/>
      <w:autoSpaceDN w:val="0"/>
      <w:adjustRightInd w:val="0"/>
      <w:jc w:val="right"/>
    </w:pPr>
    <w:rPr>
      <w:rFonts w:cs="Arial"/>
      <w:szCs w:val="18"/>
    </w:rPr>
  </w:style>
  <w:style w:type="paragraph" w:customStyle="1" w:styleId="CopyrightText">
    <w:name w:val="Copyright Text"/>
    <w:basedOn w:val="BodyText"/>
    <w:rsid w:val="00221E37"/>
    <w:rPr>
      <w:sz w:val="18"/>
    </w:rPr>
  </w:style>
  <w:style w:type="paragraph" w:customStyle="1" w:styleId="BodySmallRight">
    <w:name w:val="Body Small Right"/>
    <w:basedOn w:val="BodyTextRight"/>
    <w:rsid w:val="00221E37"/>
    <w:rPr>
      <w:sz w:val="18"/>
      <w:szCs w:val="18"/>
    </w:rPr>
  </w:style>
  <w:style w:type="paragraph" w:customStyle="1" w:styleId="MarginEdition">
    <w:name w:val="Margin Edition"/>
    <w:basedOn w:val="MarginNote"/>
    <w:rsid w:val="00221E37"/>
    <w:pPr>
      <w:spacing w:before="0" w:after="0"/>
    </w:pPr>
    <w:rPr>
      <w:rFonts w:ascii="Times New Roman" w:hAnsi="Times New Roman"/>
      <w:color w:val="999999"/>
    </w:rPr>
  </w:style>
  <w:style w:type="paragraph" w:customStyle="1" w:styleId="Spacer">
    <w:name w:val="Spacer"/>
    <w:basedOn w:val="Normal"/>
    <w:rsid w:val="00221E37"/>
    <w:rPr>
      <w:sz w:val="2"/>
      <w:szCs w:val="2"/>
    </w:rPr>
  </w:style>
  <w:style w:type="character" w:customStyle="1" w:styleId="Small">
    <w:name w:val="Small"/>
    <w:rsid w:val="00221E37"/>
    <w:rPr>
      <w:sz w:val="16"/>
    </w:rPr>
  </w:style>
  <w:style w:type="paragraph" w:customStyle="1" w:styleId="WideTable">
    <w:name w:val="Wide Table"/>
    <w:basedOn w:val="Normal"/>
    <w:rsid w:val="00221E37"/>
    <w:pPr>
      <w:ind w:left="-1418"/>
    </w:pPr>
    <w:rPr>
      <w:sz w:val="2"/>
      <w:szCs w:val="2"/>
    </w:rPr>
  </w:style>
  <w:style w:type="character" w:styleId="PageNumber">
    <w:name w:val="page number"/>
    <w:rsid w:val="00221E37"/>
  </w:style>
  <w:style w:type="paragraph" w:styleId="Quote">
    <w:name w:val="Quote"/>
    <w:basedOn w:val="Heading1"/>
    <w:link w:val="QuoteChar"/>
    <w:qFormat/>
    <w:rsid w:val="00221E37"/>
    <w:rPr>
      <w:b w:val="0"/>
      <w:sz w:val="72"/>
      <w:szCs w:val="72"/>
      <w:lang w:val="en-NZ"/>
    </w:rPr>
  </w:style>
  <w:style w:type="character" w:customStyle="1" w:styleId="QuoteChar">
    <w:name w:val="Quote Char"/>
    <w:link w:val="Quote"/>
    <w:rsid w:val="00221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E37"/>
    <w:pPr>
      <w:pageBreakBefore/>
    </w:pPr>
  </w:style>
  <w:style w:type="paragraph" w:customStyle="1" w:styleId="Border">
    <w:name w:val="Border"/>
    <w:basedOn w:val="Normal"/>
    <w:qFormat/>
    <w:rsid w:val="00221E37"/>
    <w:pPr>
      <w:pBdr>
        <w:top w:val="single" w:sz="18" w:space="1" w:color="auto"/>
      </w:pBdr>
    </w:pPr>
    <w:rPr>
      <w:rFonts w:ascii="Times New Roman" w:hAnsi="Times New Roman"/>
      <w:color w:val="FFFFFF"/>
      <w:sz w:val="2"/>
    </w:rPr>
  </w:style>
  <w:style w:type="character" w:styleId="IntenseEmphasis">
    <w:name w:val="Intense Emphasis"/>
    <w:uiPriority w:val="21"/>
    <w:qFormat/>
    <w:rsid w:val="00221E37"/>
    <w:rPr>
      <w:b/>
      <w:bCs/>
      <w:i/>
      <w:iCs/>
      <w:color w:val="auto"/>
    </w:rPr>
  </w:style>
  <w:style w:type="paragraph" w:styleId="IntenseQuote">
    <w:name w:val="Intense Quote"/>
    <w:basedOn w:val="Normal"/>
    <w:next w:val="Normal"/>
    <w:link w:val="IntenseQuoteChar"/>
    <w:uiPriority w:val="30"/>
    <w:qFormat/>
    <w:rsid w:val="00221E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1E37"/>
    <w:rPr>
      <w:rFonts w:ascii="Courier New" w:eastAsia="Times New Roman" w:hAnsi="Courier New" w:cs="Times New Roman"/>
      <w:b/>
      <w:bCs/>
      <w:i/>
      <w:iCs/>
      <w:szCs w:val="20"/>
      <w:lang w:val="en-US" w:eastAsia="en-US"/>
    </w:rPr>
  </w:style>
  <w:style w:type="character" w:styleId="SubtleReference">
    <w:name w:val="Subtle Reference"/>
    <w:uiPriority w:val="31"/>
    <w:qFormat/>
    <w:rsid w:val="00221E37"/>
    <w:rPr>
      <w:smallCaps/>
      <w:color w:val="auto"/>
      <w:u w:val="single"/>
    </w:rPr>
  </w:style>
  <w:style w:type="character" w:styleId="IntenseReference">
    <w:name w:val="Intense Reference"/>
    <w:uiPriority w:val="32"/>
    <w:qFormat/>
    <w:rsid w:val="00221E37"/>
    <w:rPr>
      <w:b/>
      <w:bCs/>
      <w:smallCaps/>
      <w:color w:val="auto"/>
      <w:spacing w:val="5"/>
      <w:u w:val="single"/>
    </w:rPr>
  </w:style>
  <w:style w:type="paragraph" w:customStyle="1" w:styleId="2ColumnHeading">
    <w:name w:val="2Column Heading"/>
    <w:basedOn w:val="BodyText"/>
    <w:qFormat/>
    <w:rsid w:val="00221E37"/>
    <w:pPr>
      <w:spacing w:after="60"/>
      <w:ind w:left="-2268"/>
    </w:pPr>
    <w:rPr>
      <w:b/>
    </w:rPr>
  </w:style>
  <w:style w:type="paragraph" w:customStyle="1" w:styleId="Heading1TOC">
    <w:name w:val="Heading1 TOC"/>
    <w:basedOn w:val="Normal"/>
    <w:qFormat/>
    <w:rsid w:val="00221E37"/>
    <w:pPr>
      <w:spacing w:before="240" w:after="120"/>
    </w:pPr>
    <w:rPr>
      <w:rFonts w:ascii="Times New Roman" w:hAnsi="Times New Roman"/>
      <w:b/>
      <w:sz w:val="32"/>
    </w:rPr>
  </w:style>
  <w:style w:type="paragraph" w:customStyle="1" w:styleId="Heading2TOC">
    <w:name w:val="Heading2 TOC"/>
    <w:basedOn w:val="Normal"/>
    <w:qFormat/>
    <w:rsid w:val="00221E37"/>
    <w:pPr>
      <w:spacing w:before="240" w:after="60"/>
    </w:pPr>
    <w:rPr>
      <w:rFonts w:ascii="Times New Roman" w:hAnsi="Times New Roman"/>
      <w:b/>
      <w:sz w:val="28"/>
    </w:rPr>
  </w:style>
  <w:style w:type="character" w:customStyle="1" w:styleId="Underline">
    <w:name w:val="Underline"/>
    <w:qFormat/>
    <w:rsid w:val="00221E37"/>
    <w:rPr>
      <w:u w:val="single"/>
    </w:rPr>
  </w:style>
  <w:style w:type="character" w:customStyle="1" w:styleId="BoldandItalics">
    <w:name w:val="Bold and Italics"/>
    <w:qFormat/>
    <w:rsid w:val="00221E37"/>
    <w:rPr>
      <w:b/>
      <w:i/>
      <w:u w:val="none"/>
    </w:rPr>
  </w:style>
  <w:style w:type="paragraph" w:styleId="BalloonText">
    <w:name w:val="Balloon Text"/>
    <w:basedOn w:val="Normal"/>
    <w:link w:val="BalloonTextChar"/>
    <w:rsid w:val="00221E37"/>
    <w:rPr>
      <w:rFonts w:ascii="Tahoma" w:hAnsi="Tahoma" w:cs="Tahoma"/>
      <w:sz w:val="16"/>
      <w:szCs w:val="16"/>
    </w:rPr>
  </w:style>
  <w:style w:type="character" w:customStyle="1" w:styleId="BalloonTextChar">
    <w:name w:val="Balloon Text Char"/>
    <w:link w:val="BalloonText"/>
    <w:rsid w:val="00221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E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1E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1605</Words>
  <Characters>10546</Characters>
  <Application>Microsoft Office Word</Application>
  <DocSecurity>0</DocSecurity>
  <Lines>348</Lines>
  <Paragraphs>145</Paragraphs>
  <ScaleCrop>false</ScaleCrop>
  <Company>Author-it Software Corporation Ltd.</Company>
  <LinksUpToDate>false</LinksUpToDate>
  <CharactersWithSpaces>12055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AURV329803CA Apply solid colour matching techniques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