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700" w:rsidP="00F17700">
      <w:pPr>
        <w:pStyle w:val="Title"/>
      </w:pPr>
      <w:r>
        <w:fldChar w:fldCharType="begin"/>
      </w:r>
      <w:r>
        <w:instrText xml:space="preserve"> TITLE   \* MERGEFORMAT </w:instrText>
      </w:r>
      <w:r>
        <w:fldChar w:fldCharType="separate"/>
      </w:r>
      <w:r>
        <w:t>AURV328961A Recover vehicle</w:t>
      </w:r>
      <w:r>
        <w:fldChar w:fldCharType="end"/>
      </w:r>
    </w:p>
    <w:p w:rsidR="00F17700" w:rsidP="00F17700">
      <w:pPr>
        <w:pStyle w:val="Version"/>
        <w:sectPr w:rsidSect="00BF68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824" w:rsidP="00BF6824">
      <w:pPr>
        <w:pStyle w:val="SuperHeading"/>
      </w:pPr>
      <w:r w:rsidRPr="00BF6824">
        <w:t>AURV328961A Recover vehicle</w:t>
      </w:r>
    </w:p>
    <w:p w:rsidR="00000000" w:rsidRPr="00BF6824" w:rsidP="00BF6824">
      <w:pPr>
        <w:pStyle w:val="Heading1"/>
      </w:pPr>
      <w:bookmarkStart w:id="1" w:name="O_268782"/>
      <w:bookmarkEnd w:id="1"/>
      <w:r w:rsidRPr="00BF6824">
        <w:t>Modification History</w:t>
      </w:r>
    </w:p>
    <w:p w:rsidR="00000000" w:rsidRPr="00BF6824" w:rsidP="00BF6824">
      <w:pPr>
        <w:pStyle w:val="BodyText"/>
      </w:pPr>
      <w:r w:rsidRPr="00BF6824">
        <w:t>Not Applicable</w:t>
      </w:r>
    </w:p>
    <w:p w:rsidR="00000000" w:rsidRPr="00BF6824" w:rsidP="00BF6824">
      <w:pPr>
        <w:pStyle w:val="AllowPageBreak"/>
      </w:pPr>
    </w:p>
    <w:p w:rsidR="00000000" w:rsidRPr="00BF6824" w:rsidP="00BF6824">
      <w:pPr>
        <w:pStyle w:val="Heading1"/>
      </w:pPr>
      <w:bookmarkStart w:id="2" w:name="O_194617"/>
      <w:bookmarkEnd w:id="2"/>
      <w:r w:rsidRPr="00BF6824">
        <w:t>Unit Descriptor</w:t>
      </w:r>
    </w:p>
    <w:tbl>
      <w:tblPr>
        <w:tblW w:w="0" w:type="auto"/>
        <w:tblLayout w:type="fixed"/>
        <w:tblCellMar>
          <w:left w:w="62" w:type="dxa"/>
          <w:right w:w="62" w:type="dxa"/>
        </w:tblCellMar>
        <w:tblLook w:val="0000"/>
      </w:tblPr>
      <w:tblGrid>
        <w:gridCol w:w="2671"/>
        <w:gridCol w:w="5851"/>
      </w:tblGrid>
      <w:tr w:rsidTr="00F1770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This unit covers the competence required to recover a vehicle by transporting and towing.</w:t>
            </w:r>
          </w:p>
        </w:tc>
      </w:tr>
    </w:tbl>
    <w:p w:rsidR="00F17700" w:rsidP="00BF6824">
      <w:pPr>
        <w:pStyle w:val="BodyText"/>
      </w:pPr>
    </w:p>
    <w:p w:rsidR="00F17700" w:rsidP="00BF6824">
      <w:pPr>
        <w:pStyle w:val="BodyText"/>
      </w:pPr>
    </w:p>
    <w:p w:rsidR="00000000" w:rsidRPr="00BF6824" w:rsidP="00BF6824">
      <w:pPr>
        <w:pStyle w:val="Heading1"/>
      </w:pPr>
      <w:bookmarkStart w:id="3" w:name="O_194621"/>
      <w:bookmarkEnd w:id="3"/>
      <w:r w:rsidRPr="00BF6824">
        <w:t>Application of the Unit</w:t>
      </w:r>
    </w:p>
    <w:tbl>
      <w:tblPr>
        <w:tblW w:w="0" w:type="auto"/>
        <w:tblLayout w:type="fixed"/>
        <w:tblCellMar>
          <w:left w:w="62" w:type="dxa"/>
          <w:right w:w="62" w:type="dxa"/>
        </w:tblCellMar>
        <w:tblLook w:val="0000"/>
      </w:tblPr>
      <w:tblGrid>
        <w:gridCol w:w="2747"/>
        <w:gridCol w:w="5775"/>
      </w:tblGrid>
      <w:tr w:rsidTr="00F1770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The unit includes identification and confirmation of work requirement, preparation for work, selecting the recovery method, preparing the recovery vehicle and the vehicle to be recovered, operating the recove</w:t>
            </w:r>
            <w:r w:rsidRPr="00BF6824">
              <w:t>ry vehicle, cleaning up the recovery worksite and completion of work finalisation processes, including clean-up and documentation.</w:t>
            </w:r>
          </w:p>
          <w:p w:rsidR="00000000" w:rsidRPr="00BF6824" w:rsidP="00BF6824">
            <w:pPr>
              <w:pStyle w:val="BodyText"/>
            </w:pPr>
            <w:r w:rsidRPr="00BF6824">
              <w:t>Work requires individuals to demonstrate judgement and problem-solving skills in managing own work activities and contributin</w:t>
            </w:r>
            <w:r w:rsidRPr="00BF6824">
              <w:t>g to a productive team environment.</w:t>
            </w:r>
          </w:p>
          <w:p w:rsidR="00000000" w:rsidRPr="00BF6824" w:rsidP="00BF6824">
            <w:pPr>
              <w:pStyle w:val="BodyText"/>
            </w:pPr>
            <w:r w:rsidRPr="00BF6824">
              <w:t>Work is carried out in accordance with award provisions.</w:t>
            </w:r>
          </w:p>
        </w:tc>
      </w:tr>
    </w:tbl>
    <w:p w:rsidR="00F17700" w:rsidP="00BF6824">
      <w:pPr>
        <w:pStyle w:val="BodyText"/>
      </w:pPr>
    </w:p>
    <w:p w:rsidR="00F17700" w:rsidP="00BF6824">
      <w:pPr>
        <w:pStyle w:val="BodyText"/>
      </w:pPr>
    </w:p>
    <w:p w:rsidR="00000000" w:rsidRPr="00BF6824" w:rsidP="00BF6824">
      <w:pPr>
        <w:pStyle w:val="Heading1"/>
      </w:pPr>
      <w:bookmarkStart w:id="4" w:name="O_277042"/>
      <w:bookmarkEnd w:id="4"/>
      <w:r w:rsidRPr="00BF6824">
        <w:t>Licensing/Regulatory Information</w:t>
      </w:r>
    </w:p>
    <w:p w:rsidR="00000000" w:rsidRPr="00BF6824" w:rsidP="00BF6824">
      <w:pPr>
        <w:pStyle w:val="BodyText"/>
      </w:pPr>
      <w:r w:rsidRPr="00BF6824">
        <w:t>Not Applicable</w:t>
      </w:r>
    </w:p>
    <w:p w:rsidR="00000000" w:rsidRPr="00BF6824" w:rsidP="00BF6824">
      <w:pPr>
        <w:pStyle w:val="AllowPageBreak"/>
      </w:pPr>
    </w:p>
    <w:p w:rsidR="00000000" w:rsidRPr="00BF6824" w:rsidP="00BF6824">
      <w:pPr>
        <w:pStyle w:val="Heading1"/>
      </w:pPr>
      <w:bookmarkStart w:id="5" w:name="O_194619"/>
      <w:bookmarkEnd w:id="5"/>
      <w:r w:rsidRPr="00BF6824">
        <w:t>Pre-Requisites</w:t>
      </w:r>
    </w:p>
    <w:tbl>
      <w:tblPr>
        <w:tblW w:w="0" w:type="auto"/>
        <w:tblLayout w:type="fixed"/>
        <w:tblCellMar>
          <w:left w:w="62" w:type="dxa"/>
          <w:right w:w="62" w:type="dxa"/>
        </w:tblCellMar>
        <w:tblLook w:val="0000"/>
      </w:tblPr>
      <w:tblGrid>
        <w:gridCol w:w="2775"/>
        <w:gridCol w:w="1295"/>
        <w:gridCol w:w="4452"/>
      </w:tblGrid>
      <w:tr w:rsidTr="00F177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p>
        </w:tc>
      </w:tr>
      <w:tr w:rsidTr="00F177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p>
        </w:tc>
      </w:tr>
      <w:tr w:rsidTr="00F177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p>
        </w:tc>
      </w:tr>
    </w:tbl>
    <w:p w:rsidR="00F17700" w:rsidP="00BF6824">
      <w:pPr>
        <w:pStyle w:val="BodyText"/>
      </w:pPr>
    </w:p>
    <w:p w:rsidR="00F17700" w:rsidP="00BF6824">
      <w:pPr>
        <w:pStyle w:val="BodyText"/>
      </w:pPr>
    </w:p>
    <w:p w:rsidR="00000000" w:rsidRPr="00BF6824" w:rsidP="00BF6824">
      <w:pPr>
        <w:pStyle w:val="Heading1"/>
      </w:pPr>
      <w:bookmarkStart w:id="6" w:name="O_194618"/>
      <w:bookmarkEnd w:id="6"/>
      <w:r w:rsidRPr="00BF6824">
        <w:t>Employability Skills Information</w:t>
      </w:r>
    </w:p>
    <w:tbl>
      <w:tblPr>
        <w:tblW w:w="0" w:type="auto"/>
        <w:tblLayout w:type="fixed"/>
        <w:tblCellMar>
          <w:left w:w="62" w:type="dxa"/>
          <w:right w:w="62" w:type="dxa"/>
        </w:tblCellMar>
        <w:tblLook w:val="0000"/>
      </w:tblPr>
      <w:tblGrid>
        <w:gridCol w:w="2802"/>
        <w:gridCol w:w="5720"/>
      </w:tblGrid>
      <w:tr w:rsidTr="00F177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This unit contains employability skills.</w:t>
            </w:r>
          </w:p>
        </w:tc>
      </w:tr>
    </w:tbl>
    <w:p w:rsidR="00F17700" w:rsidP="00BF6824">
      <w:pPr>
        <w:pStyle w:val="BodyText"/>
      </w:pPr>
    </w:p>
    <w:p w:rsidR="00F17700" w:rsidP="00BF6824">
      <w:pPr>
        <w:pStyle w:val="BodyText"/>
      </w:pPr>
    </w:p>
    <w:p w:rsidR="00000000" w:rsidRPr="00BF6824" w:rsidP="00BF6824">
      <w:pPr>
        <w:pStyle w:val="Heading1"/>
      </w:pPr>
      <w:bookmarkStart w:id="7" w:name="O_286828"/>
      <w:bookmarkEnd w:id="7"/>
      <w:r w:rsidRPr="00BF6824">
        <w:t>Elements and Performance Criteria Pre-Content</w:t>
      </w:r>
    </w:p>
    <w:tbl>
      <w:tblPr>
        <w:tblW w:w="0" w:type="auto"/>
        <w:tblLayout w:type="fixed"/>
        <w:tblCellMar>
          <w:left w:w="62" w:type="dxa"/>
          <w:right w:w="62" w:type="dxa"/>
        </w:tblCellMar>
        <w:tblLook w:val="0000"/>
      </w:tblPr>
      <w:tblGrid>
        <w:gridCol w:w="2526"/>
        <w:gridCol w:w="5996"/>
      </w:tblGrid>
      <w:tr w:rsidTr="00F1770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Performance criteria describe</w:t>
            </w:r>
            <w:r w:rsidRPr="00BF6824">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BF6824">
              <w:t>h the evidence guide.</w:t>
            </w:r>
          </w:p>
        </w:tc>
      </w:tr>
    </w:tbl>
    <w:p w:rsidR="00000000" w:rsidRPr="00BF6824" w:rsidP="00BF6824">
      <w:pPr>
        <w:pStyle w:val="BodyText"/>
      </w:pPr>
    </w:p>
    <w:p w:rsidR="00000000" w:rsidRPr="00BF6824" w:rsidP="00BF6824">
      <w:pPr>
        <w:pStyle w:val="AllowPageBreak"/>
      </w:pPr>
    </w:p>
    <w:p w:rsidR="00000000" w:rsidRPr="00BF6824" w:rsidP="00BF6824">
      <w:pPr>
        <w:pStyle w:val="Heading1"/>
      </w:pPr>
      <w:bookmarkStart w:id="8" w:name="O_233495"/>
      <w:bookmarkEnd w:id="8"/>
      <w:r w:rsidRPr="00BF6824">
        <w:t>Elements and Performance Criteria</w:t>
      </w:r>
    </w:p>
    <w:tbl>
      <w:tblPr>
        <w:tblW w:w="0" w:type="auto"/>
        <w:tblLayout w:type="fixed"/>
        <w:tblCellMar>
          <w:left w:w="62" w:type="dxa"/>
          <w:right w:w="62" w:type="dxa"/>
        </w:tblCellMar>
        <w:tblLook w:val="0000"/>
      </w:tblPr>
      <w:tblGrid>
        <w:gridCol w:w="2526"/>
        <w:gridCol w:w="5996"/>
      </w:tblGrid>
      <w:tr w:rsidTr="00F17700">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PERFORMANCE CRITERIA</w:t>
            </w:r>
          </w:p>
        </w:tc>
      </w:tr>
      <w:tr w:rsidTr="00F1770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List"/>
              <w:rPr>
                <w:lang w:val="en-NZ"/>
              </w:rPr>
            </w:pPr>
            <w:r w:rsidRPr="00BF6824">
              <w:t>1.</w:t>
            </w:r>
            <w:r w:rsidRPr="00BF6824">
              <w:tab/>
              <w:t>Prepare for work</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List2"/>
            </w:pPr>
            <w:r w:rsidRPr="00BF6824">
              <w:t>1.1.</w:t>
            </w:r>
            <w:r w:rsidRPr="00BF6824">
              <w:tab/>
              <w:t xml:space="preserve">Work instructions are used to determine the job requirements, including job sheets, recovery types, vehicles preparation </w:t>
            </w:r>
            <w:r w:rsidRPr="00BF6824">
              <w:t>and recovery procedures.</w:t>
            </w:r>
          </w:p>
          <w:p w:rsidR="00000000" w:rsidRPr="00BF6824" w:rsidP="00BF6824">
            <w:pPr>
              <w:pStyle w:val="List2"/>
            </w:pPr>
            <w:r w:rsidRPr="00BF6824">
              <w:t>1.2.</w:t>
            </w:r>
            <w:r w:rsidRPr="00BF6824">
              <w:tab/>
              <w:t>Job specifications are read and interpreted.</w:t>
            </w:r>
          </w:p>
          <w:p w:rsidR="00000000" w:rsidRPr="00BF6824" w:rsidP="00BF6824">
            <w:pPr>
              <w:pStyle w:val="List2"/>
            </w:pPr>
            <w:r w:rsidRPr="00BF6824">
              <w:t>1.3.</w:t>
            </w:r>
            <w:r w:rsidRPr="00BF6824">
              <w:tab/>
              <w:t>OH&amp;S requirements, including personal protection needs, are observed throughout the work.</w:t>
            </w:r>
          </w:p>
          <w:p w:rsidR="00000000" w:rsidRPr="00BF6824" w:rsidP="00BF6824">
            <w:pPr>
              <w:pStyle w:val="List2"/>
            </w:pPr>
            <w:r w:rsidRPr="00BF6824">
              <w:t>1.4.</w:t>
            </w:r>
            <w:r w:rsidRPr="00BF6824">
              <w:tab/>
              <w:t>Vehicle and method of recovery are identified.</w:t>
            </w:r>
          </w:p>
          <w:p w:rsidR="00000000" w:rsidRPr="00BF6824" w:rsidP="00BF6824">
            <w:pPr>
              <w:pStyle w:val="List2"/>
            </w:pPr>
            <w:r w:rsidRPr="00BF6824">
              <w:t>1.5.</w:t>
            </w:r>
            <w:r w:rsidRPr="00BF6824">
              <w:tab/>
              <w:t>Hand, power tooling and safet</w:t>
            </w:r>
            <w:r w:rsidRPr="00BF6824">
              <w:t>y equipment are identified and checked for safe use.</w:t>
            </w:r>
          </w:p>
          <w:p w:rsidR="00000000" w:rsidRPr="00BF6824" w:rsidP="00BF6824">
            <w:pPr>
              <w:pStyle w:val="List2"/>
            </w:pPr>
            <w:r w:rsidRPr="00BF6824">
              <w:t>1.6.</w:t>
            </w:r>
            <w:r w:rsidRPr="00BF6824">
              <w:tab/>
              <w:t>Procedures are determined to minimise waste material/ components.</w:t>
            </w:r>
          </w:p>
          <w:p w:rsidR="00000000" w:rsidP="00BF6824">
            <w:pPr>
              <w:pStyle w:val="List2"/>
              <w:rPr>
                <w:lang w:val="en-NZ"/>
              </w:rPr>
            </w:pPr>
            <w:r w:rsidRPr="00BF6824">
              <w:t>1.7.</w:t>
            </w:r>
            <w:r w:rsidRPr="00BF6824">
              <w:tab/>
              <w:t>Procedures are identified for maximising energy efficiency while completing the job.</w:t>
            </w:r>
          </w:p>
        </w:tc>
      </w:tr>
      <w:tr w:rsidTr="00F1770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List"/>
              <w:rPr>
                <w:lang w:val="en-NZ"/>
              </w:rPr>
            </w:pPr>
            <w:r w:rsidRPr="00BF6824">
              <w:t>2.</w:t>
            </w:r>
            <w:r w:rsidRPr="00BF6824">
              <w:tab/>
              <w:t>Ascertain type of recovery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List2"/>
            </w:pPr>
            <w:r w:rsidRPr="00BF6824">
              <w:t>2.1.</w:t>
            </w:r>
            <w:r w:rsidRPr="00BF6824">
              <w:tab/>
            </w:r>
            <w:r w:rsidRPr="00BF6824">
              <w:t>Details are obtained by visual surveillance of recovery scene.</w:t>
            </w:r>
          </w:p>
          <w:p w:rsidR="00000000" w:rsidRPr="00BF6824" w:rsidP="00BF6824">
            <w:pPr>
              <w:pStyle w:val="List2"/>
            </w:pPr>
            <w:r w:rsidRPr="00BF6824">
              <w:t>2.2.</w:t>
            </w:r>
            <w:r w:rsidRPr="00BF6824">
              <w:tab/>
              <w:t xml:space="preserve">Information is obtained from officials at scene. </w:t>
            </w:r>
          </w:p>
          <w:p w:rsidR="00000000" w:rsidRPr="00BF6824" w:rsidP="00BF6824">
            <w:pPr>
              <w:pStyle w:val="List2"/>
            </w:pPr>
            <w:r w:rsidRPr="00BF6824">
              <w:t>2.3.</w:t>
            </w:r>
            <w:r w:rsidRPr="00BF6824">
              <w:tab/>
              <w:t>Hazards are recognised and included in requirements for recovery.</w:t>
            </w:r>
          </w:p>
          <w:p w:rsidR="00000000" w:rsidP="00BF6824">
            <w:pPr>
              <w:pStyle w:val="List2"/>
              <w:rPr>
                <w:lang w:val="en-NZ"/>
              </w:rPr>
            </w:pPr>
            <w:r w:rsidRPr="00BF6824">
              <w:t>2.4.</w:t>
            </w:r>
            <w:r w:rsidRPr="00BF6824">
              <w:tab/>
              <w:t>All activities are carried out according to industry regulatio</w:t>
            </w:r>
            <w:r w:rsidRPr="00BF6824">
              <w:t>ns/guidelines, OH&amp;S legislation, and enterprise procedures/policies.</w:t>
            </w:r>
          </w:p>
        </w:tc>
      </w:tr>
      <w:tr w:rsidTr="00F1770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List"/>
              <w:rPr>
                <w:lang w:val="en-NZ"/>
              </w:rPr>
            </w:pPr>
            <w:r w:rsidRPr="00BF6824">
              <w:t>3.</w:t>
            </w:r>
            <w:r w:rsidRPr="00BF6824">
              <w:tab/>
              <w:t>Prepare vehicle to be recovered for tow/lift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List2"/>
            </w:pPr>
            <w:r w:rsidRPr="00BF6824">
              <w:t>3.1.</w:t>
            </w:r>
            <w:r w:rsidRPr="00BF6824">
              <w:tab/>
              <w:t>Vehicle is prepared for tow/lift using recognised enterprise guidelines and legislative requirements.</w:t>
            </w:r>
          </w:p>
          <w:p w:rsidR="00000000" w:rsidRPr="00BF6824" w:rsidP="00BF6824">
            <w:pPr>
              <w:pStyle w:val="List2"/>
            </w:pPr>
            <w:r w:rsidRPr="00BF6824">
              <w:t>3.2.</w:t>
            </w:r>
            <w:r w:rsidRPr="00BF6824">
              <w:tab/>
              <w:t>Vehicle is prepared for re</w:t>
            </w:r>
            <w:r w:rsidRPr="00BF6824">
              <w:t>covery without causing damage to any component or system.</w:t>
            </w:r>
          </w:p>
          <w:p w:rsidR="00000000" w:rsidP="00BF6824">
            <w:pPr>
              <w:pStyle w:val="List2"/>
              <w:rPr>
                <w:lang w:val="en-NZ"/>
              </w:rPr>
            </w:pPr>
            <w:r w:rsidRPr="00BF6824">
              <w:t>3.3.</w:t>
            </w:r>
            <w:r w:rsidRPr="00BF6824">
              <w:tab/>
              <w:t>All activities are carried out according to industry regulations/guidelines, OH&amp;S legislation, and enterprise procedures/policies.</w:t>
            </w:r>
          </w:p>
        </w:tc>
      </w:tr>
      <w:tr w:rsidTr="00F1770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List"/>
              <w:rPr>
                <w:lang w:val="en-NZ"/>
              </w:rPr>
            </w:pPr>
            <w:r w:rsidRPr="00BF6824">
              <w:t>4.</w:t>
            </w:r>
            <w:r w:rsidRPr="00BF6824">
              <w:tab/>
              <w:t>Prepare recovery vehicle for tow/lift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List2"/>
            </w:pPr>
            <w:r w:rsidRPr="00BF6824">
              <w:t>4.1.</w:t>
            </w:r>
            <w:r w:rsidRPr="00BF6824">
              <w:tab/>
              <w:t>Recovery vehicl</w:t>
            </w:r>
            <w:r w:rsidRPr="00BF6824">
              <w:t>e is prepared using recognised enterprise guidelines and legislative requirements.</w:t>
            </w:r>
          </w:p>
          <w:p w:rsidR="00000000" w:rsidRPr="00BF6824" w:rsidP="00BF6824">
            <w:pPr>
              <w:pStyle w:val="List2"/>
            </w:pPr>
            <w:r w:rsidRPr="00BF6824">
              <w:t>4.2.</w:t>
            </w:r>
            <w:r w:rsidRPr="00BF6824">
              <w:tab/>
              <w:t>Recovery vehicle is prepared without causing damage to any component or system.</w:t>
            </w:r>
          </w:p>
          <w:p w:rsidR="00000000" w:rsidP="00BF6824">
            <w:pPr>
              <w:pStyle w:val="List2"/>
              <w:rPr>
                <w:lang w:val="en-NZ"/>
              </w:rPr>
            </w:pPr>
            <w:r w:rsidRPr="00BF6824">
              <w:t>4.3.</w:t>
            </w:r>
            <w:r w:rsidRPr="00BF6824">
              <w:tab/>
              <w:t>All activities are carried out according to industry regulations/guidelines, OH&amp;S l</w:t>
            </w:r>
            <w:r w:rsidRPr="00BF6824">
              <w:t>egislation, statutory requirements and enterprise procedures/policies.</w:t>
            </w:r>
          </w:p>
        </w:tc>
      </w:tr>
      <w:tr w:rsidTr="00F1770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List"/>
              <w:rPr>
                <w:lang w:val="en-NZ"/>
              </w:rPr>
            </w:pPr>
            <w:r w:rsidRPr="00BF6824">
              <w:t>5.</w:t>
            </w:r>
            <w:r w:rsidRPr="00BF6824">
              <w:tab/>
              <w:t>Operate recovery vehicle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List2"/>
            </w:pPr>
            <w:r w:rsidRPr="00BF6824">
              <w:t>5.1.</w:t>
            </w:r>
            <w:r w:rsidRPr="00BF6824">
              <w:tab/>
              <w:t>Vehicle/equipment is operated using recognised industry guidelines and legislative requirements.</w:t>
            </w:r>
          </w:p>
          <w:p w:rsidR="00000000" w:rsidRPr="00BF6824" w:rsidP="00BF6824">
            <w:pPr>
              <w:pStyle w:val="List2"/>
            </w:pPr>
            <w:r w:rsidRPr="00BF6824">
              <w:t>5.2.</w:t>
            </w:r>
            <w:r w:rsidRPr="00BF6824">
              <w:tab/>
              <w:t xml:space="preserve">Lifting and loading procedures are followed. </w:t>
            </w:r>
          </w:p>
          <w:p w:rsidR="00000000" w:rsidRPr="00BF6824" w:rsidP="00BF6824">
            <w:pPr>
              <w:pStyle w:val="List2"/>
            </w:pPr>
            <w:r w:rsidRPr="00BF6824">
              <w:t>5.</w:t>
            </w:r>
            <w:r w:rsidRPr="00BF6824">
              <w:t>3.</w:t>
            </w:r>
            <w:r w:rsidRPr="00BF6824">
              <w:tab/>
              <w:t>Vehicle is operated without causing damage to any component or system.</w:t>
            </w:r>
          </w:p>
          <w:p w:rsidR="00000000" w:rsidRPr="00BF6824" w:rsidP="00BF6824">
            <w:pPr>
              <w:pStyle w:val="List2"/>
            </w:pPr>
            <w:r w:rsidRPr="00BF6824">
              <w:t>5.4.</w:t>
            </w:r>
            <w:r w:rsidRPr="00BF6824">
              <w:tab/>
              <w:t>Recovered vehicle is safely conveyed to agreed destination.</w:t>
            </w:r>
          </w:p>
          <w:p w:rsidR="00000000" w:rsidP="00BF6824">
            <w:pPr>
              <w:pStyle w:val="List2"/>
              <w:rPr>
                <w:lang w:val="en-NZ"/>
              </w:rPr>
            </w:pPr>
            <w:r w:rsidRPr="00BF6824">
              <w:t>5.5.</w:t>
            </w:r>
            <w:r w:rsidRPr="00BF6824">
              <w:tab/>
              <w:t>All activities are carried out according to industry regulations/guidelines, OH&amp;S legislation, and enterprise pr</w:t>
            </w:r>
            <w:r w:rsidRPr="00BF6824">
              <w:t>ocedures/policies.</w:t>
            </w:r>
          </w:p>
        </w:tc>
      </w:tr>
      <w:tr w:rsidTr="00F1770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List"/>
              <w:rPr>
                <w:lang w:val="en-NZ"/>
              </w:rPr>
            </w:pPr>
            <w:r w:rsidRPr="00BF6824">
              <w:t>6.</w:t>
            </w:r>
            <w:r w:rsidRPr="00BF6824">
              <w:tab/>
              <w:t>Clean up recovery worksite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List2"/>
            </w:pPr>
            <w:r w:rsidRPr="00BF6824">
              <w:t>6.1.</w:t>
            </w:r>
            <w:r w:rsidRPr="00BF6824">
              <w:tab/>
              <w:t>Area of recovery and its near vicinity is cleared of debris and dangerous objects/hazardous materials.</w:t>
            </w:r>
          </w:p>
          <w:p w:rsidR="00000000" w:rsidRPr="00BF6824" w:rsidP="00BF6824">
            <w:pPr>
              <w:pStyle w:val="List2"/>
            </w:pPr>
            <w:r w:rsidRPr="00BF6824">
              <w:t>6.2.</w:t>
            </w:r>
            <w:r w:rsidRPr="00BF6824">
              <w:tab/>
              <w:t>Worksite is cleaned without causing damage to any component or system.</w:t>
            </w:r>
          </w:p>
          <w:p w:rsidR="00000000" w:rsidP="00BF6824">
            <w:pPr>
              <w:pStyle w:val="List2"/>
              <w:rPr>
                <w:lang w:val="en-NZ"/>
              </w:rPr>
            </w:pPr>
            <w:r w:rsidRPr="00BF6824">
              <w:t>6.3.</w:t>
            </w:r>
            <w:r w:rsidRPr="00BF6824">
              <w:tab/>
              <w:t>Clean-up procedur</w:t>
            </w:r>
            <w:r w:rsidRPr="00BF6824">
              <w:t>es are completed within recognised enterprise guidelines and legislative requirements.</w:t>
            </w:r>
          </w:p>
        </w:tc>
      </w:tr>
      <w:tr w:rsidTr="00F1770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List"/>
              <w:rPr>
                <w:lang w:val="en-NZ"/>
              </w:rPr>
            </w:pPr>
            <w:r w:rsidRPr="00BF6824">
              <w:t>7.</w:t>
            </w:r>
            <w:r w:rsidRPr="00BF6824">
              <w:tab/>
              <w:t>Clean up work vehicle and maintain equipment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List2"/>
            </w:pPr>
            <w:r w:rsidRPr="00BF6824">
              <w:t>7.1.</w:t>
            </w:r>
            <w:r w:rsidRPr="00BF6824">
              <w:tab/>
              <w:t>Material that can be reused is collected and stored.</w:t>
            </w:r>
          </w:p>
          <w:p w:rsidR="00000000" w:rsidRPr="00BF6824" w:rsidP="00BF6824">
            <w:pPr>
              <w:pStyle w:val="List2"/>
            </w:pPr>
            <w:r w:rsidRPr="00BF6824">
              <w:t>7.2.</w:t>
            </w:r>
            <w:r w:rsidRPr="00BF6824">
              <w:tab/>
              <w:t>Waste and scrap is removed following workplace procedure.</w:t>
            </w:r>
          </w:p>
          <w:p w:rsidR="00000000" w:rsidRPr="00BF6824" w:rsidP="00BF6824">
            <w:pPr>
              <w:pStyle w:val="List2"/>
            </w:pPr>
            <w:r w:rsidRPr="00BF6824">
              <w:t>7.3.</w:t>
            </w:r>
            <w:r w:rsidRPr="00BF6824">
              <w:tab/>
              <w:t>Equipment and work vehicle are cleaned and inspected for serviceable condition in accordance with workplace procedures.</w:t>
            </w:r>
          </w:p>
          <w:p w:rsidR="00000000" w:rsidRPr="00BF6824" w:rsidP="00BF6824">
            <w:pPr>
              <w:pStyle w:val="List2"/>
            </w:pPr>
            <w:r w:rsidRPr="00BF6824">
              <w:t>7.4.</w:t>
            </w:r>
            <w:r w:rsidRPr="00BF6824">
              <w:tab/>
              <w:t>Unserviceable equipment is tagged and faults identified in accordance with workplace procedures.</w:t>
            </w:r>
          </w:p>
          <w:p w:rsidR="00000000" w:rsidRPr="00BF6824" w:rsidP="00BF6824">
            <w:pPr>
              <w:pStyle w:val="List2"/>
            </w:pPr>
            <w:r w:rsidRPr="00BF6824">
              <w:t>7.5.</w:t>
            </w:r>
            <w:r w:rsidRPr="00BF6824">
              <w:tab/>
              <w:t>Operator maintenance is</w:t>
            </w:r>
            <w:r w:rsidRPr="00BF6824">
              <w:t xml:space="preserve"> completed in accordance with manufacturer/component supplier specifications and worksite procedures.</w:t>
            </w:r>
          </w:p>
          <w:p w:rsidR="00000000" w:rsidRPr="00BF6824" w:rsidP="00BF6824">
            <w:pPr>
              <w:pStyle w:val="List2"/>
            </w:pPr>
            <w:r w:rsidRPr="00BF6824">
              <w:t>7.6.</w:t>
            </w:r>
            <w:r w:rsidRPr="00BF6824">
              <w:tab/>
              <w:t>Tooling is maintained in accordance with workplace procedures.</w:t>
            </w:r>
          </w:p>
        </w:tc>
      </w:tr>
    </w:tbl>
    <w:p w:rsidR="00F17700" w:rsidP="00BF6824">
      <w:pPr>
        <w:pStyle w:val="BodyText"/>
      </w:pPr>
    </w:p>
    <w:p w:rsidR="00F17700" w:rsidP="00BF6824">
      <w:pPr>
        <w:pStyle w:val="BodyText"/>
      </w:pPr>
    </w:p>
    <w:p w:rsidR="00000000" w:rsidRPr="00BF6824" w:rsidP="00BF6824">
      <w:pPr>
        <w:pStyle w:val="Heading1"/>
      </w:pPr>
      <w:bookmarkStart w:id="9" w:name="O_257445"/>
      <w:bookmarkEnd w:id="9"/>
      <w:r w:rsidRPr="00BF6824">
        <w:t>Required Skills and Knowledge</w:t>
      </w:r>
    </w:p>
    <w:tbl>
      <w:tblPr>
        <w:tblW w:w="0" w:type="auto"/>
        <w:tblLayout w:type="fixed"/>
        <w:tblCellMar>
          <w:left w:w="62" w:type="dxa"/>
          <w:right w:w="62" w:type="dxa"/>
        </w:tblCellMar>
        <w:tblLook w:val="0000"/>
      </w:tblPr>
      <w:tblGrid>
        <w:gridCol w:w="8522"/>
      </w:tblGrid>
      <w:tr w:rsidTr="00F177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REQUIRED SKILLS AND KNOWLEDGE</w:t>
            </w:r>
          </w:p>
        </w:tc>
      </w:tr>
      <w:tr w:rsidTr="00F177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This section describes the skills and knowledge required for this unit.</w:t>
            </w:r>
          </w:p>
        </w:tc>
      </w:tr>
      <w:tr w:rsidTr="00F17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Required skills</w:t>
            </w:r>
          </w:p>
        </w:tc>
      </w:tr>
      <w:tr w:rsidTr="00F17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ListBullet"/>
            </w:pPr>
            <w:r w:rsidRPr="00BF6824">
              <w:t xml:space="preserve">collect, organise and understand information related to work orders, plans and safety </w:t>
            </w:r>
            <w:r w:rsidRPr="00BF6824">
              <w:t>procedures for recovery type, preparation of vehicles, recovery procedure and worksite clean-up requirements</w:t>
            </w:r>
          </w:p>
          <w:p w:rsidR="00000000" w:rsidRPr="00BF6824" w:rsidP="00BF6824">
            <w:pPr>
              <w:pStyle w:val="ListBullet"/>
            </w:pPr>
            <w:r w:rsidRPr="00BF6824">
              <w:t>communicate ideas and information to enable confirmation of work requirements and specifications, coordination of work with worksite supervisor, ot</w:t>
            </w:r>
            <w:r w:rsidRPr="00BF6824">
              <w:t>her workers and customers, and the reporting of work outcomes and problems</w:t>
            </w:r>
          </w:p>
          <w:p w:rsidR="00000000" w:rsidRPr="00BF6824" w:rsidP="00BF6824">
            <w:pPr>
              <w:pStyle w:val="ListBullet"/>
            </w:pPr>
            <w:r w:rsidRPr="00BF6824">
              <w:t>plan and organise activities, including preparation and layout of worksite and obtaining of equipment and materials to avoid backtracking, workflow interruptions or wastage</w:t>
            </w:r>
          </w:p>
          <w:p w:rsidR="00000000" w:rsidRPr="00BF6824" w:rsidP="00BF6824">
            <w:pPr>
              <w:pStyle w:val="ListBullet"/>
            </w:pPr>
            <w:r w:rsidRPr="00BF6824">
              <w:t>work wit</w:t>
            </w:r>
            <w:r w:rsidRPr="00BF6824">
              <w:t>h others and in a team by recognising dependencies and using cooperative approaches to optimise workflow and productivity</w:t>
            </w:r>
          </w:p>
          <w:p w:rsidR="00000000" w:rsidRPr="00BF6824" w:rsidP="00BF6824">
            <w:pPr>
              <w:pStyle w:val="ListBullet"/>
            </w:pPr>
            <w:r w:rsidRPr="00BF6824">
              <w:t>establish safe and effective work processes which anticipate and/or resolve problems and downtime, to systematically develop solutions</w:t>
            </w:r>
            <w:r w:rsidRPr="00BF6824">
              <w:t xml:space="preserve"> to avoid or minimise reworking and avoid wastage</w:t>
            </w:r>
          </w:p>
          <w:p w:rsidR="00000000" w:rsidRPr="00BF6824" w:rsidP="00BF6824">
            <w:pPr>
              <w:pStyle w:val="ListBullet"/>
            </w:pPr>
            <w:r w:rsidRPr="00BF6824">
              <w:t>use mathematical ideas and techniques to calculate time, assess tolerances, apply accurate measurements, calculate material requirements and establish quality checks</w:t>
            </w:r>
          </w:p>
          <w:p w:rsidR="00000000" w:rsidP="00BF6824">
            <w:pPr>
              <w:pStyle w:val="ListBullet"/>
              <w:rPr>
                <w:lang w:val="en-NZ"/>
              </w:rPr>
            </w:pPr>
            <w:r w:rsidRPr="00BF6824">
              <w:t>use workplace technology related to recovery of vehicles, including the use of specialist recovery equipment, measuring equipment, computerised technology and communication devices and the reporting/recording of results</w:t>
            </w:r>
          </w:p>
        </w:tc>
      </w:tr>
      <w:tr w:rsidTr="00F17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Required knowledge</w:t>
            </w:r>
          </w:p>
        </w:tc>
      </w:tr>
      <w:tr w:rsidTr="00F17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A working knowl</w:t>
            </w:r>
            <w:r w:rsidRPr="00BF6824">
              <w:t>edge of:</w:t>
            </w:r>
          </w:p>
          <w:p w:rsidR="00000000" w:rsidRPr="00BF6824" w:rsidP="00BF6824">
            <w:pPr>
              <w:pStyle w:val="ListBullet"/>
            </w:pPr>
            <w:r w:rsidRPr="00BF6824">
              <w:t>OH&amp;S regulations/requirements, equipment, material and personal safety requirements</w:t>
            </w:r>
          </w:p>
          <w:p w:rsidR="00000000" w:rsidRPr="00BF6824" w:rsidP="00BF6824">
            <w:pPr>
              <w:pStyle w:val="ListBullet"/>
            </w:pPr>
            <w:r w:rsidRPr="00BF6824">
              <w:t>environmental regulations</w:t>
            </w:r>
          </w:p>
          <w:p w:rsidR="00000000" w:rsidRPr="00BF6824" w:rsidP="00BF6824">
            <w:pPr>
              <w:pStyle w:val="ListBullet"/>
            </w:pPr>
            <w:r w:rsidRPr="00BF6824">
              <w:t>technical information</w:t>
            </w:r>
          </w:p>
          <w:p w:rsidR="00000000" w:rsidRPr="00BF6824" w:rsidP="00BF6824">
            <w:pPr>
              <w:pStyle w:val="ListBullet"/>
            </w:pPr>
            <w:r w:rsidRPr="00BF6824">
              <w:t>hazard identification and management procedures</w:t>
            </w:r>
          </w:p>
          <w:p w:rsidR="00000000" w:rsidRPr="00BF6824" w:rsidP="00BF6824">
            <w:pPr>
              <w:pStyle w:val="ListBullet"/>
            </w:pPr>
            <w:r w:rsidRPr="00BF6824">
              <w:t>pick up/loading procedures</w:t>
            </w:r>
          </w:p>
          <w:p w:rsidR="00000000" w:rsidRPr="00BF6824" w:rsidP="00BF6824">
            <w:pPr>
              <w:pStyle w:val="ListBullet"/>
            </w:pPr>
            <w:r w:rsidRPr="00BF6824">
              <w:t>manufacturer/component supplier recomme</w:t>
            </w:r>
            <w:r w:rsidRPr="00BF6824">
              <w:t>nded towing procedures and techniques</w:t>
            </w:r>
          </w:p>
          <w:p w:rsidR="00000000" w:rsidRPr="00BF6824" w:rsidP="00BF6824">
            <w:pPr>
              <w:pStyle w:val="ListBullet"/>
            </w:pPr>
            <w:r w:rsidRPr="00BF6824">
              <w:t>manual handling procedures</w:t>
            </w:r>
          </w:p>
          <w:p w:rsidR="00000000" w:rsidRPr="00BF6824" w:rsidP="00BF6824">
            <w:pPr>
              <w:pStyle w:val="ListBullet"/>
            </w:pPr>
            <w:r w:rsidRPr="00BF6824">
              <w:t>work organisation and planning processes</w:t>
            </w:r>
          </w:p>
          <w:p w:rsidR="00000000" w:rsidRPr="00BF6824" w:rsidP="00BF6824">
            <w:pPr>
              <w:pStyle w:val="ListBullet"/>
            </w:pPr>
            <w:r w:rsidRPr="00BF6824">
              <w:t>enterprise quality processes</w:t>
            </w:r>
          </w:p>
        </w:tc>
      </w:tr>
    </w:tbl>
    <w:p w:rsidR="00F17700" w:rsidP="00BF6824">
      <w:pPr>
        <w:pStyle w:val="BodyText"/>
      </w:pPr>
    </w:p>
    <w:p w:rsidR="00F17700" w:rsidP="00BF6824">
      <w:pPr>
        <w:pStyle w:val="BodyText"/>
      </w:pPr>
    </w:p>
    <w:p w:rsidR="00000000" w:rsidRPr="00BF6824" w:rsidP="00BF6824">
      <w:pPr>
        <w:pStyle w:val="AllowPageBreak"/>
      </w:pPr>
    </w:p>
    <w:p w:rsidR="00000000" w:rsidRPr="00BF6824" w:rsidP="00BF6824">
      <w:pPr>
        <w:pStyle w:val="Heading1"/>
      </w:pPr>
      <w:bookmarkStart w:id="10" w:name="O_241479"/>
      <w:bookmarkEnd w:id="10"/>
      <w:r w:rsidRPr="00BF6824">
        <w:t>Evidence Guide</w:t>
      </w:r>
    </w:p>
    <w:tbl>
      <w:tblPr>
        <w:tblW w:w="9570" w:type="dxa"/>
        <w:tblLayout w:type="fixed"/>
        <w:tblCellMar>
          <w:left w:w="62" w:type="dxa"/>
          <w:right w:w="62" w:type="dxa"/>
        </w:tblCellMar>
        <w:tblLook w:val="0000"/>
      </w:tblPr>
      <w:tblGrid>
        <w:gridCol w:w="3481"/>
        <w:gridCol w:w="6089"/>
      </w:tblGrid>
      <w:tr w:rsidTr="00F177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EVIDENCE GUIDE</w:t>
            </w:r>
          </w:p>
        </w:tc>
      </w:tr>
      <w:tr w:rsidTr="00F177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The evidence guide provides advice on assessment and must be read in conjunction with the performance criteria, required skills and knowledge, range statement and the Assessment Guidelines for the Training Package.</w:t>
            </w:r>
          </w:p>
        </w:tc>
      </w:tr>
      <w:tr w:rsidTr="00F1770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p>
        </w:tc>
      </w:tr>
      <w:tr w:rsidTr="00F1770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Critical aspec</w:t>
            </w:r>
            <w:r w:rsidRPr="00BF6824">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It is essential that competence is fully observed and there is ability to transfer competence to changing circumstances and to respond to unusual situations in the critical aspe</w:t>
            </w:r>
            <w:r w:rsidRPr="00BF6824">
              <w:t>cts of:</w:t>
            </w:r>
          </w:p>
          <w:p w:rsidR="00000000" w:rsidRPr="00BF6824" w:rsidP="00BF6824">
            <w:pPr>
              <w:pStyle w:val="ListBullet"/>
            </w:pPr>
            <w:r w:rsidRPr="00BF6824">
              <w:t>observing safety procedures and requirements</w:t>
            </w:r>
          </w:p>
          <w:p w:rsidR="00000000" w:rsidRPr="00BF6824" w:rsidP="00BF6824">
            <w:pPr>
              <w:pStyle w:val="ListBullet"/>
            </w:pPr>
            <w:r w:rsidRPr="00BF6824">
              <w:t>communicating effectively with others involved in or affected by the work</w:t>
            </w:r>
          </w:p>
          <w:p w:rsidR="00000000" w:rsidRPr="00BF6824" w:rsidP="00BF6824">
            <w:pPr>
              <w:pStyle w:val="ListBullet"/>
            </w:pPr>
            <w:r w:rsidRPr="00BF6824">
              <w:t>selecting methods and techniques appropriate to the circumstances</w:t>
            </w:r>
          </w:p>
          <w:p w:rsidR="00000000" w:rsidRPr="00BF6824" w:rsidP="00BF6824">
            <w:pPr>
              <w:pStyle w:val="ListBullet"/>
            </w:pPr>
            <w:r w:rsidRPr="00BF6824">
              <w:t>completing preparatory activity in a systematic manner</w:t>
            </w:r>
          </w:p>
          <w:p w:rsidR="00000000" w:rsidRPr="00BF6824" w:rsidP="00BF6824">
            <w:pPr>
              <w:pStyle w:val="ListBullet"/>
            </w:pPr>
            <w:r w:rsidRPr="00BF6824">
              <w:t>applying pick up/loading procedures</w:t>
            </w:r>
          </w:p>
          <w:p w:rsidR="00000000" w:rsidRPr="00BF6824" w:rsidP="00BF6824">
            <w:pPr>
              <w:pStyle w:val="ListBullet"/>
            </w:pPr>
            <w:r w:rsidRPr="00BF6824">
              <w:t>applying vehicle protection methods</w:t>
            </w:r>
          </w:p>
          <w:p w:rsidR="00000000" w:rsidRPr="00BF6824" w:rsidP="00BF6824">
            <w:pPr>
              <w:pStyle w:val="ListBullet"/>
            </w:pPr>
            <w:r w:rsidRPr="00BF6824">
              <w:t>completing transporting and towing procedures</w:t>
            </w:r>
          </w:p>
          <w:p w:rsidR="00000000" w:rsidRPr="00BF6824" w:rsidP="00BF6824">
            <w:pPr>
              <w:pStyle w:val="ListBullet"/>
            </w:pPr>
            <w:r w:rsidRPr="00BF6824">
              <w:t>completing area rehabilitation</w:t>
            </w:r>
          </w:p>
          <w:p w:rsidR="00000000" w:rsidP="00BF6824">
            <w:pPr>
              <w:pStyle w:val="ListBullet"/>
              <w:rPr>
                <w:lang w:val="en-NZ"/>
              </w:rPr>
            </w:pPr>
            <w:r w:rsidRPr="00BF6824">
              <w:t>completing workplace/equipment documentation.</w:t>
            </w:r>
          </w:p>
        </w:tc>
      </w:tr>
      <w:tr w:rsidTr="00F1770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Context of</w:t>
            </w:r>
            <w:r w:rsidRPr="00BF6824">
              <w:t xml:space="preserve">, </w:t>
            </w:r>
            <w:r w:rsidRPr="00BF6824">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Applicatio</w:t>
            </w:r>
            <w:r w:rsidRPr="00BF6824">
              <w:t>n of competence is to be assessed in the workplace or simulated worksite.</w:t>
            </w:r>
          </w:p>
          <w:p w:rsidR="00000000" w:rsidRPr="00BF6824" w:rsidP="00BF6824">
            <w:pPr>
              <w:pStyle w:val="BodyText"/>
            </w:pPr>
            <w:r w:rsidRPr="00BF6824">
              <w:t>Assessment is to occur using standard and authorised work practices, safety requirements and environmental constraints.</w:t>
            </w:r>
          </w:p>
          <w:p w:rsidR="00000000" w:rsidRPr="00BF6824" w:rsidP="00BF6824">
            <w:pPr>
              <w:pStyle w:val="BodyText"/>
            </w:pPr>
            <w:r w:rsidRPr="00BF6824">
              <w:t>Assessment is to comply with regulatory requirements, includin</w:t>
            </w:r>
            <w:r w:rsidRPr="00BF6824">
              <w:t>g Australian Standards.</w:t>
            </w:r>
          </w:p>
          <w:p w:rsidR="00000000" w:rsidRPr="00BF6824" w:rsidP="00BF6824">
            <w:pPr>
              <w:pStyle w:val="BodyText"/>
            </w:pPr>
            <w:r w:rsidRPr="00BF6824">
              <w:t>The following resources should be made available:</w:t>
            </w:r>
          </w:p>
          <w:p w:rsidR="00000000" w:rsidRPr="00BF6824" w:rsidP="00BF6824">
            <w:pPr>
              <w:pStyle w:val="ListBullet"/>
            </w:pPr>
            <w:r w:rsidRPr="00BF6824">
              <w:t>workplace location or simulated workplace</w:t>
            </w:r>
          </w:p>
          <w:p w:rsidR="00000000" w:rsidRPr="00BF6824" w:rsidP="00BF6824">
            <w:pPr>
              <w:pStyle w:val="ListBullet"/>
            </w:pPr>
            <w:r w:rsidRPr="00BF6824">
              <w:t>materials relevant to recovery of vehicles</w:t>
            </w:r>
          </w:p>
          <w:p w:rsidR="00000000" w:rsidRPr="00BF6824" w:rsidP="00BF6824">
            <w:pPr>
              <w:pStyle w:val="ListBullet"/>
            </w:pPr>
            <w:r w:rsidRPr="00BF6824">
              <w:t>equipment, hand and power tooling appropriate to recovery of vehicles</w:t>
            </w:r>
          </w:p>
          <w:p w:rsidR="00000000" w:rsidRPr="00BF6824" w:rsidP="00BF6824">
            <w:pPr>
              <w:pStyle w:val="ListBullet"/>
            </w:pPr>
            <w:r w:rsidRPr="00BF6824">
              <w:t>activities covering mandatory task requirements</w:t>
            </w:r>
          </w:p>
          <w:p w:rsidR="00000000" w:rsidP="00BF6824">
            <w:pPr>
              <w:pStyle w:val="ListBullet"/>
              <w:rPr>
                <w:lang w:val="en-NZ"/>
              </w:rPr>
            </w:pPr>
            <w:r w:rsidRPr="00BF6824">
              <w:t>specifications and work instructions.</w:t>
            </w:r>
          </w:p>
        </w:tc>
      </w:tr>
      <w:tr w:rsidTr="00F1770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ListBullet"/>
            </w:pPr>
            <w:r w:rsidRPr="00BF6824">
              <w:t>Assessment must satisfy the endorsed assessment guidelines of the automotive industry's RS&amp;R Training Package.</w:t>
            </w:r>
          </w:p>
          <w:p w:rsidR="00000000" w:rsidRPr="00BF6824" w:rsidP="00BF6824">
            <w:pPr>
              <w:pStyle w:val="ListBullet"/>
            </w:pPr>
            <w:r w:rsidRPr="00BF6824">
              <w:t>Assessment methods must confirm cons</w:t>
            </w:r>
            <w:r w:rsidRPr="00BF6824">
              <w:t>istency and accuracy of performance together with application of underpinning knowledge.</w:t>
            </w:r>
          </w:p>
          <w:p w:rsidR="00000000" w:rsidRPr="00BF6824" w:rsidP="00BF6824">
            <w:pPr>
              <w:pStyle w:val="ListBullet"/>
            </w:pPr>
            <w:r w:rsidRPr="00BF6824">
              <w:t>Assessment must be by direct observation of tasks, with questioning on underpinning knowledge and it must also reinforce the integration of key competencies.</w:t>
            </w:r>
          </w:p>
          <w:p w:rsidR="00000000" w:rsidRPr="00BF6824" w:rsidP="00BF6824">
            <w:pPr>
              <w:pStyle w:val="ListBullet"/>
            </w:pPr>
            <w:r w:rsidRPr="00BF6824">
              <w:t>Assessmen</w:t>
            </w:r>
            <w:r w:rsidRPr="00BF6824">
              <w:t>t may be applied under project related conditions and require evidence of process.</w:t>
            </w:r>
          </w:p>
          <w:p w:rsidR="00000000" w:rsidRPr="00BF6824" w:rsidP="00BF6824">
            <w:pPr>
              <w:pStyle w:val="ListBullet"/>
            </w:pPr>
            <w:r w:rsidRPr="00BF6824">
              <w:t>Assessment must confirm a reasonable inference that competence is able not only to be satisfied under the particular circumstance, but is able to be transferred to other cir</w:t>
            </w:r>
            <w:r w:rsidRPr="00BF6824">
              <w:t>cumstances.</w:t>
            </w:r>
          </w:p>
          <w:p w:rsidR="00000000" w:rsidRPr="00BF6824" w:rsidP="00BF6824">
            <w:pPr>
              <w:pStyle w:val="ListBullet"/>
            </w:pPr>
            <w:r w:rsidRPr="00BF6824">
              <w:t>It is preferable that assessment reflects a process rather than an event and occurs over a period of time to cover varying quality circumstances.  Evidence of performance may be provided by customers, team leaders/members or other persons subje</w:t>
            </w:r>
            <w:r w:rsidRPr="00BF6824">
              <w:t>ct to agreed authentication arrangements.</w:t>
            </w:r>
          </w:p>
          <w:p w:rsidR="00000000" w:rsidP="00BF6824">
            <w:pPr>
              <w:pStyle w:val="ListBullet"/>
              <w:rPr>
                <w:lang w:val="en-NZ"/>
              </w:rPr>
            </w:pPr>
            <w:r w:rsidRPr="00BF6824">
              <w:t>Competence in this unit may be assessed in conjunction with other functional units which together form part of the holistic work role.</w:t>
            </w:r>
          </w:p>
        </w:tc>
      </w:tr>
      <w:tr w:rsidTr="00F17700">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p>
        </w:tc>
      </w:tr>
    </w:tbl>
    <w:p w:rsidR="00F17700" w:rsidP="00BF6824">
      <w:pPr>
        <w:pStyle w:val="BodyText"/>
      </w:pPr>
    </w:p>
    <w:p w:rsidR="00F17700" w:rsidP="00BF6824">
      <w:pPr>
        <w:pStyle w:val="BodyText"/>
      </w:pPr>
    </w:p>
    <w:p w:rsidR="00000000" w:rsidRPr="00BF6824" w:rsidP="00BF6824">
      <w:pPr>
        <w:pStyle w:val="Heading1"/>
      </w:pPr>
      <w:bookmarkStart w:id="11" w:name="O_249462"/>
      <w:bookmarkEnd w:id="11"/>
      <w:r w:rsidRPr="00BF6824">
        <w:t>Range Statement</w:t>
      </w:r>
    </w:p>
    <w:tbl>
      <w:tblPr>
        <w:tblW w:w="0" w:type="auto"/>
        <w:tblLayout w:type="fixed"/>
        <w:tblCellMar>
          <w:left w:w="62" w:type="dxa"/>
          <w:right w:w="62" w:type="dxa"/>
        </w:tblCellMar>
        <w:tblLook w:val="0000"/>
      </w:tblPr>
      <w:tblGrid>
        <w:gridCol w:w="3549"/>
        <w:gridCol w:w="4973"/>
      </w:tblGrid>
      <w:tr w:rsidTr="00F177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RANGE STATEMENT</w:t>
            </w:r>
          </w:p>
        </w:tc>
      </w:tr>
      <w:tr w:rsidTr="00F177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The range statement relates to the unit of competency as a whole.  It allows for different work environments and situations that may affect performance.  Bold italicised wording, if used in the performance criteria, is detailed below.  Es</w:t>
            </w:r>
            <w:r w:rsidRPr="00BF6824">
              <w:t>sential operating conditions that may be present with training and assessment (depending on the work situation, needs of the candidate, accessibility of the item, and local industry and regional contexts) may also be included.</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Recovery</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Recovery may be for damaged/broken down vehicle or transportation of vehicle</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Recovery vehicle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Recovery vehicle may include tow truck, tilt tray, trailer, dolly wheels, low loader.</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Recovery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Recovery methods are to include:</w:t>
            </w:r>
          </w:p>
          <w:p w:rsidR="00000000" w:rsidRPr="00BF6824" w:rsidP="00BF6824">
            <w:pPr>
              <w:pStyle w:val="ListBullet"/>
            </w:pPr>
            <w:r w:rsidRPr="00BF6824">
              <w:t>preparation for lifting</w:t>
            </w:r>
            <w:r w:rsidRPr="00BF6824">
              <w:t>, loading and towing</w:t>
            </w:r>
          </w:p>
          <w:p w:rsidR="00000000" w:rsidP="00BF6824">
            <w:pPr>
              <w:pStyle w:val="ListBullet"/>
              <w:rPr>
                <w:lang w:val="en-NZ"/>
              </w:rPr>
            </w:pPr>
            <w:r w:rsidRPr="00BF6824">
              <w:t>lifting, loading, towing, securing, cleaning up recovery area (e.g. broken glass, debris).</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OH</w:t>
            </w:r>
            <w:r w:rsidRPr="00BF6824">
              <w:t>&amp;</w:t>
            </w:r>
            <w:r w:rsidRPr="00BF6824">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OH&amp;S requirements are to be in accordance with legislation/regulations/codes of practice and enterprise safety policies and procedures.  This may include protective clothing and equipment, use of tooling and equipment, workplace environment and safety, han</w:t>
            </w:r>
            <w:r w:rsidRPr="00BF6824">
              <w:t>dling of materials, use of fire fighting equipment, enterprise first aid, hazard control and hazardous materials and substances.</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Personal protective equipment is to include that prescribed under legislation/regulation/codes o</w:t>
            </w:r>
            <w:r w:rsidRPr="00BF6824">
              <w:t>f practice and workplace policies and practices.</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Safe operating procedures are to include, but are not limited to operational risk assessment and treatments associated with vehicular movement, toxic substances, electrical safety,</w:t>
            </w:r>
            <w:r w:rsidRPr="00BF6824">
              <w:t xml:space="preserve"> machinery movement and operation, manual and mechanical lifting and shifting, working in proximity to others and worksite visitors.</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Emergency procedures related to this unit are to include, but</w:t>
            </w:r>
            <w:r w:rsidRPr="00BF6824">
              <w:t xml:space="preserve"> are not limited to emergency shutdown and stopping of equipment, extinguishing fires, enterprise first aid requirements and worksite evacuation.</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Environmental requirements are to include but a</w:t>
            </w:r>
            <w:r w:rsidRPr="00BF6824">
              <w:t>re not limited to waste management, noise, dust and clean-up management.</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Quality requirements are to include, but are not limited to regulations, including Australian Standards, internal company quality policy and standards and enterp</w:t>
            </w:r>
            <w:r w:rsidRPr="00BF6824">
              <w:t>rise operations and procedures.</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Statutory</w:t>
            </w:r>
            <w:r w:rsidRPr="00BF6824">
              <w:t>/</w:t>
            </w:r>
            <w:r w:rsidRPr="00BF682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Statutory/regulatory authorities may include Federal, State/Territory and local authorities administering acts, regulations and codes of practice.</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Tooling and equipmen</w:t>
            </w:r>
            <w:r w:rsidRPr="00BF6824">
              <w:t>t may include hand tooling, chains, slings, ropes, safety equipment, towing bar, jack, shovel, broom, remote lights, signs, torch, watch, work light, air lines and fittings, reduction blocks, and communication equipment.</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Materials may include gl</w:t>
            </w:r>
            <w:r w:rsidRPr="00BF6824">
              <w:t>oves, industry-specific stationery and cleaning materials.</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t>Communications are to include, but are not limited to street directory, verbal and visual instructions and fault reporting and may include worksite specific instructions, written in</w:t>
            </w:r>
            <w:r w:rsidRPr="00BF6824">
              <w:t>structions, plans or instructions related to job/task, telephones and pagers.</w:t>
            </w:r>
          </w:p>
        </w:tc>
      </w:tr>
      <w:tr w:rsidTr="00F177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Information</w:t>
            </w:r>
            <w:r w:rsidRPr="00BF6824">
              <w:t>/</w:t>
            </w:r>
            <w:r w:rsidRPr="00BF682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Sources of information/documents may include:</w:t>
            </w:r>
          </w:p>
          <w:p w:rsidR="00000000" w:rsidRPr="00BF6824" w:rsidP="00BF6824">
            <w:pPr>
              <w:pStyle w:val="ListBullet"/>
            </w:pPr>
            <w:r w:rsidRPr="00BF6824">
              <w:t xml:space="preserve">verbal or written and graphical instructions, signage, work schedules/plans/specifications, work bulletins, </w:t>
            </w:r>
            <w:r w:rsidRPr="00BF6824">
              <w:t>memos, material safety data sheets, diagrams or sketches</w:t>
            </w:r>
          </w:p>
          <w:p w:rsidR="00000000" w:rsidRPr="00BF6824" w:rsidP="00BF6824">
            <w:pPr>
              <w:pStyle w:val="ListBullet"/>
            </w:pPr>
            <w:r w:rsidRPr="00BF6824">
              <w:t>safe work procedures related to recovery of vehicles</w:t>
            </w:r>
          </w:p>
          <w:p w:rsidR="00000000" w:rsidRPr="00BF6824" w:rsidP="00BF6824">
            <w:pPr>
              <w:pStyle w:val="ListBullet"/>
            </w:pPr>
            <w:r w:rsidRPr="00BF6824">
              <w:t>regulatory/legislative requirements pertaining to automotive industry, including Australian Design Rules</w:t>
            </w:r>
          </w:p>
          <w:p w:rsidR="00000000" w:rsidRPr="00BF6824" w:rsidP="00BF6824">
            <w:pPr>
              <w:pStyle w:val="ListBullet"/>
            </w:pPr>
            <w:r w:rsidRPr="00BF6824">
              <w:t>engineer's design speci</w:t>
            </w:r>
            <w:r w:rsidRPr="00BF6824">
              <w:t>fications and instructions</w:t>
            </w:r>
          </w:p>
          <w:p w:rsidR="00000000" w:rsidRPr="00BF6824" w:rsidP="00BF6824">
            <w:pPr>
              <w:pStyle w:val="ListBullet"/>
            </w:pPr>
            <w:r w:rsidRPr="00BF6824">
              <w:t>organisation work specifications and requirements</w:t>
            </w:r>
          </w:p>
          <w:p w:rsidR="00000000" w:rsidRPr="00BF6824" w:rsidP="00BF6824">
            <w:pPr>
              <w:pStyle w:val="ListBullet"/>
            </w:pPr>
            <w:r w:rsidRPr="00BF6824">
              <w:t>instructions issued by authorised enterprise or external persons</w:t>
            </w:r>
          </w:p>
          <w:p w:rsidR="00000000" w:rsidRPr="00BF6824" w:rsidP="00BF6824">
            <w:pPr>
              <w:pStyle w:val="ListBullet"/>
            </w:pPr>
            <w:r w:rsidRPr="00BF6824">
              <w:t>Australian Standards.</w:t>
            </w:r>
          </w:p>
        </w:tc>
      </w:tr>
    </w:tbl>
    <w:p w:rsidR="00F17700" w:rsidP="00BF6824">
      <w:pPr>
        <w:pStyle w:val="BodyText"/>
      </w:pPr>
    </w:p>
    <w:p w:rsidR="00F17700" w:rsidP="00BF6824">
      <w:pPr>
        <w:pStyle w:val="BodyText"/>
      </w:pPr>
    </w:p>
    <w:p w:rsidR="00000000" w:rsidRPr="00BF6824" w:rsidP="00BF6824">
      <w:pPr>
        <w:pStyle w:val="Heading1"/>
      </w:pPr>
      <w:bookmarkStart w:id="12" w:name="O_194623"/>
      <w:bookmarkEnd w:id="12"/>
      <w:r w:rsidRPr="00BF6824">
        <w:t>Unit Sector(s)</w:t>
      </w:r>
    </w:p>
    <w:tbl>
      <w:tblPr>
        <w:tblW w:w="0" w:type="auto"/>
        <w:tblLayout w:type="fixed"/>
        <w:tblCellMar>
          <w:left w:w="62" w:type="dxa"/>
          <w:right w:w="62" w:type="dxa"/>
        </w:tblCellMar>
        <w:tblLook w:val="0000"/>
      </w:tblPr>
      <w:tblGrid>
        <w:gridCol w:w="2619"/>
        <w:gridCol w:w="5903"/>
      </w:tblGrid>
      <w:tr w:rsidTr="00F1770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r w:rsidRPr="00BF6824">
              <w:t>Vehicle body</w:t>
            </w:r>
          </w:p>
        </w:tc>
      </w:tr>
    </w:tbl>
    <w:p w:rsidR="00F17700" w:rsidP="00BF6824">
      <w:pPr>
        <w:pStyle w:val="BodyText"/>
      </w:pPr>
    </w:p>
    <w:p w:rsidR="00F17700" w:rsidP="00BF6824">
      <w:pPr>
        <w:pStyle w:val="BodyText"/>
      </w:pPr>
    </w:p>
    <w:p w:rsidR="00000000" w:rsidRPr="00BF6824" w:rsidP="00BF6824">
      <w:pPr>
        <w:pStyle w:val="Heading1"/>
      </w:pPr>
      <w:bookmarkStart w:id="13" w:name="O_194620"/>
      <w:bookmarkEnd w:id="13"/>
      <w:r w:rsidRPr="00BF6824">
        <w:t>Co-requisite units</w:t>
      </w:r>
    </w:p>
    <w:tbl>
      <w:tblPr>
        <w:tblW w:w="0" w:type="auto"/>
        <w:tblLayout w:type="fixed"/>
        <w:tblCellMar>
          <w:left w:w="62" w:type="dxa"/>
          <w:right w:w="62" w:type="dxa"/>
        </w:tblCellMar>
        <w:tblLook w:val="0000"/>
      </w:tblPr>
      <w:tblGrid>
        <w:gridCol w:w="2641"/>
        <w:gridCol w:w="1322"/>
        <w:gridCol w:w="4559"/>
      </w:tblGrid>
      <w:tr w:rsidTr="00F177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p>
        </w:tc>
      </w:tr>
      <w:tr w:rsidTr="00F177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p>
        </w:tc>
      </w:tr>
      <w:tr w:rsidTr="00F177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p>
        </w:tc>
      </w:tr>
    </w:tbl>
    <w:p w:rsidR="00F17700" w:rsidP="00BF6824">
      <w:pPr>
        <w:pStyle w:val="BodyText"/>
      </w:pPr>
    </w:p>
    <w:p w:rsidR="00F17700" w:rsidP="00BF6824">
      <w:pPr>
        <w:pStyle w:val="BodyText"/>
      </w:pPr>
    </w:p>
    <w:p w:rsidR="00000000" w:rsidRPr="00BF6824" w:rsidP="00BF6824">
      <w:pPr>
        <w:pStyle w:val="Heading1"/>
      </w:pPr>
      <w:bookmarkStart w:id="14" w:name="O_194622"/>
      <w:bookmarkEnd w:id="14"/>
      <w:r w:rsidRPr="00BF6824">
        <w:t>Competency field</w:t>
      </w:r>
    </w:p>
    <w:tbl>
      <w:tblPr>
        <w:tblW w:w="0" w:type="auto"/>
        <w:tblLayout w:type="fixed"/>
        <w:tblCellMar>
          <w:left w:w="62" w:type="dxa"/>
          <w:right w:w="62" w:type="dxa"/>
        </w:tblCellMar>
        <w:tblLook w:val="0000"/>
      </w:tblPr>
      <w:tblGrid>
        <w:gridCol w:w="2784"/>
        <w:gridCol w:w="5738"/>
      </w:tblGrid>
      <w:tr w:rsidTr="00F177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24">
            <w:pPr>
              <w:pStyle w:val="BodyText"/>
              <w:rPr>
                <w:lang w:val="en-NZ"/>
              </w:rPr>
            </w:pPr>
            <w:r w:rsidRPr="00BF68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24" w:rsidP="00BF6824">
            <w:pPr>
              <w:pStyle w:val="BodyText"/>
            </w:pPr>
          </w:p>
        </w:tc>
      </w:tr>
    </w:tbl>
    <w:p w:rsidR="00F17700" w:rsidP="00BF6824">
      <w:pPr>
        <w:pStyle w:val="BodyText"/>
      </w:pPr>
    </w:p>
    <w:p w:rsidR="00F17700" w:rsidP="00BF6824">
      <w:pPr>
        <w:pStyle w:val="BodyText"/>
      </w:pPr>
    </w:p>
    <w:p w:rsidR="00000000" w:rsidRPr="00BF6824" w:rsidP="00BF6824"/>
    <w:sectPr w:rsidSect="00BF68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700" w:rsidP="00F177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700" w:rsidP="00BF6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7700" w:rsidP="00BF68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17700" w:rsidP="00BF68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700" w:rsidP="00F177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700" w:rsidP="00BF6824">
    <w:pPr>
      <w:pStyle w:val="Header"/>
      <w:framePr w:wrap="around"/>
    </w:pPr>
    <w:r>
      <w:fldChar w:fldCharType="begin"/>
    </w:r>
    <w:r>
      <w:instrText xml:space="preserve"> TITLE   \* MERGEFORMAT </w:instrText>
    </w:r>
    <w:r>
      <w:fldChar w:fldCharType="separate"/>
    </w:r>
    <w:r>
      <w:t>AURV328961A Recover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7700" w:rsidP="00BF68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94F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3ECC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8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6824"/>
    <w:pPr>
      <w:spacing w:before="360" w:after="60"/>
      <w:outlineLvl w:val="0"/>
    </w:pPr>
    <w:rPr>
      <w:sz w:val="32"/>
    </w:rPr>
  </w:style>
  <w:style w:type="paragraph" w:styleId="Heading2">
    <w:name w:val="heading 2"/>
    <w:basedOn w:val="HeadingBase"/>
    <w:next w:val="BodyText"/>
    <w:link w:val="Heading2Char"/>
    <w:qFormat/>
    <w:rsid w:val="00BF6824"/>
    <w:pPr>
      <w:keepLines/>
      <w:spacing w:before="240" w:after="120"/>
      <w:outlineLvl w:val="1"/>
    </w:pPr>
    <w:rPr>
      <w:sz w:val="28"/>
      <w:szCs w:val="40"/>
    </w:rPr>
  </w:style>
  <w:style w:type="paragraph" w:styleId="Heading3">
    <w:name w:val="heading 3"/>
    <w:basedOn w:val="HeadingBase"/>
    <w:next w:val="BodyText"/>
    <w:link w:val="Heading3Char"/>
    <w:qFormat/>
    <w:rsid w:val="00BF6824"/>
    <w:pPr>
      <w:spacing w:before="180" w:after="120"/>
      <w:outlineLvl w:val="2"/>
    </w:pPr>
    <w:rPr>
      <w:spacing w:val="-10"/>
      <w:kern w:val="32"/>
    </w:rPr>
  </w:style>
  <w:style w:type="paragraph" w:styleId="Heading4">
    <w:name w:val="heading 4"/>
    <w:basedOn w:val="HeadingBase"/>
    <w:next w:val="BodyText"/>
    <w:link w:val="Heading4Char"/>
    <w:qFormat/>
    <w:rsid w:val="00BF6824"/>
    <w:pPr>
      <w:spacing w:before="160" w:after="120"/>
      <w:outlineLvl w:val="3"/>
    </w:pPr>
    <w:rPr>
      <w:sz w:val="22"/>
    </w:rPr>
  </w:style>
  <w:style w:type="paragraph" w:styleId="Heading5">
    <w:name w:val="heading 5"/>
    <w:basedOn w:val="HeadingBase"/>
    <w:next w:val="Normal"/>
    <w:link w:val="Heading5Char"/>
    <w:qFormat/>
    <w:rsid w:val="00BF6824"/>
    <w:pPr>
      <w:spacing w:before="80"/>
      <w:outlineLvl w:val="4"/>
    </w:pPr>
    <w:rPr>
      <w:color w:val="918585"/>
      <w:sz w:val="20"/>
    </w:rPr>
  </w:style>
  <w:style w:type="paragraph" w:styleId="Heading6">
    <w:name w:val="heading 6"/>
    <w:basedOn w:val="HeadingBase"/>
    <w:next w:val="Normal"/>
    <w:link w:val="Heading6Char"/>
    <w:qFormat/>
    <w:rsid w:val="00BF6824"/>
    <w:pPr>
      <w:spacing w:before="60"/>
      <w:outlineLvl w:val="5"/>
    </w:pPr>
    <w:rPr>
      <w:color w:val="918585"/>
      <w:sz w:val="20"/>
    </w:rPr>
  </w:style>
  <w:style w:type="paragraph" w:styleId="Heading7">
    <w:name w:val="heading 7"/>
    <w:basedOn w:val="Normal"/>
    <w:next w:val="Normal"/>
    <w:link w:val="Heading7Char"/>
    <w:qFormat/>
    <w:rsid w:val="00BF6824"/>
    <w:pPr>
      <w:ind w:left="720"/>
      <w:outlineLvl w:val="6"/>
    </w:pPr>
    <w:rPr>
      <w:i/>
    </w:rPr>
  </w:style>
  <w:style w:type="paragraph" w:styleId="Heading8">
    <w:name w:val="heading 8"/>
    <w:basedOn w:val="Normal"/>
    <w:next w:val="Normal"/>
    <w:link w:val="Heading8Char"/>
    <w:qFormat/>
    <w:rsid w:val="00BF6824"/>
    <w:pPr>
      <w:ind w:left="720"/>
      <w:outlineLvl w:val="7"/>
    </w:pPr>
    <w:rPr>
      <w:i/>
    </w:rPr>
  </w:style>
  <w:style w:type="paragraph" w:styleId="Heading9">
    <w:name w:val="heading 9"/>
    <w:basedOn w:val="Normal"/>
    <w:next w:val="Normal"/>
    <w:link w:val="Heading9Char"/>
    <w:qFormat/>
    <w:rsid w:val="00BF6824"/>
    <w:pPr>
      <w:ind w:left="720"/>
      <w:outlineLvl w:val="8"/>
    </w:pPr>
    <w:rPr>
      <w:i/>
    </w:rPr>
  </w:style>
  <w:style w:type="character" w:default="1" w:styleId="DefaultParagraphFont">
    <w:name w:val="Default Paragraph Font"/>
    <w:uiPriority w:val="1"/>
    <w:unhideWhenUsed/>
    <w:rsid w:val="00BF6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824"/>
  </w:style>
  <w:style w:type="character" w:customStyle="1" w:styleId="Heading1Char">
    <w:name w:val="Heading 1 Char"/>
    <w:basedOn w:val="DefaultParagraphFont"/>
    <w:link w:val="Heading1"/>
    <w:rsid w:val="00BF6824"/>
    <w:rPr>
      <w:rFonts w:ascii="Times New Roman" w:eastAsia="Times New Roman" w:hAnsi="Times New Roman" w:cs="Times New Roman"/>
      <w:b/>
      <w:sz w:val="32"/>
      <w:szCs w:val="20"/>
      <w:lang w:eastAsia="en-US"/>
    </w:rPr>
  </w:style>
  <w:style w:type="paragraph" w:styleId="BodyText">
    <w:name w:val="Body Text"/>
    <w:basedOn w:val="Normal"/>
    <w:link w:val="BodyTextChar"/>
    <w:rsid w:val="00BF68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824"/>
    <w:rPr>
      <w:rFonts w:ascii="Times New Roman" w:eastAsia="Times New Roman" w:hAnsi="Times New Roman" w:cs="Times New Roman"/>
      <w:sz w:val="24"/>
      <w:lang w:val="en-US" w:eastAsia="en-US"/>
    </w:rPr>
  </w:style>
  <w:style w:type="paragraph" w:styleId="Footer">
    <w:name w:val="footer"/>
    <w:basedOn w:val="Normal"/>
    <w:link w:val="FooterChar"/>
    <w:rsid w:val="00BF6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824"/>
    <w:rPr>
      <w:rFonts w:ascii="Times New Roman" w:eastAsia="Times New Roman" w:hAnsi="Times New Roman" w:cs="Times New Roman"/>
      <w:sz w:val="16"/>
      <w:lang w:val="en-US" w:eastAsia="en-US"/>
    </w:rPr>
  </w:style>
  <w:style w:type="paragraph" w:styleId="List">
    <w:name w:val="List"/>
    <w:basedOn w:val="BodyText"/>
    <w:next w:val="BodyText"/>
    <w:rsid w:val="00BF6824"/>
    <w:pPr>
      <w:tabs>
        <w:tab w:val="left" w:pos="340"/>
      </w:tabs>
      <w:spacing w:before="60" w:after="60"/>
      <w:ind w:left="340" w:hanging="340"/>
    </w:pPr>
  </w:style>
  <w:style w:type="paragraph" w:styleId="ListBullet">
    <w:name w:val="List Bullet"/>
    <w:basedOn w:val="List"/>
    <w:rsid w:val="00BF6824"/>
    <w:pPr>
      <w:numPr>
        <w:numId w:val="12"/>
      </w:numPr>
      <w:tabs>
        <w:tab w:val="clear" w:pos="340"/>
      </w:tabs>
      <w:spacing w:before="40" w:after="40"/>
    </w:pPr>
  </w:style>
  <w:style w:type="character" w:customStyle="1" w:styleId="SpecialBold">
    <w:name w:val="Special Bold"/>
    <w:basedOn w:val="DefaultParagraphFont"/>
    <w:rsid w:val="00BF6824"/>
    <w:rPr>
      <w:b/>
      <w:spacing w:val="0"/>
    </w:rPr>
  </w:style>
  <w:style w:type="paragraph" w:styleId="Header">
    <w:name w:val="header"/>
    <w:basedOn w:val="Normal"/>
    <w:link w:val="HeaderChar"/>
    <w:rsid w:val="00BF6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8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6824"/>
    <w:pPr>
      <w:spacing w:before="240" w:after="120"/>
      <w:outlineLvl w:val="0"/>
    </w:pPr>
    <w:rPr>
      <w:rFonts w:ascii="Times New Roman" w:hAnsi="Times New Roman"/>
      <w:b/>
      <w:sz w:val="28"/>
    </w:rPr>
  </w:style>
  <w:style w:type="paragraph" w:customStyle="1" w:styleId="AllowPageBreak">
    <w:name w:val="AllowPageBreak"/>
    <w:rsid w:val="00BF68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6824"/>
    <w:pPr>
      <w:tabs>
        <w:tab w:val="left" w:pos="680"/>
      </w:tabs>
      <w:spacing w:before="60" w:after="60"/>
      <w:ind w:left="680" w:hanging="340"/>
    </w:pPr>
  </w:style>
  <w:style w:type="character" w:customStyle="1" w:styleId="Heading2Char">
    <w:name w:val="Heading 2 Char"/>
    <w:basedOn w:val="DefaultParagraphFont"/>
    <w:link w:val="Heading2"/>
    <w:rsid w:val="00BF6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8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68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6824"/>
    <w:rPr>
      <w:rFonts w:ascii="Courier New" w:eastAsia="Times New Roman" w:hAnsi="Courier New" w:cs="Times New Roman"/>
      <w:i/>
      <w:szCs w:val="20"/>
      <w:lang w:val="en-US" w:eastAsia="en-US"/>
    </w:rPr>
  </w:style>
  <w:style w:type="paragraph" w:customStyle="1" w:styleId="HeadingBase">
    <w:name w:val="Heading Base"/>
    <w:rsid w:val="00BF6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824"/>
    <w:pPr>
      <w:tabs>
        <w:tab w:val="right" w:leader="dot" w:pos="9072"/>
      </w:tabs>
      <w:ind w:left="567"/>
    </w:pPr>
    <w:rPr>
      <w:szCs w:val="22"/>
    </w:rPr>
  </w:style>
  <w:style w:type="paragraph" w:customStyle="1" w:styleId="TOCBase">
    <w:name w:val="TOC Base"/>
    <w:rsid w:val="00BF6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824"/>
    <w:pPr>
      <w:tabs>
        <w:tab w:val="right" w:leader="dot" w:pos="9072"/>
      </w:tabs>
      <w:spacing w:before="40" w:after="40"/>
      <w:ind w:left="284"/>
    </w:pPr>
    <w:rPr>
      <w:rFonts w:ascii="Times New Roman" w:hAnsi="Times New Roman"/>
    </w:rPr>
  </w:style>
  <w:style w:type="paragraph" w:styleId="TOC1">
    <w:name w:val="toc 1"/>
    <w:basedOn w:val="TOCBase"/>
    <w:next w:val="Normal"/>
    <w:rsid w:val="00BF68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824"/>
    <w:pPr>
      <w:spacing w:before="5040"/>
      <w:jc w:val="center"/>
    </w:pPr>
    <w:rPr>
      <w:sz w:val="48"/>
      <w:szCs w:val="72"/>
      <w:lang w:val="en-US"/>
    </w:rPr>
  </w:style>
  <w:style w:type="character" w:customStyle="1" w:styleId="TitleChar">
    <w:name w:val="Title Char"/>
    <w:basedOn w:val="DefaultParagraphFont"/>
    <w:link w:val="Title"/>
    <w:rsid w:val="00BF6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824"/>
    <w:pPr>
      <w:tabs>
        <w:tab w:val="left" w:pos="3600"/>
        <w:tab w:val="left" w:pos="3958"/>
      </w:tabs>
    </w:pPr>
  </w:style>
  <w:style w:type="paragraph" w:customStyle="1" w:styleId="Note">
    <w:name w:val="Note"/>
    <w:basedOn w:val="BodyText"/>
    <w:rsid w:val="00BF6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824"/>
    <w:pPr>
      <w:framePr w:wrap="auto" w:hAnchor="text" w:y="6049"/>
    </w:pPr>
    <w:rPr>
      <w:color w:val="000000"/>
      <w:sz w:val="40"/>
    </w:rPr>
  </w:style>
  <w:style w:type="paragraph" w:customStyle="1" w:styleId="TOCTitle">
    <w:name w:val="TOCTitle"/>
    <w:basedOn w:val="Heading1"/>
    <w:rsid w:val="00BF6824"/>
    <w:pPr>
      <w:spacing w:after="240"/>
      <w:jc w:val="center"/>
      <w:outlineLvl w:val="9"/>
    </w:pPr>
    <w:rPr>
      <w:caps/>
    </w:rPr>
  </w:style>
  <w:style w:type="paragraph" w:customStyle="1" w:styleId="Version">
    <w:name w:val="Version"/>
    <w:rsid w:val="00BF68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824"/>
    <w:pPr>
      <w:numPr>
        <w:numId w:val="13"/>
      </w:numPr>
      <w:tabs>
        <w:tab w:val="clear" w:pos="680"/>
      </w:tabs>
    </w:pPr>
  </w:style>
  <w:style w:type="paragraph" w:styleId="Index1">
    <w:name w:val="index 1"/>
    <w:basedOn w:val="Normal"/>
    <w:next w:val="Normal"/>
    <w:semiHidden/>
    <w:rsid w:val="00BF6824"/>
    <w:pPr>
      <w:keepNext w:val="0"/>
      <w:tabs>
        <w:tab w:val="right" w:pos="4176"/>
      </w:tabs>
      <w:ind w:left="198" w:hanging="198"/>
    </w:pPr>
    <w:rPr>
      <w:rFonts w:ascii="Garamond" w:hAnsi="Garamond"/>
    </w:rPr>
  </w:style>
  <w:style w:type="paragraph" w:styleId="IndexHeading">
    <w:name w:val="index heading"/>
    <w:basedOn w:val="Normal"/>
    <w:next w:val="Index1"/>
    <w:semiHidden/>
    <w:rsid w:val="00BF6824"/>
    <w:pPr>
      <w:spacing w:before="120" w:after="120"/>
    </w:pPr>
    <w:rPr>
      <w:rFonts w:ascii="Arial" w:hAnsi="Arial"/>
      <w:b/>
      <w:color w:val="918585"/>
      <w:sz w:val="24"/>
    </w:rPr>
  </w:style>
  <w:style w:type="paragraph" w:customStyle="1" w:styleId="Chapter">
    <w:name w:val="Chapter"/>
    <w:basedOn w:val="Normal"/>
    <w:rsid w:val="00BF6824"/>
    <w:pPr>
      <w:spacing w:before="240"/>
    </w:pPr>
    <w:rPr>
      <w:rFonts w:ascii="Times New Roman" w:hAnsi="Times New Roman"/>
      <w:smallCaps/>
      <w:spacing w:val="80"/>
      <w:sz w:val="28"/>
    </w:rPr>
  </w:style>
  <w:style w:type="paragraph" w:customStyle="1" w:styleId="InChapter">
    <w:name w:val="InChapter"/>
    <w:basedOn w:val="Heading3"/>
    <w:rsid w:val="00BF6824"/>
    <w:pPr>
      <w:spacing w:after="240"/>
      <w:outlineLvl w:val="9"/>
    </w:pPr>
    <w:rPr>
      <w:noProof/>
    </w:rPr>
  </w:style>
  <w:style w:type="paragraph" w:styleId="Index2">
    <w:name w:val="index 2"/>
    <w:basedOn w:val="Normal"/>
    <w:next w:val="Normal"/>
    <w:semiHidden/>
    <w:rsid w:val="00BF6824"/>
    <w:pPr>
      <w:tabs>
        <w:tab w:val="right" w:pos="4176"/>
      </w:tabs>
      <w:ind w:left="568" w:hanging="284"/>
    </w:pPr>
    <w:rPr>
      <w:rFonts w:ascii="Garamond" w:hAnsi="Garamond"/>
    </w:rPr>
  </w:style>
  <w:style w:type="paragraph" w:customStyle="1" w:styleId="Byline">
    <w:name w:val="Byline"/>
    <w:rsid w:val="00BF6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824"/>
    <w:pPr>
      <w:tabs>
        <w:tab w:val="clear" w:pos="3600"/>
        <w:tab w:val="clear" w:pos="3958"/>
      </w:tabs>
      <w:jc w:val="right"/>
    </w:pPr>
  </w:style>
  <w:style w:type="character" w:styleId="Emphasis">
    <w:name w:val="Emphasis"/>
    <w:basedOn w:val="DefaultParagraphFont"/>
    <w:qFormat/>
    <w:rsid w:val="00BF6824"/>
    <w:rPr>
      <w:i/>
    </w:rPr>
  </w:style>
  <w:style w:type="paragraph" w:styleId="Caption">
    <w:name w:val="caption"/>
    <w:basedOn w:val="BodyText"/>
    <w:next w:val="Normal"/>
    <w:qFormat/>
    <w:rsid w:val="00BF6824"/>
    <w:pPr>
      <w:framePr w:w="2268" w:hSpace="181" w:vSpace="181" w:wrap="around" w:vAnchor="text" w:hAnchor="page" w:x="1135" w:y="285" w:anchorLock="1"/>
    </w:pPr>
    <w:rPr>
      <w:i/>
    </w:rPr>
  </w:style>
  <w:style w:type="paragraph" w:customStyle="1" w:styleId="MiniTOCTitle">
    <w:name w:val="MiniTOCTitle"/>
    <w:basedOn w:val="Heading4"/>
    <w:rsid w:val="00BF6824"/>
    <w:pPr>
      <w:spacing w:before="240"/>
      <w:outlineLvl w:val="9"/>
    </w:pPr>
    <w:rPr>
      <w:noProof/>
      <w:sz w:val="24"/>
    </w:rPr>
  </w:style>
  <w:style w:type="paragraph" w:customStyle="1" w:styleId="MiniTOCItem">
    <w:name w:val="MiniTOCItem"/>
    <w:basedOn w:val="ListBullet"/>
    <w:rsid w:val="00BF6824"/>
    <w:pPr>
      <w:numPr>
        <w:numId w:val="0"/>
      </w:numPr>
      <w:tabs>
        <w:tab w:val="right" w:leader="dot" w:pos="6521"/>
      </w:tabs>
      <w:spacing w:before="0" w:after="0"/>
    </w:pPr>
  </w:style>
  <w:style w:type="paragraph" w:customStyle="1" w:styleId="TOFTitle">
    <w:name w:val="TOFTitle"/>
    <w:basedOn w:val="TOCTitle"/>
    <w:rsid w:val="00BF6824"/>
  </w:style>
  <w:style w:type="paragraph" w:styleId="TableofFigures">
    <w:name w:val="table of figures"/>
    <w:basedOn w:val="Normal"/>
    <w:next w:val="Normal"/>
    <w:semiHidden/>
    <w:rsid w:val="00BF6824"/>
    <w:pPr>
      <w:tabs>
        <w:tab w:val="right" w:leader="dot" w:pos="9072"/>
      </w:tabs>
      <w:ind w:left="970" w:hanging="403"/>
    </w:pPr>
    <w:rPr>
      <w:rFonts w:ascii="Times New Roman" w:hAnsi="Times New Roman"/>
      <w:b/>
    </w:rPr>
  </w:style>
  <w:style w:type="paragraph" w:styleId="ListNumber">
    <w:name w:val="List Number"/>
    <w:basedOn w:val="List"/>
    <w:rsid w:val="00BF6824"/>
    <w:pPr>
      <w:numPr>
        <w:numId w:val="10"/>
      </w:numPr>
    </w:pPr>
  </w:style>
  <w:style w:type="character" w:customStyle="1" w:styleId="WingdingSymbols">
    <w:name w:val="Wingding Symbols"/>
    <w:rsid w:val="00BF6824"/>
    <w:rPr>
      <w:rFonts w:ascii="Wingdings" w:hAnsi="Wingdings"/>
    </w:rPr>
  </w:style>
  <w:style w:type="paragraph" w:customStyle="1" w:styleId="TableHeading">
    <w:name w:val="Table Heading"/>
    <w:basedOn w:val="HeadingBase"/>
    <w:rsid w:val="00BF6824"/>
    <w:pPr>
      <w:keepLines/>
      <w:pBdr>
        <w:bottom w:val="single" w:sz="6" w:space="1" w:color="918585"/>
      </w:pBdr>
      <w:spacing w:before="240"/>
    </w:pPr>
  </w:style>
  <w:style w:type="character" w:customStyle="1" w:styleId="HotSpot">
    <w:name w:val="HotSpot"/>
    <w:rsid w:val="00BF6824"/>
    <w:rPr>
      <w:color w:val="0033CC"/>
      <w:u w:val="none"/>
    </w:rPr>
  </w:style>
  <w:style w:type="paragraph" w:customStyle="1" w:styleId="BodyTextRight">
    <w:name w:val="Body Text Right"/>
    <w:basedOn w:val="BodyText"/>
    <w:rsid w:val="00BF6824"/>
    <w:pPr>
      <w:spacing w:before="0" w:after="0"/>
      <w:jc w:val="right"/>
    </w:pPr>
  </w:style>
  <w:style w:type="paragraph" w:styleId="Index3">
    <w:name w:val="index 3"/>
    <w:basedOn w:val="ListNumber2"/>
    <w:next w:val="Normal"/>
    <w:semiHidden/>
    <w:rsid w:val="00BF6824"/>
    <w:pPr>
      <w:numPr>
        <w:numId w:val="0"/>
      </w:numPr>
      <w:tabs>
        <w:tab w:val="right" w:leader="dot" w:pos="4176"/>
      </w:tabs>
    </w:pPr>
  </w:style>
  <w:style w:type="paragraph" w:styleId="ListNumber2">
    <w:name w:val="List Number 2"/>
    <w:basedOn w:val="List2"/>
    <w:rsid w:val="00BF6824"/>
    <w:pPr>
      <w:numPr>
        <w:numId w:val="9"/>
      </w:numPr>
      <w:tabs>
        <w:tab w:val="clear" w:pos="1060"/>
      </w:tabs>
    </w:pPr>
  </w:style>
  <w:style w:type="paragraph" w:customStyle="1" w:styleId="MarginNote">
    <w:name w:val="Margin Note"/>
    <w:basedOn w:val="BodyText"/>
    <w:rsid w:val="00BF6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8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6824"/>
    <w:rPr>
      <w:sz w:val="32"/>
    </w:rPr>
  </w:style>
  <w:style w:type="paragraph" w:customStyle="1" w:styleId="HeadingProcedure">
    <w:name w:val="Heading Procedure"/>
    <w:basedOn w:val="HeadingBase"/>
    <w:next w:val="Normal"/>
    <w:rsid w:val="00BF6824"/>
    <w:pPr>
      <w:tabs>
        <w:tab w:val="left" w:pos="0"/>
      </w:tabs>
      <w:spacing w:before="120" w:after="60"/>
    </w:pPr>
    <w:rPr>
      <w:i/>
      <w:color w:val="918585"/>
      <w:sz w:val="22"/>
    </w:rPr>
  </w:style>
  <w:style w:type="paragraph" w:customStyle="1" w:styleId="TableBodyText">
    <w:name w:val="Table Body Text"/>
    <w:basedOn w:val="BodyText"/>
    <w:rsid w:val="00BF6824"/>
    <w:pPr>
      <w:spacing w:before="60" w:after="60"/>
    </w:pPr>
  </w:style>
  <w:style w:type="paragraph" w:styleId="ListContinue">
    <w:name w:val="List Continue"/>
    <w:basedOn w:val="List"/>
    <w:rsid w:val="00BF6824"/>
    <w:pPr>
      <w:ind w:firstLine="0"/>
    </w:pPr>
  </w:style>
  <w:style w:type="paragraph" w:customStyle="1" w:styleId="ListNote">
    <w:name w:val="List Note"/>
    <w:basedOn w:val="List"/>
    <w:rsid w:val="00BF6824"/>
    <w:pPr>
      <w:pBdr>
        <w:top w:val="single" w:sz="6" w:space="2" w:color="918585"/>
        <w:bottom w:val="single" w:sz="6" w:space="2" w:color="918585"/>
      </w:pBdr>
      <w:tabs>
        <w:tab w:val="left" w:pos="1021"/>
      </w:tabs>
      <w:ind w:firstLine="0"/>
    </w:pPr>
  </w:style>
  <w:style w:type="paragraph" w:customStyle="1" w:styleId="Warning">
    <w:name w:val="Warning"/>
    <w:basedOn w:val="BodyText"/>
    <w:rsid w:val="00BF6824"/>
    <w:pPr>
      <w:shd w:val="clear" w:color="auto" w:fill="D9D9D9"/>
      <w:tabs>
        <w:tab w:val="left" w:pos="992"/>
      </w:tabs>
      <w:ind w:left="119" w:right="119"/>
    </w:pPr>
    <w:rPr>
      <w:sz w:val="20"/>
    </w:rPr>
  </w:style>
  <w:style w:type="paragraph" w:customStyle="1" w:styleId="MarginIcons">
    <w:name w:val="Margin Icons"/>
    <w:basedOn w:val="BodyText"/>
    <w:rsid w:val="00BF6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824"/>
    <w:rPr>
      <w:rFonts w:ascii="Courier New" w:hAnsi="Courier New"/>
    </w:rPr>
  </w:style>
  <w:style w:type="paragraph" w:customStyle="1" w:styleId="NoteBullet">
    <w:name w:val="Note Bullet"/>
    <w:basedOn w:val="Note"/>
    <w:rsid w:val="00BF6824"/>
    <w:pPr>
      <w:tabs>
        <w:tab w:val="clear" w:pos="680"/>
      </w:tabs>
      <w:spacing w:before="60" w:after="60"/>
    </w:pPr>
  </w:style>
  <w:style w:type="paragraph" w:customStyle="1" w:styleId="SubHeading2">
    <w:name w:val="SubHeading2"/>
    <w:basedOn w:val="HeadingBase"/>
    <w:rsid w:val="00BF6824"/>
    <w:pPr>
      <w:spacing w:before="240" w:after="60"/>
    </w:pPr>
    <w:rPr>
      <w:sz w:val="20"/>
    </w:rPr>
  </w:style>
  <w:style w:type="paragraph" w:customStyle="1" w:styleId="SubHeading1">
    <w:name w:val="SubHeading1"/>
    <w:basedOn w:val="HeadingBase"/>
    <w:rsid w:val="00BF6824"/>
    <w:pPr>
      <w:spacing w:before="240" w:after="60"/>
    </w:pPr>
    <w:rPr>
      <w:color w:val="918585"/>
      <w:sz w:val="22"/>
    </w:rPr>
  </w:style>
  <w:style w:type="paragraph" w:customStyle="1" w:styleId="SideHeading">
    <w:name w:val="Side Heading"/>
    <w:basedOn w:val="HeadingBase"/>
    <w:rsid w:val="00BF6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824"/>
    <w:pPr>
      <w:tabs>
        <w:tab w:val="num" w:pos="360"/>
      </w:tabs>
    </w:pPr>
  </w:style>
  <w:style w:type="paragraph" w:styleId="PlainText">
    <w:name w:val="Plain Text"/>
    <w:basedOn w:val="Normal"/>
    <w:link w:val="PlainTextChar"/>
    <w:rsid w:val="00BF6824"/>
    <w:rPr>
      <w:sz w:val="20"/>
    </w:rPr>
  </w:style>
  <w:style w:type="character" w:customStyle="1" w:styleId="PlainTextChar">
    <w:name w:val="Plain Text Char"/>
    <w:basedOn w:val="DefaultParagraphFont"/>
    <w:link w:val="PlainText"/>
    <w:rsid w:val="00BF68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6824"/>
    <w:rPr>
      <w:b/>
      <w:smallCaps/>
    </w:rPr>
  </w:style>
  <w:style w:type="paragraph" w:customStyle="1" w:styleId="TableListNumber">
    <w:name w:val="Table List Number"/>
    <w:basedOn w:val="ListNumber"/>
    <w:rsid w:val="00BF6824"/>
    <w:pPr>
      <w:numPr>
        <w:numId w:val="0"/>
      </w:numPr>
    </w:pPr>
  </w:style>
  <w:style w:type="paragraph" w:styleId="TOC4">
    <w:name w:val="toc 4"/>
    <w:basedOn w:val="TOCBase"/>
    <w:next w:val="Normal"/>
    <w:semiHidden/>
    <w:rsid w:val="00BF6824"/>
    <w:pPr>
      <w:tabs>
        <w:tab w:val="right" w:leader="dot" w:pos="9071"/>
      </w:tabs>
      <w:ind w:left="1701"/>
    </w:pPr>
  </w:style>
  <w:style w:type="paragraph" w:customStyle="1" w:styleId="ListAlpha">
    <w:name w:val="List Alpha"/>
    <w:basedOn w:val="List"/>
    <w:rsid w:val="00BF6824"/>
    <w:pPr>
      <w:numPr>
        <w:numId w:val="8"/>
      </w:numPr>
    </w:pPr>
  </w:style>
  <w:style w:type="paragraph" w:customStyle="1" w:styleId="ListAlpha2">
    <w:name w:val="List Alpha 2"/>
    <w:basedOn w:val="List2"/>
    <w:rsid w:val="00BF6824"/>
    <w:pPr>
      <w:numPr>
        <w:numId w:val="7"/>
      </w:numPr>
    </w:pPr>
  </w:style>
  <w:style w:type="paragraph" w:styleId="List3">
    <w:name w:val="List 3"/>
    <w:basedOn w:val="BodyText"/>
    <w:rsid w:val="00BF6824"/>
    <w:pPr>
      <w:tabs>
        <w:tab w:val="left" w:pos="1021"/>
      </w:tabs>
      <w:spacing w:before="60" w:after="60"/>
      <w:ind w:left="1020" w:hanging="340"/>
    </w:pPr>
  </w:style>
  <w:style w:type="paragraph" w:styleId="List4">
    <w:name w:val="List 4"/>
    <w:basedOn w:val="BodyText"/>
    <w:rsid w:val="00BF6824"/>
    <w:pPr>
      <w:tabs>
        <w:tab w:val="left" w:pos="1361"/>
      </w:tabs>
      <w:spacing w:before="60" w:after="60"/>
      <w:ind w:left="1361" w:hanging="340"/>
    </w:pPr>
  </w:style>
  <w:style w:type="paragraph" w:styleId="List5">
    <w:name w:val="List 5"/>
    <w:basedOn w:val="BodyText"/>
    <w:rsid w:val="00BF6824"/>
    <w:pPr>
      <w:tabs>
        <w:tab w:val="left" w:pos="1701"/>
      </w:tabs>
      <w:spacing w:before="60" w:after="60"/>
      <w:ind w:left="1701" w:hanging="340"/>
    </w:pPr>
  </w:style>
  <w:style w:type="paragraph" w:styleId="ListBullet3">
    <w:name w:val="List Bullet 3"/>
    <w:basedOn w:val="List3"/>
    <w:rsid w:val="00BF6824"/>
    <w:pPr>
      <w:numPr>
        <w:numId w:val="14"/>
      </w:numPr>
      <w:tabs>
        <w:tab w:val="clear" w:pos="1021"/>
      </w:tabs>
      <w:ind w:left="1037" w:hanging="357"/>
    </w:pPr>
  </w:style>
  <w:style w:type="paragraph" w:styleId="ListBullet4">
    <w:name w:val="List Bullet 4"/>
    <w:basedOn w:val="List4"/>
    <w:rsid w:val="00BF6824"/>
    <w:pPr>
      <w:numPr>
        <w:numId w:val="2"/>
      </w:numPr>
    </w:pPr>
  </w:style>
  <w:style w:type="paragraph" w:styleId="ListBullet5">
    <w:name w:val="List Bullet 5"/>
    <w:basedOn w:val="List5"/>
    <w:rsid w:val="00BF6824"/>
    <w:pPr>
      <w:numPr>
        <w:numId w:val="3"/>
      </w:numPr>
    </w:pPr>
  </w:style>
  <w:style w:type="paragraph" w:styleId="ListContinue2">
    <w:name w:val="List Continue 2"/>
    <w:basedOn w:val="List2"/>
    <w:rsid w:val="00BF6824"/>
    <w:pPr>
      <w:ind w:firstLine="0"/>
    </w:pPr>
  </w:style>
  <w:style w:type="paragraph" w:styleId="ListContinue3">
    <w:name w:val="List Continue 3"/>
    <w:basedOn w:val="List3"/>
    <w:rsid w:val="00BF6824"/>
    <w:pPr>
      <w:ind w:left="1021" w:firstLine="0"/>
    </w:pPr>
  </w:style>
  <w:style w:type="paragraph" w:styleId="ListContinue4">
    <w:name w:val="List Continue 4"/>
    <w:basedOn w:val="List4"/>
    <w:rsid w:val="00BF6824"/>
    <w:pPr>
      <w:ind w:firstLine="0"/>
    </w:pPr>
  </w:style>
  <w:style w:type="paragraph" w:styleId="ListContinue5">
    <w:name w:val="List Continue 5"/>
    <w:basedOn w:val="List5"/>
    <w:rsid w:val="00BF6824"/>
    <w:pPr>
      <w:ind w:firstLine="0"/>
    </w:pPr>
  </w:style>
  <w:style w:type="paragraph" w:styleId="ListNumber3">
    <w:name w:val="List Number 3"/>
    <w:basedOn w:val="List3"/>
    <w:rsid w:val="00BF6824"/>
    <w:pPr>
      <w:numPr>
        <w:numId w:val="4"/>
      </w:numPr>
    </w:pPr>
  </w:style>
  <w:style w:type="paragraph" w:styleId="ListNumber4">
    <w:name w:val="List Number 4"/>
    <w:basedOn w:val="List4"/>
    <w:rsid w:val="00BF6824"/>
    <w:pPr>
      <w:numPr>
        <w:numId w:val="5"/>
      </w:numPr>
    </w:pPr>
  </w:style>
  <w:style w:type="paragraph" w:styleId="ListNumber5">
    <w:name w:val="List Number 5"/>
    <w:basedOn w:val="List5"/>
    <w:rsid w:val="00BF6824"/>
    <w:pPr>
      <w:numPr>
        <w:numId w:val="6"/>
      </w:numPr>
    </w:pPr>
  </w:style>
  <w:style w:type="paragraph" w:styleId="BlockText">
    <w:name w:val="Block Text"/>
    <w:basedOn w:val="Normal"/>
    <w:rsid w:val="00BF6824"/>
    <w:pPr>
      <w:spacing w:after="120"/>
      <w:ind w:left="1440" w:right="1440"/>
    </w:pPr>
  </w:style>
  <w:style w:type="character" w:customStyle="1" w:styleId="Subscript">
    <w:name w:val="Subscript"/>
    <w:basedOn w:val="DefaultParagraphFont"/>
    <w:rsid w:val="00BF6824"/>
    <w:rPr>
      <w:sz w:val="16"/>
      <w:vertAlign w:val="subscript"/>
    </w:rPr>
  </w:style>
  <w:style w:type="character" w:customStyle="1" w:styleId="Superscript">
    <w:name w:val="Superscript"/>
    <w:basedOn w:val="DefaultParagraphFont"/>
    <w:rsid w:val="00BF6824"/>
    <w:rPr>
      <w:sz w:val="16"/>
      <w:vertAlign w:val="superscript"/>
    </w:rPr>
  </w:style>
  <w:style w:type="character" w:customStyle="1" w:styleId="Symbols">
    <w:name w:val="Symbols"/>
    <w:basedOn w:val="DefaultParagraphFont"/>
    <w:rsid w:val="00BF6824"/>
    <w:rPr>
      <w:rFonts w:ascii="Symbol" w:hAnsi="Symbol"/>
    </w:rPr>
  </w:style>
  <w:style w:type="character" w:customStyle="1" w:styleId="MenuOptions">
    <w:name w:val="Menu Options"/>
    <w:basedOn w:val="DefaultParagraphFont"/>
    <w:rsid w:val="00BF6824"/>
    <w:rPr>
      <w:rFonts w:ascii="Arial Narrow" w:hAnsi="Arial Narrow"/>
      <w:smallCaps/>
    </w:rPr>
  </w:style>
  <w:style w:type="character" w:customStyle="1" w:styleId="Buttons">
    <w:name w:val="Buttons"/>
    <w:basedOn w:val="DefaultParagraphFont"/>
    <w:rsid w:val="00BF6824"/>
    <w:rPr>
      <w:b/>
    </w:rPr>
  </w:style>
  <w:style w:type="character" w:customStyle="1" w:styleId="Underlined">
    <w:name w:val="Underlined"/>
    <w:basedOn w:val="DefaultParagraphFont"/>
    <w:rsid w:val="00BF6824"/>
    <w:rPr>
      <w:u w:val="single"/>
    </w:rPr>
  </w:style>
  <w:style w:type="paragraph" w:customStyle="1" w:styleId="TableBodyTextRight">
    <w:name w:val="Table Body Text Right"/>
    <w:basedOn w:val="TableBodyText"/>
    <w:rsid w:val="00BF6824"/>
    <w:pPr>
      <w:widowControl w:val="0"/>
      <w:autoSpaceDE w:val="0"/>
      <w:autoSpaceDN w:val="0"/>
      <w:adjustRightInd w:val="0"/>
      <w:jc w:val="right"/>
    </w:pPr>
    <w:rPr>
      <w:rFonts w:cs="Arial"/>
      <w:szCs w:val="18"/>
    </w:rPr>
  </w:style>
  <w:style w:type="paragraph" w:customStyle="1" w:styleId="CopyrightText">
    <w:name w:val="Copyright Text"/>
    <w:basedOn w:val="BodyText"/>
    <w:rsid w:val="00BF6824"/>
    <w:rPr>
      <w:sz w:val="18"/>
    </w:rPr>
  </w:style>
  <w:style w:type="paragraph" w:customStyle="1" w:styleId="BodySmallRight">
    <w:name w:val="Body Small Right"/>
    <w:basedOn w:val="BodyTextRight"/>
    <w:rsid w:val="00BF6824"/>
    <w:rPr>
      <w:sz w:val="18"/>
      <w:szCs w:val="18"/>
    </w:rPr>
  </w:style>
  <w:style w:type="paragraph" w:customStyle="1" w:styleId="MarginEdition">
    <w:name w:val="Margin Edition"/>
    <w:basedOn w:val="MarginNote"/>
    <w:rsid w:val="00BF6824"/>
    <w:pPr>
      <w:spacing w:before="0" w:after="0"/>
    </w:pPr>
    <w:rPr>
      <w:rFonts w:ascii="Times New Roman" w:hAnsi="Times New Roman"/>
      <w:color w:val="999999"/>
    </w:rPr>
  </w:style>
  <w:style w:type="paragraph" w:customStyle="1" w:styleId="Spacer">
    <w:name w:val="Spacer"/>
    <w:basedOn w:val="Normal"/>
    <w:rsid w:val="00BF6824"/>
    <w:rPr>
      <w:sz w:val="2"/>
      <w:szCs w:val="2"/>
    </w:rPr>
  </w:style>
  <w:style w:type="character" w:customStyle="1" w:styleId="Small">
    <w:name w:val="Small"/>
    <w:basedOn w:val="DefaultParagraphFont"/>
    <w:rsid w:val="00BF6824"/>
    <w:rPr>
      <w:sz w:val="16"/>
    </w:rPr>
  </w:style>
  <w:style w:type="paragraph" w:customStyle="1" w:styleId="WideTable">
    <w:name w:val="Wide Table"/>
    <w:basedOn w:val="Normal"/>
    <w:rsid w:val="00BF6824"/>
    <w:pPr>
      <w:ind w:left="-1418"/>
    </w:pPr>
    <w:rPr>
      <w:sz w:val="2"/>
      <w:szCs w:val="2"/>
    </w:rPr>
  </w:style>
  <w:style w:type="character" w:styleId="PageNumber">
    <w:name w:val="page number"/>
    <w:basedOn w:val="DefaultParagraphFont"/>
    <w:rsid w:val="00BF6824"/>
  </w:style>
  <w:style w:type="paragraph" w:styleId="Quote">
    <w:name w:val="Quote"/>
    <w:basedOn w:val="Heading1"/>
    <w:link w:val="QuoteChar"/>
    <w:qFormat/>
    <w:rsid w:val="00BF6824"/>
    <w:rPr>
      <w:b w:val="0"/>
      <w:sz w:val="72"/>
      <w:szCs w:val="72"/>
      <w:lang w:val="en-NZ"/>
    </w:rPr>
  </w:style>
  <w:style w:type="character" w:customStyle="1" w:styleId="QuoteChar">
    <w:name w:val="Quote Char"/>
    <w:basedOn w:val="DefaultParagraphFont"/>
    <w:link w:val="Quote"/>
    <w:rsid w:val="00BF6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824"/>
    <w:pPr>
      <w:pageBreakBefore/>
    </w:pPr>
  </w:style>
  <w:style w:type="paragraph" w:customStyle="1" w:styleId="Border">
    <w:name w:val="Border"/>
    <w:basedOn w:val="Normal"/>
    <w:qFormat/>
    <w:rsid w:val="00BF6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824"/>
    <w:rPr>
      <w:b/>
      <w:bCs/>
      <w:i/>
      <w:iCs/>
      <w:color w:val="auto"/>
    </w:rPr>
  </w:style>
  <w:style w:type="paragraph" w:styleId="IntenseQuote">
    <w:name w:val="Intense Quote"/>
    <w:basedOn w:val="Normal"/>
    <w:next w:val="Normal"/>
    <w:link w:val="IntenseQuoteChar"/>
    <w:uiPriority w:val="30"/>
    <w:qFormat/>
    <w:rsid w:val="00BF6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8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6824"/>
    <w:rPr>
      <w:smallCaps/>
      <w:color w:val="auto"/>
      <w:u w:val="single"/>
    </w:rPr>
  </w:style>
  <w:style w:type="character" w:styleId="IntenseReference">
    <w:name w:val="Intense Reference"/>
    <w:basedOn w:val="DefaultParagraphFont"/>
    <w:uiPriority w:val="32"/>
    <w:qFormat/>
    <w:rsid w:val="00BF6824"/>
    <w:rPr>
      <w:b/>
      <w:bCs/>
      <w:smallCaps/>
      <w:color w:val="auto"/>
      <w:spacing w:val="5"/>
      <w:u w:val="single"/>
    </w:rPr>
  </w:style>
  <w:style w:type="paragraph" w:customStyle="1" w:styleId="2ColumnHeading">
    <w:name w:val="2Column Heading"/>
    <w:basedOn w:val="BodyText"/>
    <w:qFormat/>
    <w:rsid w:val="00BF6824"/>
    <w:pPr>
      <w:spacing w:after="60"/>
      <w:ind w:left="-2268"/>
    </w:pPr>
    <w:rPr>
      <w:b/>
    </w:rPr>
  </w:style>
  <w:style w:type="paragraph" w:customStyle="1" w:styleId="Heading1TOC">
    <w:name w:val="Heading1 TOC"/>
    <w:basedOn w:val="Normal"/>
    <w:qFormat/>
    <w:rsid w:val="00BF6824"/>
    <w:pPr>
      <w:spacing w:before="240" w:after="120"/>
    </w:pPr>
    <w:rPr>
      <w:rFonts w:ascii="Times New Roman" w:hAnsi="Times New Roman"/>
      <w:b/>
      <w:sz w:val="32"/>
    </w:rPr>
  </w:style>
  <w:style w:type="paragraph" w:customStyle="1" w:styleId="Heading2TOC">
    <w:name w:val="Heading2 TOC"/>
    <w:basedOn w:val="Normal"/>
    <w:qFormat/>
    <w:rsid w:val="00BF6824"/>
    <w:pPr>
      <w:spacing w:before="240" w:after="60"/>
    </w:pPr>
    <w:rPr>
      <w:rFonts w:ascii="Times New Roman" w:hAnsi="Times New Roman"/>
      <w:b/>
      <w:sz w:val="28"/>
    </w:rPr>
  </w:style>
  <w:style w:type="character" w:customStyle="1" w:styleId="Underline">
    <w:name w:val="Underline"/>
    <w:basedOn w:val="DefaultParagraphFont"/>
    <w:qFormat/>
    <w:rsid w:val="00BF6824"/>
    <w:rPr>
      <w:u w:val="single"/>
    </w:rPr>
  </w:style>
  <w:style w:type="character" w:customStyle="1" w:styleId="BoldandItalics">
    <w:name w:val="Bold and Italics"/>
    <w:qFormat/>
    <w:rsid w:val="00BF6824"/>
    <w:rPr>
      <w:b/>
      <w:i/>
      <w:u w:val="none"/>
    </w:rPr>
  </w:style>
  <w:style w:type="paragraph" w:styleId="BalloonText">
    <w:name w:val="Balloon Text"/>
    <w:basedOn w:val="Normal"/>
    <w:link w:val="BalloonTextChar"/>
    <w:rsid w:val="00BF6824"/>
    <w:rPr>
      <w:rFonts w:ascii="Tahoma" w:hAnsi="Tahoma" w:cs="Tahoma"/>
      <w:sz w:val="16"/>
      <w:szCs w:val="16"/>
    </w:rPr>
  </w:style>
  <w:style w:type="character" w:customStyle="1" w:styleId="BalloonTextChar">
    <w:name w:val="Balloon Text Char"/>
    <w:basedOn w:val="DefaultParagraphFont"/>
    <w:link w:val="BalloonText"/>
    <w:rsid w:val="00BF68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68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8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1718</Words>
  <Characters>11414</Characters>
  <Application>Microsoft Office Word</Application>
  <DocSecurity>0</DocSecurity>
  <Lines>370</Lines>
  <Paragraphs>167</Paragraphs>
  <ScaleCrop>false</ScaleCrop>
  <Company>Author-it Software Corporation Ltd.</Company>
  <LinksUpToDate>false</LinksUpToDate>
  <CharactersWithSpaces>13019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AURV328961A Recover vehicle</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2012-05-26T05:08:00Z</dcterms:created>
  <dcterms:modified xsi:type="dcterms:W3CDTF">2012-05-26T05:08:00Z</dcterms:modified>
</cp:coreProperties>
</file>