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B82" w:rsidP="008E4B82">
      <w:pPr>
        <w:pStyle w:val="Title"/>
      </w:pPr>
      <w:r>
        <w:fldChar w:fldCharType="begin"/>
      </w:r>
      <w:r>
        <w:instrText xml:space="preserve"> TITLE   \* MERGEFORMAT </w:instrText>
      </w:r>
      <w:r>
        <w:fldChar w:fldCharType="separate"/>
      </w:r>
      <w:r>
        <w:t>AURV327231A Install vehicle body component seals</w:t>
      </w:r>
      <w:r>
        <w:fldChar w:fldCharType="end"/>
      </w:r>
    </w:p>
    <w:p w:rsidR="008E4B82" w:rsidP="008E4B82">
      <w:pPr>
        <w:pStyle w:val="Version"/>
        <w:sectPr w:rsidSect="007C42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22C" w:rsidP="007C422C">
      <w:pPr>
        <w:pStyle w:val="SuperHeading"/>
      </w:pPr>
      <w:r w:rsidRPr="007C422C">
        <w:t>AURV327231A Install vehicle body component seals</w:t>
      </w:r>
    </w:p>
    <w:p w:rsidR="00000000" w:rsidRPr="007C422C" w:rsidP="007C422C">
      <w:pPr>
        <w:pStyle w:val="Heading1"/>
      </w:pPr>
      <w:bookmarkStart w:id="1" w:name="O_268775"/>
      <w:bookmarkEnd w:id="1"/>
      <w:r w:rsidRPr="007C422C">
        <w:t>Modification History</w:t>
      </w:r>
    </w:p>
    <w:p w:rsidR="00000000" w:rsidRPr="007C422C" w:rsidP="007C422C">
      <w:pPr>
        <w:pStyle w:val="BodyText"/>
      </w:pPr>
      <w:r w:rsidRPr="007C422C">
        <w:t>Not Applicable</w:t>
      </w:r>
    </w:p>
    <w:p w:rsidR="00000000" w:rsidRPr="007C422C" w:rsidP="007C422C">
      <w:pPr>
        <w:pStyle w:val="AllowPageBreak"/>
      </w:pPr>
    </w:p>
    <w:p w:rsidR="00000000" w:rsidRPr="007C422C" w:rsidP="007C422C">
      <w:pPr>
        <w:pStyle w:val="Heading1"/>
      </w:pPr>
      <w:bookmarkStart w:id="2" w:name="O_194568"/>
      <w:bookmarkEnd w:id="2"/>
      <w:r w:rsidRPr="007C422C">
        <w:t>Unit Descriptor</w:t>
      </w:r>
    </w:p>
    <w:tbl>
      <w:tblPr>
        <w:tblW w:w="0" w:type="auto"/>
        <w:tblLayout w:type="fixed"/>
        <w:tblCellMar>
          <w:left w:w="62" w:type="dxa"/>
          <w:right w:w="62" w:type="dxa"/>
        </w:tblCellMar>
        <w:tblLook w:val="0000"/>
      </w:tblPr>
      <w:tblGrid>
        <w:gridCol w:w="2671"/>
        <w:gridCol w:w="5851"/>
      </w:tblGrid>
      <w:tr w:rsidTr="008E4B8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 xml:space="preserve">This unit covers the competence required to identify, fit and/or repair faulty vehicle body component </w:t>
            </w:r>
            <w:r w:rsidRPr="007C422C">
              <w:t>seals.</w:t>
            </w:r>
          </w:p>
        </w:tc>
      </w:tr>
    </w:tbl>
    <w:p w:rsidR="008E4B82" w:rsidP="007C422C">
      <w:pPr>
        <w:pStyle w:val="BodyText"/>
      </w:pPr>
    </w:p>
    <w:p w:rsidR="008E4B82" w:rsidP="007C422C">
      <w:pPr>
        <w:pStyle w:val="BodyText"/>
      </w:pPr>
    </w:p>
    <w:p w:rsidR="00000000" w:rsidRPr="007C422C" w:rsidP="007C422C">
      <w:pPr>
        <w:pStyle w:val="Heading1"/>
      </w:pPr>
      <w:bookmarkStart w:id="3" w:name="O_194572"/>
      <w:bookmarkEnd w:id="3"/>
      <w:r w:rsidRPr="007C422C">
        <w:t>Application of the Unit</w:t>
      </w:r>
    </w:p>
    <w:tbl>
      <w:tblPr>
        <w:tblW w:w="0" w:type="auto"/>
        <w:tblLayout w:type="fixed"/>
        <w:tblCellMar>
          <w:left w:w="62" w:type="dxa"/>
          <w:right w:w="62" w:type="dxa"/>
        </w:tblCellMar>
        <w:tblLook w:val="0000"/>
      </w:tblPr>
      <w:tblGrid>
        <w:gridCol w:w="2747"/>
        <w:gridCol w:w="5775"/>
      </w:tblGrid>
      <w:tr w:rsidTr="008E4B8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 xml:space="preserve">The unit includes identification and confirmation of work requirement, preparation for work, inspection and testing of seals, removal, repair </w:t>
            </w:r>
            <w:r w:rsidRPr="007C422C">
              <w:t>and replacement of seals and completion of work finalisation processes, including clean-up and documentation.</w:t>
            </w:r>
          </w:p>
          <w:p w:rsidR="00000000" w:rsidRPr="007C422C" w:rsidP="007C422C">
            <w:pPr>
              <w:pStyle w:val="BodyText"/>
            </w:pPr>
            <w:r w:rsidRPr="007C422C">
              <w:t>Work requires individuals to demonstrate judgement and problem-solving skills in managing own work activities and contributing to a productive tea</w:t>
            </w:r>
            <w:r w:rsidRPr="007C422C">
              <w:t>m environment.</w:t>
            </w:r>
          </w:p>
          <w:p w:rsidR="00000000" w:rsidRPr="007C422C" w:rsidP="007C422C">
            <w:pPr>
              <w:pStyle w:val="BodyText"/>
            </w:pPr>
            <w:r w:rsidRPr="007C422C">
              <w:t>Work is carried out in accordance with award provisions.</w:t>
            </w:r>
          </w:p>
        </w:tc>
      </w:tr>
    </w:tbl>
    <w:p w:rsidR="008E4B82" w:rsidP="007C422C">
      <w:pPr>
        <w:pStyle w:val="BodyText"/>
      </w:pPr>
    </w:p>
    <w:p w:rsidR="008E4B82" w:rsidP="007C422C">
      <w:pPr>
        <w:pStyle w:val="BodyText"/>
      </w:pPr>
    </w:p>
    <w:p w:rsidR="00000000" w:rsidRPr="007C422C" w:rsidP="007C422C">
      <w:pPr>
        <w:pStyle w:val="Heading1"/>
      </w:pPr>
      <w:bookmarkStart w:id="4" w:name="O_277035"/>
      <w:bookmarkEnd w:id="4"/>
      <w:r w:rsidRPr="007C422C">
        <w:t>Licensing/Regulatory Information</w:t>
      </w:r>
    </w:p>
    <w:p w:rsidR="00000000" w:rsidRPr="007C422C" w:rsidP="007C422C">
      <w:pPr>
        <w:pStyle w:val="BodyText"/>
      </w:pPr>
      <w:r w:rsidRPr="007C422C">
        <w:t>Not Applicable</w:t>
      </w:r>
    </w:p>
    <w:p w:rsidR="00000000" w:rsidRPr="007C422C" w:rsidP="007C422C">
      <w:pPr>
        <w:pStyle w:val="AllowPageBreak"/>
      </w:pPr>
    </w:p>
    <w:p w:rsidR="00000000" w:rsidRPr="007C422C" w:rsidP="007C422C">
      <w:pPr>
        <w:pStyle w:val="Heading1"/>
      </w:pPr>
      <w:bookmarkStart w:id="5" w:name="O_194570"/>
      <w:bookmarkEnd w:id="5"/>
      <w:r w:rsidRPr="007C422C">
        <w:t>Pre-Requisites</w:t>
      </w:r>
    </w:p>
    <w:tbl>
      <w:tblPr>
        <w:tblW w:w="0" w:type="auto"/>
        <w:tblLayout w:type="fixed"/>
        <w:tblCellMar>
          <w:left w:w="62" w:type="dxa"/>
          <w:right w:w="62" w:type="dxa"/>
        </w:tblCellMar>
        <w:tblLook w:val="0000"/>
      </w:tblPr>
      <w:tblGrid>
        <w:gridCol w:w="2775"/>
        <w:gridCol w:w="1295"/>
        <w:gridCol w:w="4452"/>
      </w:tblGrid>
      <w:tr w:rsidTr="008E4B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p>
        </w:tc>
      </w:tr>
      <w:tr w:rsidTr="008E4B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p>
        </w:tc>
      </w:tr>
      <w:tr w:rsidTr="008E4B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p>
        </w:tc>
      </w:tr>
    </w:tbl>
    <w:p w:rsidR="008E4B82" w:rsidP="007C422C">
      <w:pPr>
        <w:pStyle w:val="BodyText"/>
      </w:pPr>
    </w:p>
    <w:p w:rsidR="008E4B82" w:rsidP="007C422C">
      <w:pPr>
        <w:pStyle w:val="BodyText"/>
      </w:pPr>
    </w:p>
    <w:p w:rsidR="00000000" w:rsidRPr="007C422C" w:rsidP="007C422C">
      <w:pPr>
        <w:pStyle w:val="Heading1"/>
      </w:pPr>
      <w:bookmarkStart w:id="6" w:name="O_194569"/>
      <w:bookmarkEnd w:id="6"/>
      <w:r w:rsidRPr="007C422C">
        <w:t>Employability Skills Information</w:t>
      </w:r>
    </w:p>
    <w:tbl>
      <w:tblPr>
        <w:tblW w:w="0" w:type="auto"/>
        <w:tblLayout w:type="fixed"/>
        <w:tblCellMar>
          <w:left w:w="62" w:type="dxa"/>
          <w:right w:w="62" w:type="dxa"/>
        </w:tblCellMar>
        <w:tblLook w:val="0000"/>
      </w:tblPr>
      <w:tblGrid>
        <w:gridCol w:w="2802"/>
        <w:gridCol w:w="5720"/>
      </w:tblGrid>
      <w:tr w:rsidTr="008E4B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This unit contains employability skills.</w:t>
            </w:r>
          </w:p>
        </w:tc>
      </w:tr>
    </w:tbl>
    <w:p w:rsidR="008E4B82" w:rsidP="007C422C">
      <w:pPr>
        <w:pStyle w:val="BodyText"/>
      </w:pPr>
    </w:p>
    <w:p w:rsidR="008E4B82" w:rsidP="007C422C">
      <w:pPr>
        <w:pStyle w:val="BodyText"/>
      </w:pPr>
    </w:p>
    <w:p w:rsidR="00000000" w:rsidRPr="007C422C" w:rsidP="007C422C">
      <w:pPr>
        <w:pStyle w:val="Heading1"/>
      </w:pPr>
      <w:bookmarkStart w:id="7" w:name="O_286821"/>
      <w:bookmarkEnd w:id="7"/>
      <w:r w:rsidRPr="007C422C">
        <w:t>Elements and Performance Criteria Pre-Content</w:t>
      </w:r>
    </w:p>
    <w:tbl>
      <w:tblPr>
        <w:tblW w:w="0" w:type="auto"/>
        <w:tblLayout w:type="fixed"/>
        <w:tblCellMar>
          <w:left w:w="62" w:type="dxa"/>
          <w:right w:w="62" w:type="dxa"/>
        </w:tblCellMar>
        <w:tblLook w:val="0000"/>
      </w:tblPr>
      <w:tblGrid>
        <w:gridCol w:w="2443"/>
        <w:gridCol w:w="6079"/>
      </w:tblGrid>
      <w:tr w:rsidTr="008E4B82">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Elements describe the essential outcomes of a unit of competency.</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Performance criteria describe the performance needed to demons</w:t>
            </w:r>
            <w:r w:rsidRPr="007C422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C422C" w:rsidP="007C422C">
      <w:pPr>
        <w:pStyle w:val="BodyText"/>
      </w:pPr>
    </w:p>
    <w:p w:rsidR="00000000" w:rsidRPr="007C422C" w:rsidP="007C422C">
      <w:pPr>
        <w:pStyle w:val="AllowPageBreak"/>
      </w:pPr>
    </w:p>
    <w:p w:rsidR="00000000" w:rsidRPr="007C422C" w:rsidP="007C422C">
      <w:pPr>
        <w:pStyle w:val="Heading1"/>
      </w:pPr>
      <w:bookmarkStart w:id="8" w:name="O_233488"/>
      <w:bookmarkEnd w:id="8"/>
      <w:r w:rsidRPr="007C422C">
        <w:t>Elements and Performance Criteria</w:t>
      </w:r>
    </w:p>
    <w:tbl>
      <w:tblPr>
        <w:tblW w:w="0" w:type="auto"/>
        <w:tblLayout w:type="fixed"/>
        <w:tblCellMar>
          <w:left w:w="62" w:type="dxa"/>
          <w:right w:w="62" w:type="dxa"/>
        </w:tblCellMar>
        <w:tblLook w:val="0000"/>
      </w:tblPr>
      <w:tblGrid>
        <w:gridCol w:w="2443"/>
        <w:gridCol w:w="6079"/>
      </w:tblGrid>
      <w:tr w:rsidTr="008E4B82">
        <w:tblPrEx>
          <w:tblW w:w="0" w:type="auto"/>
          <w:tblLayout w:type="fixed"/>
          <w:tblCellMar>
            <w:left w:w="62" w:type="dxa"/>
            <w:right w:w="62" w:type="dxa"/>
          </w:tblCellMar>
          <w:tblLook w:val="0000"/>
        </w:tblPrEx>
        <w:trPr>
          <w:tblHeader/>
        </w:trPr>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rPr>
                <w:rStyle w:val="SpecialBold"/>
              </w:rPr>
              <w:t>ELEMENT</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PERFORMANCE CRITERIA</w:t>
            </w:r>
          </w:p>
        </w:tc>
      </w:tr>
      <w:tr w:rsidTr="008E4B82">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List"/>
              <w:rPr>
                <w:lang w:val="en-NZ"/>
              </w:rPr>
            </w:pPr>
            <w:r w:rsidRPr="007C422C">
              <w:t>1.</w:t>
            </w:r>
            <w:r w:rsidRPr="007C422C">
              <w:tab/>
              <w:t>Prepare for work</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List2"/>
            </w:pPr>
            <w:r w:rsidRPr="007C422C">
              <w:t>1.1.</w:t>
            </w:r>
            <w:r w:rsidRPr="007C422C">
              <w:tab/>
              <w:t>Work instructions are used to determine job requirements, including method, material and equipment.</w:t>
            </w:r>
          </w:p>
          <w:p w:rsidR="00000000" w:rsidRPr="007C422C" w:rsidP="007C422C">
            <w:pPr>
              <w:pStyle w:val="List2"/>
            </w:pPr>
            <w:r w:rsidRPr="007C422C">
              <w:t>1.2.</w:t>
            </w:r>
            <w:r w:rsidRPr="007C422C">
              <w:tab/>
              <w:t>Job specifications are read and interpreted.</w:t>
            </w:r>
          </w:p>
          <w:p w:rsidR="00000000" w:rsidRPr="007C422C" w:rsidP="007C422C">
            <w:pPr>
              <w:pStyle w:val="List2"/>
            </w:pPr>
            <w:r w:rsidRPr="007C422C">
              <w:t>1.3.</w:t>
            </w:r>
            <w:r w:rsidRPr="007C422C">
              <w:tab/>
              <w:t>OH&amp;S</w:t>
            </w:r>
            <w:r w:rsidRPr="007C422C">
              <w:t xml:space="preserve"> requirements, including personal protection needs are observed throughout the work.</w:t>
            </w:r>
          </w:p>
          <w:p w:rsidR="00000000" w:rsidRPr="007C422C" w:rsidP="007C422C">
            <w:pPr>
              <w:pStyle w:val="List2"/>
            </w:pPr>
            <w:r w:rsidRPr="007C422C">
              <w:t>1.4.</w:t>
            </w:r>
            <w:r w:rsidRPr="007C422C">
              <w:tab/>
              <w:t>Materials for repair are selected.</w:t>
            </w:r>
          </w:p>
          <w:p w:rsidR="00000000" w:rsidRPr="007C422C" w:rsidP="007C422C">
            <w:pPr>
              <w:pStyle w:val="List2"/>
            </w:pPr>
            <w:r w:rsidRPr="007C422C">
              <w:t>1.5.</w:t>
            </w:r>
            <w:r w:rsidRPr="007C422C">
              <w:tab/>
              <w:t>Equipment and tooling are identified and checked for safe and effective operation.</w:t>
            </w:r>
          </w:p>
          <w:p w:rsidR="00000000" w:rsidRPr="007C422C" w:rsidP="007C422C">
            <w:pPr>
              <w:pStyle w:val="List2"/>
            </w:pPr>
            <w:r w:rsidRPr="007C422C">
              <w:t>1.6.</w:t>
            </w:r>
            <w:r w:rsidRPr="007C422C">
              <w:tab/>
              <w:t xml:space="preserve">Procedures are determined to minimise </w:t>
            </w:r>
            <w:r w:rsidRPr="007C422C">
              <w:t>waste material.</w:t>
            </w:r>
          </w:p>
          <w:p w:rsidR="00000000" w:rsidP="007C422C">
            <w:pPr>
              <w:pStyle w:val="List2"/>
              <w:rPr>
                <w:lang w:val="en-NZ"/>
              </w:rPr>
            </w:pPr>
            <w:r w:rsidRPr="007C422C">
              <w:t>1.7.</w:t>
            </w:r>
            <w:r w:rsidRPr="007C422C">
              <w:tab/>
              <w:t>Procedures are identified for maximising energy efficiency while completing the job.</w:t>
            </w:r>
          </w:p>
        </w:tc>
      </w:tr>
      <w:tr w:rsidTr="008E4B82">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List"/>
              <w:rPr>
                <w:lang w:val="en-NZ"/>
              </w:rPr>
            </w:pPr>
            <w:r w:rsidRPr="007C422C">
              <w:t>2.</w:t>
            </w:r>
            <w:r w:rsidRPr="007C422C">
              <w:tab/>
              <w:t>Inspect and test vehicle body component seals for leaks</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List2"/>
            </w:pPr>
            <w:r w:rsidRPr="007C422C">
              <w:t>2.1.</w:t>
            </w:r>
            <w:r w:rsidRPr="007C422C">
              <w:tab/>
            </w:r>
            <w:r w:rsidRPr="007C422C">
              <w:t>Information is accessed and applied in accordance with vehicle/component manufacturer/component supplier specifications.</w:t>
            </w:r>
          </w:p>
          <w:p w:rsidR="00000000" w:rsidRPr="007C422C" w:rsidP="007C422C">
            <w:pPr>
              <w:pStyle w:val="List2"/>
            </w:pPr>
            <w:r w:rsidRPr="007C422C">
              <w:t>2.2.</w:t>
            </w:r>
            <w:r w:rsidRPr="007C422C">
              <w:tab/>
              <w:t>Inspection and testing, including those for water and dust leaks and wind noise, follow industry accepted procedures.</w:t>
            </w:r>
          </w:p>
          <w:p w:rsidR="00000000" w:rsidRPr="007C422C" w:rsidP="007C422C">
            <w:pPr>
              <w:pStyle w:val="List2"/>
            </w:pPr>
            <w:r w:rsidRPr="007C422C">
              <w:t>2.3.</w:t>
            </w:r>
            <w:r w:rsidRPr="007C422C">
              <w:tab/>
              <w:t>Inspect</w:t>
            </w:r>
            <w:r w:rsidRPr="007C422C">
              <w:t>ion and testing procedures are carried out in accordance with manufacturer/component supplier specifications.</w:t>
            </w:r>
          </w:p>
          <w:p w:rsidR="00000000" w:rsidRPr="007C422C" w:rsidP="007C422C">
            <w:pPr>
              <w:pStyle w:val="List2"/>
            </w:pPr>
            <w:r w:rsidRPr="007C422C">
              <w:t>2.4.</w:t>
            </w:r>
            <w:r w:rsidRPr="007C422C">
              <w:tab/>
              <w:t>Inspection and testing are completed without causing damage to vehicle section, system or component.</w:t>
            </w:r>
          </w:p>
          <w:p w:rsidR="00000000" w:rsidP="007C422C">
            <w:pPr>
              <w:pStyle w:val="List2"/>
              <w:rPr>
                <w:lang w:val="en-NZ"/>
              </w:rPr>
            </w:pPr>
            <w:r w:rsidRPr="007C422C">
              <w:t>2.5.</w:t>
            </w:r>
            <w:r w:rsidRPr="007C422C">
              <w:tab/>
              <w:t>Activities are carried out accordin</w:t>
            </w:r>
            <w:r w:rsidRPr="007C422C">
              <w:t>g to industry regulations/ guidelines, OH&amp;S, legislation and enterprise procedures/ policies.</w:t>
            </w:r>
          </w:p>
        </w:tc>
      </w:tr>
      <w:tr w:rsidTr="008E4B82">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List"/>
              <w:rPr>
                <w:lang w:val="en-NZ"/>
              </w:rPr>
            </w:pPr>
            <w:r w:rsidRPr="007C422C">
              <w:t>3.</w:t>
            </w:r>
            <w:r w:rsidRPr="007C422C">
              <w:tab/>
              <w:t>Install, repair and/or replace vehicle body component seals</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List2"/>
            </w:pPr>
            <w:r w:rsidRPr="007C422C">
              <w:t>3.1.</w:t>
            </w:r>
            <w:r w:rsidRPr="007C422C">
              <w:tab/>
              <w:t>Information is accessed and applied in accordance with vehicle/component manufacturer/compone</w:t>
            </w:r>
            <w:r w:rsidRPr="007C422C">
              <w:t>nt supplier specifications.</w:t>
            </w:r>
          </w:p>
          <w:p w:rsidR="00000000" w:rsidRPr="007C422C" w:rsidP="007C422C">
            <w:pPr>
              <w:pStyle w:val="List2"/>
            </w:pPr>
            <w:r w:rsidRPr="007C422C">
              <w:t>3.2.</w:t>
            </w:r>
            <w:r w:rsidRPr="007C422C">
              <w:tab/>
              <w:t>Fittings, tooling and equipment are used.</w:t>
            </w:r>
          </w:p>
          <w:p w:rsidR="00000000" w:rsidRPr="007C422C" w:rsidP="007C422C">
            <w:pPr>
              <w:pStyle w:val="List2"/>
            </w:pPr>
            <w:r w:rsidRPr="007C422C">
              <w:t>3.3.</w:t>
            </w:r>
            <w:r w:rsidRPr="007C422C">
              <w:tab/>
              <w:t>Installation, repairs and replacement procedures are carried out in accordance with manufacturer/component supplier specifications.</w:t>
            </w:r>
          </w:p>
          <w:p w:rsidR="00000000" w:rsidRPr="007C422C" w:rsidP="007C422C">
            <w:pPr>
              <w:pStyle w:val="List2"/>
            </w:pPr>
            <w:r w:rsidRPr="007C422C">
              <w:t>3.4.</w:t>
            </w:r>
            <w:r w:rsidRPr="007C422C">
              <w:tab/>
              <w:t>Work is completed without causing damag</w:t>
            </w:r>
            <w:r w:rsidRPr="007C422C">
              <w:t>e to vehicle section, system or component.</w:t>
            </w:r>
          </w:p>
          <w:p w:rsidR="00000000" w:rsidRPr="007C422C" w:rsidP="007C422C">
            <w:pPr>
              <w:pStyle w:val="List2"/>
            </w:pPr>
            <w:r w:rsidRPr="007C422C">
              <w:t>3.5.</w:t>
            </w:r>
            <w:r w:rsidRPr="007C422C">
              <w:tab/>
              <w:t>Activities are carried out according to industry regulations/ guidelines, OH&amp;S, legislation and enterprise procedures/ policies.</w:t>
            </w:r>
          </w:p>
          <w:p w:rsidR="00000000" w:rsidP="007C422C">
            <w:pPr>
              <w:pStyle w:val="List2"/>
              <w:rPr>
                <w:lang w:val="en-NZ"/>
              </w:rPr>
            </w:pPr>
            <w:r w:rsidRPr="007C422C">
              <w:t>3.6.</w:t>
            </w:r>
            <w:r w:rsidRPr="007C422C">
              <w:tab/>
              <w:t xml:space="preserve">Workplace equipment documentation is completed </w:t>
            </w:r>
            <w:r w:rsidRPr="007C422C">
              <w:t>and processed to enterprise</w:t>
            </w:r>
            <w:r w:rsidRPr="007C422C">
              <w:t>/manufacturer/component supplier requirements.</w:t>
            </w:r>
          </w:p>
        </w:tc>
      </w:tr>
      <w:tr w:rsidTr="008E4B82">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List"/>
              <w:rPr>
                <w:lang w:val="en-NZ"/>
              </w:rPr>
            </w:pPr>
            <w:r w:rsidRPr="007C422C">
              <w:t>4.</w:t>
            </w:r>
            <w:r w:rsidRPr="007C422C">
              <w:tab/>
              <w:t>Clean up work area and maintain equipment</w:t>
            </w:r>
          </w:p>
        </w:tc>
        <w:tc>
          <w:tcPr>
            <w:tcW w:w="6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List2"/>
            </w:pPr>
            <w:r w:rsidRPr="007C422C">
              <w:t>4.1.</w:t>
            </w:r>
            <w:r w:rsidRPr="007C422C">
              <w:tab/>
              <w:t>Material that can be reused is collected and stored.</w:t>
            </w:r>
          </w:p>
          <w:p w:rsidR="00000000" w:rsidRPr="007C422C" w:rsidP="007C422C">
            <w:pPr>
              <w:pStyle w:val="List2"/>
            </w:pPr>
            <w:r w:rsidRPr="007C422C">
              <w:t>4.2.</w:t>
            </w:r>
            <w:r w:rsidRPr="007C422C">
              <w:tab/>
              <w:t>Waste and scrap is removed following workplace and environmental procedures.</w:t>
            </w:r>
          </w:p>
          <w:p w:rsidR="00000000" w:rsidRPr="007C422C" w:rsidP="007C422C">
            <w:pPr>
              <w:pStyle w:val="List2"/>
            </w:pPr>
            <w:r w:rsidRPr="007C422C">
              <w:t>4.3.</w:t>
            </w:r>
            <w:r w:rsidRPr="007C422C">
              <w:tab/>
              <w:t>Equipment and work</w:t>
            </w:r>
            <w:r w:rsidRPr="007C422C">
              <w:t xml:space="preserve"> area are cleaned and inspected for serviceable condition in accordance with workplace procedures.</w:t>
            </w:r>
          </w:p>
          <w:p w:rsidR="00000000" w:rsidRPr="007C422C" w:rsidP="007C422C">
            <w:pPr>
              <w:pStyle w:val="List2"/>
            </w:pPr>
            <w:r w:rsidRPr="007C422C">
              <w:t>4.4.</w:t>
            </w:r>
            <w:r w:rsidRPr="007C422C">
              <w:tab/>
              <w:t>Unserviceable equipment is tagged and faults identified in accordance with workplace requirements.</w:t>
            </w:r>
          </w:p>
          <w:p w:rsidR="00000000" w:rsidRPr="007C422C" w:rsidP="007C422C">
            <w:pPr>
              <w:pStyle w:val="List2"/>
            </w:pPr>
            <w:r w:rsidRPr="007C422C">
              <w:t>4.5.</w:t>
            </w:r>
            <w:r w:rsidRPr="007C422C">
              <w:tab/>
            </w:r>
            <w:r w:rsidRPr="007C422C">
              <w:t>Operator maintenance is completed in accordance with manufacturer/component supplier specifications and worksite procedures.</w:t>
            </w:r>
          </w:p>
          <w:p w:rsidR="00000000" w:rsidRPr="007C422C" w:rsidP="007C422C">
            <w:pPr>
              <w:pStyle w:val="List2"/>
            </w:pPr>
            <w:r w:rsidRPr="007C422C">
              <w:t>4.6.</w:t>
            </w:r>
            <w:r w:rsidRPr="007C422C">
              <w:tab/>
              <w:t>Tooling is maintained in accordance with workplace procedures.</w:t>
            </w:r>
          </w:p>
        </w:tc>
      </w:tr>
    </w:tbl>
    <w:p w:rsidR="008E4B82" w:rsidP="007C422C">
      <w:pPr>
        <w:pStyle w:val="BodyText"/>
      </w:pPr>
    </w:p>
    <w:p w:rsidR="008E4B82" w:rsidP="007C422C">
      <w:pPr>
        <w:pStyle w:val="BodyText"/>
      </w:pPr>
    </w:p>
    <w:p w:rsidR="00000000" w:rsidRPr="007C422C" w:rsidP="007C422C">
      <w:pPr>
        <w:pStyle w:val="Heading1"/>
      </w:pPr>
      <w:bookmarkStart w:id="9" w:name="O_257438"/>
      <w:bookmarkEnd w:id="9"/>
      <w:r w:rsidRPr="007C422C">
        <w:t>Required Skills and Knowledge</w:t>
      </w:r>
    </w:p>
    <w:tbl>
      <w:tblPr>
        <w:tblW w:w="0" w:type="auto"/>
        <w:tblLayout w:type="fixed"/>
        <w:tblCellMar>
          <w:left w:w="62" w:type="dxa"/>
          <w:right w:w="62" w:type="dxa"/>
        </w:tblCellMar>
        <w:tblLook w:val="0000"/>
      </w:tblPr>
      <w:tblGrid>
        <w:gridCol w:w="8522"/>
      </w:tblGrid>
      <w:tr w:rsidTr="008E4B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REQUIRED SKILLS AND KNOWLEDGE</w:t>
            </w:r>
          </w:p>
        </w:tc>
      </w:tr>
      <w:tr w:rsidTr="008E4B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This section describes the skills and knowledge required for this unit.</w:t>
            </w:r>
          </w:p>
        </w:tc>
      </w:tr>
      <w:tr w:rsidTr="008E4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Required skills</w:t>
            </w:r>
          </w:p>
        </w:tc>
      </w:tr>
      <w:tr w:rsidTr="008E4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ListBullet"/>
            </w:pPr>
            <w:r w:rsidRPr="007C422C">
              <w:t>collect, organise and understand information related to work orders, plans and safety procedures for ins</w:t>
            </w:r>
            <w:r w:rsidRPr="007C422C">
              <w:t>talling vehicle body component seals</w:t>
            </w:r>
          </w:p>
          <w:p w:rsidR="00000000" w:rsidRPr="007C422C" w:rsidP="007C422C">
            <w:pPr>
              <w:pStyle w:val="ListBullet"/>
            </w:pPr>
            <w:r w:rsidRPr="007C422C">
              <w:t>communicate ideas and information to enable confirmation of work requirements and specifications, coordination of work with worksite supervisor, other workers and customers, and the reporting of work outcomes and problems</w:t>
            </w:r>
          </w:p>
          <w:p w:rsidR="00000000" w:rsidRPr="007C422C" w:rsidP="007C422C">
            <w:pPr>
              <w:pStyle w:val="ListBullet"/>
            </w:pPr>
            <w:r w:rsidRPr="007C422C">
              <w:t>plan and organise activities, incl</w:t>
            </w:r>
            <w:r w:rsidRPr="007C422C">
              <w:t>uding preparation and layout of worksite and obtaining of equipment and material to avoid backtracking, workflow interruptions or wastage</w:t>
            </w:r>
          </w:p>
          <w:p w:rsidR="00000000" w:rsidRPr="007C422C" w:rsidP="007C422C">
            <w:pPr>
              <w:pStyle w:val="ListBullet"/>
            </w:pPr>
            <w:r w:rsidRPr="007C422C">
              <w:t>work with others and in a team by recognising dependencies and using cooperative approaches to optimise workflow and p</w:t>
            </w:r>
            <w:r w:rsidRPr="007C422C">
              <w:t>roductivity</w:t>
            </w:r>
          </w:p>
          <w:p w:rsidR="00000000" w:rsidRPr="007C422C" w:rsidP="007C422C">
            <w:pPr>
              <w:pStyle w:val="ListBullet"/>
            </w:pPr>
            <w:r w:rsidRPr="007C422C">
              <w:t>establish safe and effective work processes which anticipate and/or resolve problems and downtime, to systematically develop solutions to avoid or minimise reworking and wastage</w:t>
            </w:r>
          </w:p>
          <w:p w:rsidR="00000000" w:rsidRPr="007C422C" w:rsidP="007C422C">
            <w:pPr>
              <w:pStyle w:val="ListBullet"/>
            </w:pPr>
            <w:r w:rsidRPr="007C422C">
              <w:t>use mathematical ideas and techniques to calculate time, assess to</w:t>
            </w:r>
            <w:r w:rsidRPr="007C422C">
              <w:t>lerances, apply accurate measurements, calculate material requirements and establish quality checks</w:t>
            </w:r>
          </w:p>
          <w:p w:rsidR="00000000" w:rsidP="007C422C">
            <w:pPr>
              <w:pStyle w:val="ListBullet"/>
              <w:rPr>
                <w:lang w:val="en-NZ"/>
              </w:rPr>
            </w:pPr>
            <w:r w:rsidRPr="007C422C">
              <w:t xml:space="preserve">use workplace technology related to the installation of vehicle body component </w:t>
            </w:r>
            <w:r w:rsidRPr="007C422C">
              <w:t>seals, including the use of specialist tooling, measuring equipment and commu</w:t>
            </w:r>
            <w:r w:rsidRPr="007C422C">
              <w:t>nication devices and the reporting/documenting of results</w:t>
            </w:r>
          </w:p>
        </w:tc>
      </w:tr>
      <w:tr w:rsidTr="008E4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Required knowledge</w:t>
            </w:r>
          </w:p>
        </w:tc>
      </w:tr>
      <w:tr w:rsidTr="008E4B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A working knowledge of:</w:t>
            </w:r>
          </w:p>
          <w:p w:rsidR="00000000" w:rsidRPr="007C422C" w:rsidP="007C422C">
            <w:pPr>
              <w:pStyle w:val="ListBullet"/>
            </w:pPr>
            <w:r w:rsidRPr="007C422C">
              <w:t>OH&amp;S regulations/requirements, equipment, material and personal safety requirements</w:t>
            </w:r>
          </w:p>
          <w:p w:rsidR="00000000" w:rsidRPr="007C422C" w:rsidP="007C422C">
            <w:pPr>
              <w:pStyle w:val="ListBullet"/>
            </w:pPr>
            <w:r w:rsidRPr="007C422C">
              <w:t>technical information</w:t>
            </w:r>
          </w:p>
          <w:p w:rsidR="00000000" w:rsidRPr="007C422C" w:rsidP="007C422C">
            <w:pPr>
              <w:pStyle w:val="ListBullet"/>
            </w:pPr>
            <w:r w:rsidRPr="007C422C">
              <w:t>types of vehicle body component seals</w:t>
            </w:r>
          </w:p>
          <w:p w:rsidR="00000000" w:rsidRPr="007C422C" w:rsidP="007C422C">
            <w:pPr>
              <w:pStyle w:val="ListBullet"/>
            </w:pPr>
            <w:r w:rsidRPr="007C422C">
              <w:t>types of</w:t>
            </w:r>
            <w:r w:rsidRPr="007C422C">
              <w:t xml:space="preserve"> adhesives and their application</w:t>
            </w:r>
          </w:p>
          <w:p w:rsidR="00000000" w:rsidRPr="007C422C" w:rsidP="007C422C">
            <w:pPr>
              <w:pStyle w:val="ListBullet"/>
            </w:pPr>
            <w:r w:rsidRPr="007C422C">
              <w:t>dismantling and assembling vehicle components</w:t>
            </w:r>
          </w:p>
          <w:p w:rsidR="00000000" w:rsidRPr="007C422C" w:rsidP="007C422C">
            <w:pPr>
              <w:pStyle w:val="ListBullet"/>
            </w:pPr>
            <w:r w:rsidRPr="007C422C">
              <w:t>vehicle body seal securing methods and procedures</w:t>
            </w:r>
          </w:p>
          <w:p w:rsidR="00000000" w:rsidRPr="007C422C" w:rsidP="007C422C">
            <w:pPr>
              <w:pStyle w:val="ListBullet"/>
            </w:pPr>
            <w:r w:rsidRPr="007C422C">
              <w:t>manufacturer/component supplier/company policies</w:t>
            </w:r>
          </w:p>
          <w:p w:rsidR="00000000" w:rsidRPr="007C422C" w:rsidP="007C422C">
            <w:pPr>
              <w:pStyle w:val="ListBullet"/>
            </w:pPr>
            <w:r w:rsidRPr="007C422C">
              <w:t>work organisation and planning processes</w:t>
            </w:r>
          </w:p>
          <w:p w:rsidR="00000000" w:rsidRPr="007C422C" w:rsidP="007C422C">
            <w:pPr>
              <w:pStyle w:val="ListBullet"/>
            </w:pPr>
            <w:r w:rsidRPr="007C422C">
              <w:t>enterprise quality processes</w:t>
            </w:r>
          </w:p>
        </w:tc>
      </w:tr>
    </w:tbl>
    <w:p w:rsidR="008E4B82" w:rsidP="007C422C">
      <w:pPr>
        <w:pStyle w:val="BodyText"/>
      </w:pPr>
    </w:p>
    <w:p w:rsidR="008E4B82" w:rsidP="007C422C">
      <w:pPr>
        <w:pStyle w:val="BodyText"/>
      </w:pPr>
    </w:p>
    <w:p w:rsidR="00000000" w:rsidRPr="007C422C" w:rsidP="007C422C">
      <w:pPr>
        <w:pStyle w:val="AllowPageBreak"/>
      </w:pPr>
    </w:p>
    <w:p w:rsidR="00000000" w:rsidRPr="007C422C" w:rsidP="007C422C">
      <w:pPr>
        <w:pStyle w:val="Heading1"/>
      </w:pPr>
      <w:bookmarkStart w:id="10" w:name="O_241472"/>
      <w:bookmarkEnd w:id="10"/>
      <w:r w:rsidRPr="007C422C">
        <w:t>Evidence Guide</w:t>
      </w:r>
    </w:p>
    <w:tbl>
      <w:tblPr>
        <w:tblW w:w="9570" w:type="dxa"/>
        <w:tblLayout w:type="fixed"/>
        <w:tblCellMar>
          <w:left w:w="62" w:type="dxa"/>
          <w:right w:w="62" w:type="dxa"/>
        </w:tblCellMar>
        <w:tblLook w:val="0000"/>
      </w:tblPr>
      <w:tblGrid>
        <w:gridCol w:w="3447"/>
        <w:gridCol w:w="6123"/>
      </w:tblGrid>
      <w:tr w:rsidTr="008E4B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EVIDENCE GUIDE</w:t>
            </w:r>
          </w:p>
        </w:tc>
      </w:tr>
      <w:tr w:rsidTr="008E4B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The evidence guide provides advice on assessment and must be read in conjunction with the performance criteria, required skills and knowledge, range statement and the Assessment Guideline</w:t>
            </w:r>
            <w:r w:rsidRPr="007C422C">
              <w:t>s for the Training Package.</w:t>
            </w:r>
          </w:p>
        </w:tc>
      </w:tr>
      <w:tr w:rsidTr="008E4B8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p>
        </w:tc>
      </w:tr>
      <w:tr w:rsidTr="008E4B8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It is essential that competence is fully observed and there is ability to transfer competence to changing circumstances and to respond to unusual situations in the critical aspects of:</w:t>
            </w:r>
          </w:p>
          <w:p w:rsidR="00000000" w:rsidRPr="007C422C" w:rsidP="007C422C">
            <w:pPr>
              <w:pStyle w:val="ListBullet"/>
            </w:pPr>
            <w:r w:rsidRPr="007C422C">
              <w:t>observing safety procedures and requirements</w:t>
            </w:r>
          </w:p>
          <w:p w:rsidR="00000000" w:rsidRPr="007C422C" w:rsidP="007C422C">
            <w:pPr>
              <w:pStyle w:val="ListBullet"/>
            </w:pPr>
            <w:r w:rsidRPr="007C422C">
              <w:t>communicating effectively</w:t>
            </w:r>
            <w:r w:rsidRPr="007C422C">
              <w:t xml:space="preserve"> with others involved in or affected by the work</w:t>
            </w:r>
          </w:p>
          <w:p w:rsidR="00000000" w:rsidRPr="007C422C" w:rsidP="007C422C">
            <w:pPr>
              <w:pStyle w:val="ListBullet"/>
            </w:pPr>
            <w:r w:rsidRPr="007C422C">
              <w:t>selecting methods and techniques appropriate to the circumstances</w:t>
            </w:r>
          </w:p>
          <w:p w:rsidR="00000000" w:rsidRPr="007C422C" w:rsidP="007C422C">
            <w:pPr>
              <w:pStyle w:val="ListBullet"/>
            </w:pPr>
            <w:r w:rsidRPr="007C422C">
              <w:t>completing preparatory activity in a systematic manner</w:t>
            </w:r>
          </w:p>
          <w:p w:rsidR="00000000" w:rsidRPr="007C422C" w:rsidP="007C422C">
            <w:pPr>
              <w:pStyle w:val="ListBullet"/>
            </w:pPr>
            <w:r w:rsidRPr="007C422C">
              <w:t>inspecting and testing vehicle body component seals</w:t>
            </w:r>
          </w:p>
          <w:p w:rsidR="00000000" w:rsidRPr="007C422C" w:rsidP="007C422C">
            <w:pPr>
              <w:pStyle w:val="ListBullet"/>
            </w:pPr>
            <w:r w:rsidRPr="007C422C">
              <w:t>installing, repairing and replacing a range of vehicle body component seals to manufacturer/component supplier and workplace requirements</w:t>
            </w:r>
          </w:p>
          <w:p w:rsidR="00000000" w:rsidP="007C422C">
            <w:pPr>
              <w:pStyle w:val="ListBullet"/>
              <w:rPr>
                <w:lang w:val="en-NZ"/>
              </w:rPr>
            </w:pPr>
            <w:r w:rsidRPr="007C422C">
              <w:t>completing workplace/equipment records.</w:t>
            </w:r>
          </w:p>
        </w:tc>
      </w:tr>
      <w:tr w:rsidTr="008E4B8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Context of</w:t>
            </w:r>
            <w:r w:rsidRPr="007C422C">
              <w:t xml:space="preserve">, </w:t>
            </w:r>
            <w:r w:rsidRPr="007C422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Application of competence i</w:t>
            </w:r>
            <w:r w:rsidRPr="007C422C">
              <w:t>s to be assessed in the workplace or simulated worksite.</w:t>
            </w:r>
          </w:p>
          <w:p w:rsidR="00000000" w:rsidRPr="007C422C" w:rsidP="007C422C">
            <w:pPr>
              <w:pStyle w:val="BodyText"/>
            </w:pPr>
            <w:r w:rsidRPr="007C422C">
              <w:t>Assessment is to occur using standard and authorised work practices, safety requirements and environmental constraints.</w:t>
            </w:r>
          </w:p>
          <w:p w:rsidR="00000000" w:rsidRPr="007C422C" w:rsidP="007C422C">
            <w:pPr>
              <w:pStyle w:val="BodyText"/>
            </w:pPr>
            <w:r w:rsidRPr="007C422C">
              <w:t>Assessment is to comply with regulatory requirements, including Australian Stan</w:t>
            </w:r>
            <w:r w:rsidRPr="007C422C">
              <w:t>dards.</w:t>
            </w:r>
          </w:p>
          <w:p w:rsidR="00000000" w:rsidRPr="007C422C" w:rsidP="007C422C">
            <w:pPr>
              <w:pStyle w:val="BodyText"/>
            </w:pPr>
            <w:r w:rsidRPr="007C422C">
              <w:t>The following resources should be made available:</w:t>
            </w:r>
          </w:p>
          <w:p w:rsidR="00000000" w:rsidRPr="007C422C" w:rsidP="007C422C">
            <w:pPr>
              <w:pStyle w:val="ListBullet"/>
            </w:pPr>
            <w:r w:rsidRPr="007C422C">
              <w:t>workplace location or simulated workplace</w:t>
            </w:r>
          </w:p>
          <w:p w:rsidR="00000000" w:rsidRPr="007C422C" w:rsidP="007C422C">
            <w:pPr>
              <w:pStyle w:val="ListBullet"/>
            </w:pPr>
            <w:r w:rsidRPr="007C422C">
              <w:t>material relevant to the installation of vehicle body component seals</w:t>
            </w:r>
          </w:p>
          <w:p w:rsidR="00000000" w:rsidRPr="007C422C" w:rsidP="007C422C">
            <w:pPr>
              <w:pStyle w:val="ListBullet"/>
            </w:pPr>
            <w:r w:rsidRPr="007C422C">
              <w:t>equipment, hand and power tooling appropriate to the installation of vehicle body comp</w:t>
            </w:r>
            <w:r w:rsidRPr="007C422C">
              <w:t>onent seals</w:t>
            </w:r>
          </w:p>
          <w:p w:rsidR="00000000" w:rsidRPr="007C422C" w:rsidP="007C422C">
            <w:pPr>
              <w:pStyle w:val="ListBullet"/>
            </w:pPr>
            <w:r w:rsidRPr="007C422C">
              <w:t>activities covering mandatory task requirements</w:t>
            </w:r>
          </w:p>
          <w:p w:rsidR="00000000" w:rsidP="007C422C">
            <w:pPr>
              <w:pStyle w:val="ListBullet"/>
              <w:rPr>
                <w:lang w:val="en-NZ"/>
              </w:rPr>
            </w:pPr>
            <w:r w:rsidRPr="007C422C">
              <w:t>specifications and work instructions.</w:t>
            </w:r>
          </w:p>
        </w:tc>
      </w:tr>
      <w:tr w:rsidTr="008E4B8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ListBullet"/>
            </w:pPr>
            <w:r w:rsidRPr="007C422C">
              <w:t>Assessment must satisfy the endorsed assessment guidelines of the automotive industry's RS&amp;R Training Package.</w:t>
            </w:r>
          </w:p>
          <w:p w:rsidR="00000000" w:rsidRPr="007C422C" w:rsidP="007C422C">
            <w:pPr>
              <w:pStyle w:val="ListBullet"/>
            </w:pPr>
            <w:r w:rsidRPr="007C422C">
              <w:t>Assessment methods must confirm consistency and accuracy of performance together with application of underpinning knowledge.</w:t>
            </w:r>
          </w:p>
          <w:p w:rsidR="00000000" w:rsidRPr="007C422C" w:rsidP="007C422C">
            <w:pPr>
              <w:pStyle w:val="ListBullet"/>
            </w:pPr>
            <w:r w:rsidRPr="007C422C">
              <w:t>Assessment must be by direct observation of tasks, with questioning on underpinning knowledge and it must also reinforce the integr</w:t>
            </w:r>
            <w:r w:rsidRPr="007C422C">
              <w:t>ation of key competencies.</w:t>
            </w:r>
          </w:p>
          <w:p w:rsidR="00000000" w:rsidRPr="007C422C" w:rsidP="007C422C">
            <w:pPr>
              <w:pStyle w:val="ListBullet"/>
            </w:pPr>
            <w:r w:rsidRPr="007C422C">
              <w:t>Assessment may be applied under project-related conditions and require evidence of process.</w:t>
            </w:r>
          </w:p>
          <w:p w:rsidR="00000000" w:rsidRPr="007C422C" w:rsidP="007C422C">
            <w:pPr>
              <w:pStyle w:val="ListBullet"/>
            </w:pPr>
            <w:r w:rsidRPr="007C422C">
              <w:t>Assessment must confirm a reasonable inference that competence is able not only to be satisfied under the particular circumstance, but is</w:t>
            </w:r>
            <w:r w:rsidRPr="007C422C">
              <w:t xml:space="preserve"> able to be transferred to other circumstances.</w:t>
            </w:r>
          </w:p>
          <w:p w:rsidR="00000000" w:rsidRPr="007C422C" w:rsidP="007C422C">
            <w:pPr>
              <w:pStyle w:val="ListBullet"/>
            </w:pPr>
            <w:r w:rsidRPr="007C422C">
              <w:t>It is preferable that assessment reflects a process rather than an event and occurs over a period of time to cover varying quality circumstances.  Evidence of performance may be provided by customers, team le</w:t>
            </w:r>
            <w:r w:rsidRPr="007C422C">
              <w:t>aders/members or other persons subject to agreed authentication arrangements.</w:t>
            </w:r>
          </w:p>
          <w:p w:rsidR="00000000" w:rsidP="007C422C">
            <w:pPr>
              <w:pStyle w:val="ListBullet"/>
              <w:rPr>
                <w:lang w:val="en-NZ"/>
              </w:rPr>
            </w:pPr>
            <w:r w:rsidRPr="007C422C">
              <w:t>Competence in this unit may be assessed in conjunction with other functional units which together form part of the holistic work role.</w:t>
            </w:r>
          </w:p>
        </w:tc>
      </w:tr>
      <w:tr w:rsidTr="008E4B8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p>
        </w:tc>
      </w:tr>
    </w:tbl>
    <w:p w:rsidR="008E4B82" w:rsidP="007C422C">
      <w:pPr>
        <w:pStyle w:val="BodyText"/>
      </w:pPr>
    </w:p>
    <w:p w:rsidR="008E4B82" w:rsidP="007C422C">
      <w:pPr>
        <w:pStyle w:val="BodyText"/>
      </w:pPr>
    </w:p>
    <w:p w:rsidR="00000000" w:rsidRPr="007C422C" w:rsidP="007C422C">
      <w:pPr>
        <w:pStyle w:val="Heading1"/>
      </w:pPr>
      <w:bookmarkStart w:id="11" w:name="O_249455"/>
      <w:bookmarkEnd w:id="11"/>
      <w:r w:rsidRPr="007C422C">
        <w:t>Range Statement</w:t>
      </w:r>
    </w:p>
    <w:tbl>
      <w:tblPr>
        <w:tblW w:w="0" w:type="auto"/>
        <w:tblLayout w:type="fixed"/>
        <w:tblCellMar>
          <w:left w:w="62" w:type="dxa"/>
          <w:right w:w="62" w:type="dxa"/>
        </w:tblCellMar>
        <w:tblLook w:val="0000"/>
      </w:tblPr>
      <w:tblGrid>
        <w:gridCol w:w="3549"/>
        <w:gridCol w:w="4973"/>
      </w:tblGrid>
      <w:tr w:rsidTr="008E4B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RANGE STATEMENT</w:t>
            </w:r>
          </w:p>
        </w:tc>
      </w:tr>
      <w:tr w:rsidTr="008E4B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The range statement relates to the unit of competency as a whole.  It allows for different work environments and situations that may affect performance.  Bold italicised wording, if used in the performance</w:t>
            </w:r>
            <w:r w:rsidRPr="007C422C">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7C422C">
              <w:t>ed.</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Vehicle body component seals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ListBullet"/>
            </w:pPr>
            <w:r w:rsidRPr="007C422C">
              <w:t>Vehicle body component seals are to include door and boot lid weather seals.</w:t>
            </w:r>
          </w:p>
          <w:p w:rsidR="00000000" w:rsidP="007C422C">
            <w:pPr>
              <w:pStyle w:val="ListBullet"/>
              <w:rPr>
                <w:lang w:val="en-NZ"/>
              </w:rPr>
            </w:pPr>
            <w:r w:rsidRPr="007C422C">
              <w:t xml:space="preserve">Vehicle body component seals </w:t>
            </w:r>
            <w:r w:rsidRPr="007C422C">
              <w:t>may be on heavy vehicles, plant and agricultural equipment, marine craft, mining equipment, marine craft and aircraft.</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Installation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Installation methods are to include clamping, crimping and gluing.</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OH</w:t>
            </w:r>
            <w:r w:rsidRPr="007C422C">
              <w:t>&amp;</w:t>
            </w:r>
            <w:r w:rsidRPr="007C422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 xml:space="preserve">OH&amp;S requirements are to be in accordance </w:t>
            </w:r>
            <w:r w:rsidRPr="007C422C">
              <w:t>with legislation/regulations/codes of practice and enterprise safety policies and procedures.  This may include protective clothing and equipment, use of tooling and equipment, workplace environment and safety, handling of material, use of fire fighting eq</w:t>
            </w:r>
            <w:r w:rsidRPr="007C422C">
              <w:t>uipment, enterprise first aid, hazard control and hazardous material and substances.</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Personal protective equipment is to include that prescribed under legislation/regulation/codes of practice and workplace policies and practi</w:t>
            </w:r>
            <w:r w:rsidRPr="007C422C">
              <w:t>ces.</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Safe operating procedures are to include, but are not limited to operational risk assessment and treatments associated with vehicular movement, toxic substances, electrical safety, machinery movement and operation, manual an</w:t>
            </w:r>
            <w:r w:rsidRPr="007C422C">
              <w:t>d mechanical lifting and shifting, working in proximity to others and worksite visitors.</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 xml:space="preserve">Emergency procedures related to this unit are to include, but are not limited to emergency shutdown and stopping of equipment, extinguishing </w:t>
            </w:r>
            <w:r w:rsidRPr="007C422C">
              <w:t>fires, enterprise first aid requirements and worksite evacuation.</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Environmental requirements are to include but are not limited to waste management, noise, dust and clean-up management.</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Quality requirements are to include, but are not limited to regulations, including Australian Standards, internal company quality policy and standards and enterprise operations and procedures.</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Statutory</w:t>
            </w:r>
            <w:r w:rsidRPr="007C422C">
              <w:t>/</w:t>
            </w:r>
            <w:r w:rsidRPr="007C422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Statutory/regulatory authorit</w:t>
            </w:r>
            <w:r w:rsidRPr="007C422C">
              <w:t>ies may include Federal, State/Territory and local authorities administering acts, regulations and codes of practice.</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Tooling and equipment may include hand tooling, power/ air tooling, cleaning equipment, sealing equipment and cutti</w:t>
            </w:r>
            <w:r w:rsidRPr="007C422C">
              <w:t xml:space="preserve">ng equipment. </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Materials may include adhesives, solvents, resins and cleaning materials.</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t>Communications are to include, but are not limited to verbal and visual instructions and fault reporting and may include worksite specific i</w:t>
            </w:r>
            <w:r w:rsidRPr="007C422C">
              <w:t>nstructions, written instructions, plans or instructions related to job/task, telephones and pagers.</w:t>
            </w:r>
          </w:p>
        </w:tc>
      </w:tr>
      <w:tr w:rsidTr="008E4B8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Information</w:t>
            </w:r>
            <w:r w:rsidRPr="007C422C">
              <w:t>/</w:t>
            </w:r>
            <w:r w:rsidRPr="007C422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Sources of information/documents may include:</w:t>
            </w:r>
          </w:p>
          <w:p w:rsidR="00000000" w:rsidRPr="007C422C" w:rsidP="007C422C">
            <w:pPr>
              <w:pStyle w:val="ListBullet"/>
            </w:pPr>
            <w:r w:rsidRPr="007C422C">
              <w:t>verbal or written and graphical instructions, signage, work schedules/plans/specifications, work bulletins, memos, material safety data sheets, diagrams or sketches</w:t>
            </w:r>
          </w:p>
          <w:p w:rsidR="00000000" w:rsidRPr="007C422C" w:rsidP="007C422C">
            <w:pPr>
              <w:pStyle w:val="ListBullet"/>
            </w:pPr>
            <w:r w:rsidRPr="007C422C">
              <w:t>safe work procedures related to the installation of vehicle body component seals</w:t>
            </w:r>
          </w:p>
          <w:p w:rsidR="00000000" w:rsidRPr="007C422C" w:rsidP="007C422C">
            <w:pPr>
              <w:pStyle w:val="ListBullet"/>
            </w:pPr>
            <w:r w:rsidRPr="007C422C">
              <w:t>regulatory</w:t>
            </w:r>
            <w:r w:rsidRPr="007C422C">
              <w:t>/legislative requirements pertaining to automotive industry, including Australian Design Rules</w:t>
            </w:r>
          </w:p>
          <w:p w:rsidR="00000000" w:rsidRPr="007C422C" w:rsidP="007C422C">
            <w:pPr>
              <w:pStyle w:val="ListBullet"/>
            </w:pPr>
            <w:r w:rsidRPr="007C422C">
              <w:t>engineer's design specifications and instructions</w:t>
            </w:r>
          </w:p>
          <w:p w:rsidR="00000000" w:rsidRPr="007C422C" w:rsidP="007C422C">
            <w:pPr>
              <w:pStyle w:val="ListBullet"/>
            </w:pPr>
            <w:r w:rsidRPr="007C422C">
              <w:t>organisation work specifications and requirements</w:t>
            </w:r>
          </w:p>
          <w:p w:rsidR="00000000" w:rsidRPr="007C422C" w:rsidP="007C422C">
            <w:pPr>
              <w:pStyle w:val="ListBullet"/>
            </w:pPr>
            <w:r w:rsidRPr="007C422C">
              <w:t>instructions issued by authorised enterprise or external pers</w:t>
            </w:r>
            <w:r w:rsidRPr="007C422C">
              <w:t>ons</w:t>
            </w:r>
          </w:p>
          <w:p w:rsidR="00000000" w:rsidRPr="007C422C" w:rsidP="007C422C">
            <w:pPr>
              <w:pStyle w:val="ListBullet"/>
            </w:pPr>
            <w:r w:rsidRPr="007C422C">
              <w:t>Australian Standards.</w:t>
            </w:r>
          </w:p>
        </w:tc>
      </w:tr>
    </w:tbl>
    <w:p w:rsidR="008E4B82" w:rsidP="007C422C">
      <w:pPr>
        <w:pStyle w:val="BodyText"/>
      </w:pPr>
    </w:p>
    <w:p w:rsidR="008E4B82" w:rsidP="007C422C">
      <w:pPr>
        <w:pStyle w:val="BodyText"/>
      </w:pPr>
    </w:p>
    <w:p w:rsidR="00000000" w:rsidRPr="007C422C" w:rsidP="007C422C">
      <w:pPr>
        <w:pStyle w:val="Heading1"/>
      </w:pPr>
      <w:bookmarkStart w:id="12" w:name="O_194574"/>
      <w:bookmarkEnd w:id="12"/>
      <w:r w:rsidRPr="007C422C">
        <w:t>Unit Sector(s)</w:t>
      </w:r>
    </w:p>
    <w:tbl>
      <w:tblPr>
        <w:tblW w:w="0" w:type="auto"/>
        <w:tblLayout w:type="fixed"/>
        <w:tblCellMar>
          <w:left w:w="62" w:type="dxa"/>
          <w:right w:w="62" w:type="dxa"/>
        </w:tblCellMar>
        <w:tblLook w:val="0000"/>
      </w:tblPr>
      <w:tblGrid>
        <w:gridCol w:w="2619"/>
        <w:gridCol w:w="5903"/>
      </w:tblGrid>
      <w:tr w:rsidTr="008E4B8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r w:rsidRPr="007C422C">
              <w:t>Vehicle body</w:t>
            </w:r>
          </w:p>
        </w:tc>
      </w:tr>
    </w:tbl>
    <w:p w:rsidR="008E4B82" w:rsidP="007C422C">
      <w:pPr>
        <w:pStyle w:val="BodyText"/>
      </w:pPr>
    </w:p>
    <w:p w:rsidR="008E4B82" w:rsidP="007C422C">
      <w:pPr>
        <w:pStyle w:val="BodyText"/>
      </w:pPr>
    </w:p>
    <w:p w:rsidR="00000000" w:rsidRPr="007C422C" w:rsidP="007C422C">
      <w:pPr>
        <w:pStyle w:val="Heading1"/>
      </w:pPr>
      <w:bookmarkStart w:id="13" w:name="O_194571"/>
      <w:bookmarkEnd w:id="13"/>
      <w:r w:rsidRPr="007C422C">
        <w:t>Co-requisite units</w:t>
      </w:r>
    </w:p>
    <w:tbl>
      <w:tblPr>
        <w:tblW w:w="0" w:type="auto"/>
        <w:tblLayout w:type="fixed"/>
        <w:tblCellMar>
          <w:left w:w="62" w:type="dxa"/>
          <w:right w:w="62" w:type="dxa"/>
        </w:tblCellMar>
        <w:tblLook w:val="0000"/>
      </w:tblPr>
      <w:tblGrid>
        <w:gridCol w:w="2641"/>
        <w:gridCol w:w="1322"/>
        <w:gridCol w:w="4559"/>
      </w:tblGrid>
      <w:tr w:rsidTr="008E4B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p>
        </w:tc>
      </w:tr>
      <w:tr w:rsidTr="008E4B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p>
        </w:tc>
      </w:tr>
      <w:tr w:rsidTr="008E4B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p>
        </w:tc>
      </w:tr>
    </w:tbl>
    <w:p w:rsidR="008E4B82" w:rsidP="007C422C">
      <w:pPr>
        <w:pStyle w:val="BodyText"/>
      </w:pPr>
    </w:p>
    <w:p w:rsidR="008E4B82" w:rsidP="007C422C">
      <w:pPr>
        <w:pStyle w:val="BodyText"/>
      </w:pPr>
    </w:p>
    <w:p w:rsidR="00000000" w:rsidRPr="007C422C" w:rsidP="007C422C">
      <w:pPr>
        <w:pStyle w:val="Heading1"/>
      </w:pPr>
      <w:bookmarkStart w:id="14" w:name="O_194573"/>
      <w:bookmarkEnd w:id="14"/>
      <w:r w:rsidRPr="007C422C">
        <w:t>Competency field</w:t>
      </w:r>
    </w:p>
    <w:tbl>
      <w:tblPr>
        <w:tblW w:w="0" w:type="auto"/>
        <w:tblLayout w:type="fixed"/>
        <w:tblCellMar>
          <w:left w:w="62" w:type="dxa"/>
          <w:right w:w="62" w:type="dxa"/>
        </w:tblCellMar>
        <w:tblLook w:val="0000"/>
      </w:tblPr>
      <w:tblGrid>
        <w:gridCol w:w="2784"/>
        <w:gridCol w:w="5738"/>
      </w:tblGrid>
      <w:tr w:rsidTr="008E4B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2C">
            <w:pPr>
              <w:pStyle w:val="BodyText"/>
              <w:rPr>
                <w:lang w:val="en-NZ"/>
              </w:rPr>
            </w:pPr>
            <w:r w:rsidRPr="007C42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2C" w:rsidP="007C422C">
            <w:pPr>
              <w:pStyle w:val="BodyText"/>
            </w:pPr>
          </w:p>
        </w:tc>
      </w:tr>
    </w:tbl>
    <w:p w:rsidR="008E4B82" w:rsidP="007C422C">
      <w:pPr>
        <w:pStyle w:val="BodyText"/>
      </w:pPr>
    </w:p>
    <w:p w:rsidR="008E4B82" w:rsidP="007C422C">
      <w:pPr>
        <w:pStyle w:val="BodyText"/>
      </w:pPr>
    </w:p>
    <w:p w:rsidR="00000000" w:rsidRPr="007C422C" w:rsidP="007C422C"/>
    <w:sectPr w:rsidSect="007C42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B82" w:rsidP="008E4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B82" w:rsidP="007C4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4B82" w:rsidP="007C42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E4B82" w:rsidP="007C42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B82" w:rsidP="008E4B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B82" w:rsidP="007C422C">
    <w:pPr>
      <w:pStyle w:val="Header"/>
      <w:framePr w:wrap="around"/>
    </w:pPr>
    <w:r>
      <w:fldChar w:fldCharType="begin"/>
    </w:r>
    <w:r>
      <w:instrText xml:space="preserve"> TITLE   \* MERGEFORMAT </w:instrText>
    </w:r>
    <w:r>
      <w:fldChar w:fldCharType="separate"/>
    </w:r>
    <w:r>
      <w:t>AURV327231A Install vehicle body component seals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4B82" w:rsidP="007C42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4022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8A1A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2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22C"/>
    <w:pPr>
      <w:spacing w:before="360" w:after="60"/>
      <w:outlineLvl w:val="0"/>
    </w:pPr>
    <w:rPr>
      <w:sz w:val="32"/>
    </w:rPr>
  </w:style>
  <w:style w:type="paragraph" w:styleId="Heading2">
    <w:name w:val="heading 2"/>
    <w:basedOn w:val="HeadingBase"/>
    <w:next w:val="BodyText"/>
    <w:link w:val="Heading2Char"/>
    <w:qFormat/>
    <w:rsid w:val="007C422C"/>
    <w:pPr>
      <w:keepLines/>
      <w:spacing w:before="240" w:after="120"/>
      <w:outlineLvl w:val="1"/>
    </w:pPr>
    <w:rPr>
      <w:sz w:val="28"/>
      <w:szCs w:val="40"/>
    </w:rPr>
  </w:style>
  <w:style w:type="paragraph" w:styleId="Heading3">
    <w:name w:val="heading 3"/>
    <w:basedOn w:val="HeadingBase"/>
    <w:next w:val="BodyText"/>
    <w:link w:val="Heading3Char"/>
    <w:qFormat/>
    <w:rsid w:val="007C422C"/>
    <w:pPr>
      <w:spacing w:before="180" w:after="120"/>
      <w:outlineLvl w:val="2"/>
    </w:pPr>
    <w:rPr>
      <w:spacing w:val="-10"/>
      <w:kern w:val="32"/>
    </w:rPr>
  </w:style>
  <w:style w:type="paragraph" w:styleId="Heading4">
    <w:name w:val="heading 4"/>
    <w:basedOn w:val="HeadingBase"/>
    <w:next w:val="BodyText"/>
    <w:link w:val="Heading4Char"/>
    <w:qFormat/>
    <w:rsid w:val="007C422C"/>
    <w:pPr>
      <w:spacing w:before="160" w:after="120"/>
      <w:outlineLvl w:val="3"/>
    </w:pPr>
    <w:rPr>
      <w:sz w:val="22"/>
    </w:rPr>
  </w:style>
  <w:style w:type="paragraph" w:styleId="Heading5">
    <w:name w:val="heading 5"/>
    <w:basedOn w:val="HeadingBase"/>
    <w:next w:val="Normal"/>
    <w:link w:val="Heading5Char"/>
    <w:qFormat/>
    <w:rsid w:val="007C422C"/>
    <w:pPr>
      <w:spacing w:before="80"/>
      <w:outlineLvl w:val="4"/>
    </w:pPr>
    <w:rPr>
      <w:color w:val="918585"/>
      <w:sz w:val="20"/>
    </w:rPr>
  </w:style>
  <w:style w:type="paragraph" w:styleId="Heading6">
    <w:name w:val="heading 6"/>
    <w:basedOn w:val="HeadingBase"/>
    <w:next w:val="Normal"/>
    <w:link w:val="Heading6Char"/>
    <w:qFormat/>
    <w:rsid w:val="007C422C"/>
    <w:pPr>
      <w:spacing w:before="60"/>
      <w:outlineLvl w:val="5"/>
    </w:pPr>
    <w:rPr>
      <w:color w:val="918585"/>
      <w:sz w:val="20"/>
    </w:rPr>
  </w:style>
  <w:style w:type="paragraph" w:styleId="Heading7">
    <w:name w:val="heading 7"/>
    <w:basedOn w:val="Normal"/>
    <w:next w:val="Normal"/>
    <w:link w:val="Heading7Char"/>
    <w:qFormat/>
    <w:rsid w:val="007C422C"/>
    <w:pPr>
      <w:ind w:left="720"/>
      <w:outlineLvl w:val="6"/>
    </w:pPr>
    <w:rPr>
      <w:i/>
    </w:rPr>
  </w:style>
  <w:style w:type="paragraph" w:styleId="Heading8">
    <w:name w:val="heading 8"/>
    <w:basedOn w:val="Normal"/>
    <w:next w:val="Normal"/>
    <w:link w:val="Heading8Char"/>
    <w:qFormat/>
    <w:rsid w:val="007C422C"/>
    <w:pPr>
      <w:ind w:left="720"/>
      <w:outlineLvl w:val="7"/>
    </w:pPr>
    <w:rPr>
      <w:i/>
    </w:rPr>
  </w:style>
  <w:style w:type="paragraph" w:styleId="Heading9">
    <w:name w:val="heading 9"/>
    <w:basedOn w:val="Normal"/>
    <w:next w:val="Normal"/>
    <w:link w:val="Heading9Char"/>
    <w:qFormat/>
    <w:rsid w:val="007C422C"/>
    <w:pPr>
      <w:ind w:left="720"/>
      <w:outlineLvl w:val="8"/>
    </w:pPr>
    <w:rPr>
      <w:i/>
    </w:rPr>
  </w:style>
  <w:style w:type="character" w:default="1" w:styleId="DefaultParagraphFont">
    <w:name w:val="Default Paragraph Font"/>
    <w:uiPriority w:val="1"/>
    <w:unhideWhenUsed/>
    <w:rsid w:val="007C4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22C"/>
  </w:style>
  <w:style w:type="character" w:customStyle="1" w:styleId="Heading1Char">
    <w:name w:val="Heading 1 Char"/>
    <w:basedOn w:val="DefaultParagraphFont"/>
    <w:link w:val="Heading1"/>
    <w:rsid w:val="007C422C"/>
    <w:rPr>
      <w:rFonts w:ascii="Times New Roman" w:eastAsia="Times New Roman" w:hAnsi="Times New Roman" w:cs="Times New Roman"/>
      <w:b/>
      <w:sz w:val="32"/>
      <w:szCs w:val="20"/>
      <w:lang w:eastAsia="en-US"/>
    </w:rPr>
  </w:style>
  <w:style w:type="paragraph" w:styleId="BodyText">
    <w:name w:val="Body Text"/>
    <w:basedOn w:val="Normal"/>
    <w:link w:val="BodyTextChar"/>
    <w:rsid w:val="007C42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22C"/>
    <w:rPr>
      <w:rFonts w:ascii="Times New Roman" w:eastAsia="Times New Roman" w:hAnsi="Times New Roman" w:cs="Times New Roman"/>
      <w:sz w:val="24"/>
      <w:lang w:val="en-US" w:eastAsia="en-US"/>
    </w:rPr>
  </w:style>
  <w:style w:type="paragraph" w:styleId="Footer">
    <w:name w:val="footer"/>
    <w:basedOn w:val="Normal"/>
    <w:link w:val="FooterChar"/>
    <w:rsid w:val="007C4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22C"/>
    <w:rPr>
      <w:rFonts w:ascii="Times New Roman" w:eastAsia="Times New Roman" w:hAnsi="Times New Roman" w:cs="Times New Roman"/>
      <w:sz w:val="16"/>
      <w:lang w:val="en-US" w:eastAsia="en-US"/>
    </w:rPr>
  </w:style>
  <w:style w:type="paragraph" w:styleId="List">
    <w:name w:val="List"/>
    <w:basedOn w:val="BodyText"/>
    <w:next w:val="BodyText"/>
    <w:rsid w:val="007C422C"/>
    <w:pPr>
      <w:tabs>
        <w:tab w:val="left" w:pos="340"/>
      </w:tabs>
      <w:spacing w:before="60" w:after="60"/>
      <w:ind w:left="340" w:hanging="340"/>
    </w:pPr>
  </w:style>
  <w:style w:type="paragraph" w:styleId="ListBullet">
    <w:name w:val="List Bullet"/>
    <w:basedOn w:val="List"/>
    <w:rsid w:val="007C422C"/>
    <w:pPr>
      <w:numPr>
        <w:numId w:val="12"/>
      </w:numPr>
      <w:tabs>
        <w:tab w:val="clear" w:pos="340"/>
      </w:tabs>
      <w:spacing w:before="40" w:after="40"/>
    </w:pPr>
  </w:style>
  <w:style w:type="character" w:customStyle="1" w:styleId="SpecialBold">
    <w:name w:val="Special Bold"/>
    <w:basedOn w:val="DefaultParagraphFont"/>
    <w:rsid w:val="007C422C"/>
    <w:rPr>
      <w:b/>
      <w:spacing w:val="0"/>
    </w:rPr>
  </w:style>
  <w:style w:type="paragraph" w:styleId="Header">
    <w:name w:val="header"/>
    <w:basedOn w:val="Normal"/>
    <w:link w:val="HeaderChar"/>
    <w:rsid w:val="007C4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2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22C"/>
    <w:pPr>
      <w:spacing w:before="240" w:after="120"/>
      <w:outlineLvl w:val="0"/>
    </w:pPr>
    <w:rPr>
      <w:rFonts w:ascii="Times New Roman" w:hAnsi="Times New Roman"/>
      <w:b/>
      <w:sz w:val="28"/>
    </w:rPr>
  </w:style>
  <w:style w:type="paragraph" w:customStyle="1" w:styleId="AllowPageBreak">
    <w:name w:val="AllowPageBreak"/>
    <w:rsid w:val="007C42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422C"/>
    <w:pPr>
      <w:tabs>
        <w:tab w:val="left" w:pos="680"/>
      </w:tabs>
      <w:spacing w:before="60" w:after="60"/>
      <w:ind w:left="680" w:hanging="340"/>
    </w:pPr>
  </w:style>
  <w:style w:type="character" w:customStyle="1" w:styleId="Heading2Char">
    <w:name w:val="Heading 2 Char"/>
    <w:basedOn w:val="DefaultParagraphFont"/>
    <w:link w:val="Heading2"/>
    <w:rsid w:val="007C4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2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2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22C"/>
    <w:rPr>
      <w:rFonts w:ascii="Courier New" w:eastAsia="Times New Roman" w:hAnsi="Courier New" w:cs="Times New Roman"/>
      <w:i/>
      <w:szCs w:val="20"/>
      <w:lang w:val="en-US" w:eastAsia="en-US"/>
    </w:rPr>
  </w:style>
  <w:style w:type="paragraph" w:customStyle="1" w:styleId="HeadingBase">
    <w:name w:val="Heading Base"/>
    <w:rsid w:val="007C4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22C"/>
    <w:pPr>
      <w:tabs>
        <w:tab w:val="right" w:leader="dot" w:pos="9072"/>
      </w:tabs>
      <w:ind w:left="567"/>
    </w:pPr>
    <w:rPr>
      <w:szCs w:val="22"/>
    </w:rPr>
  </w:style>
  <w:style w:type="paragraph" w:customStyle="1" w:styleId="TOCBase">
    <w:name w:val="TOC Base"/>
    <w:rsid w:val="007C4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22C"/>
    <w:pPr>
      <w:tabs>
        <w:tab w:val="right" w:leader="dot" w:pos="9072"/>
      </w:tabs>
      <w:spacing w:before="40" w:after="40"/>
      <w:ind w:left="284"/>
    </w:pPr>
    <w:rPr>
      <w:rFonts w:ascii="Times New Roman" w:hAnsi="Times New Roman"/>
    </w:rPr>
  </w:style>
  <w:style w:type="paragraph" w:styleId="TOC1">
    <w:name w:val="toc 1"/>
    <w:basedOn w:val="TOCBase"/>
    <w:next w:val="Normal"/>
    <w:rsid w:val="007C42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22C"/>
    <w:pPr>
      <w:spacing w:before="5040"/>
      <w:jc w:val="center"/>
    </w:pPr>
    <w:rPr>
      <w:sz w:val="48"/>
      <w:szCs w:val="72"/>
      <w:lang w:val="en-US"/>
    </w:rPr>
  </w:style>
  <w:style w:type="character" w:customStyle="1" w:styleId="TitleChar">
    <w:name w:val="Title Char"/>
    <w:basedOn w:val="DefaultParagraphFont"/>
    <w:link w:val="Title"/>
    <w:rsid w:val="007C4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22C"/>
    <w:pPr>
      <w:tabs>
        <w:tab w:val="left" w:pos="3600"/>
        <w:tab w:val="left" w:pos="3958"/>
      </w:tabs>
    </w:pPr>
  </w:style>
  <w:style w:type="paragraph" w:customStyle="1" w:styleId="Note">
    <w:name w:val="Note"/>
    <w:basedOn w:val="BodyText"/>
    <w:rsid w:val="007C4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22C"/>
    <w:pPr>
      <w:framePr w:wrap="auto" w:hAnchor="text" w:y="6049"/>
    </w:pPr>
    <w:rPr>
      <w:color w:val="000000"/>
      <w:sz w:val="40"/>
    </w:rPr>
  </w:style>
  <w:style w:type="paragraph" w:customStyle="1" w:styleId="TOCTitle">
    <w:name w:val="TOCTitle"/>
    <w:basedOn w:val="Heading1"/>
    <w:rsid w:val="007C422C"/>
    <w:pPr>
      <w:spacing w:after="240"/>
      <w:jc w:val="center"/>
      <w:outlineLvl w:val="9"/>
    </w:pPr>
    <w:rPr>
      <w:caps/>
    </w:rPr>
  </w:style>
  <w:style w:type="paragraph" w:customStyle="1" w:styleId="Version">
    <w:name w:val="Version"/>
    <w:rsid w:val="007C42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22C"/>
    <w:pPr>
      <w:numPr>
        <w:numId w:val="13"/>
      </w:numPr>
      <w:tabs>
        <w:tab w:val="clear" w:pos="680"/>
      </w:tabs>
    </w:pPr>
  </w:style>
  <w:style w:type="paragraph" w:styleId="Index1">
    <w:name w:val="index 1"/>
    <w:basedOn w:val="Normal"/>
    <w:next w:val="Normal"/>
    <w:semiHidden/>
    <w:rsid w:val="007C422C"/>
    <w:pPr>
      <w:keepNext w:val="0"/>
      <w:tabs>
        <w:tab w:val="right" w:pos="4176"/>
      </w:tabs>
      <w:ind w:left="198" w:hanging="198"/>
    </w:pPr>
    <w:rPr>
      <w:rFonts w:ascii="Garamond" w:hAnsi="Garamond"/>
    </w:rPr>
  </w:style>
  <w:style w:type="paragraph" w:styleId="IndexHeading">
    <w:name w:val="index heading"/>
    <w:basedOn w:val="Normal"/>
    <w:next w:val="Index1"/>
    <w:semiHidden/>
    <w:rsid w:val="007C422C"/>
    <w:pPr>
      <w:spacing w:before="120" w:after="120"/>
    </w:pPr>
    <w:rPr>
      <w:rFonts w:ascii="Arial" w:hAnsi="Arial"/>
      <w:b/>
      <w:color w:val="918585"/>
      <w:sz w:val="24"/>
    </w:rPr>
  </w:style>
  <w:style w:type="paragraph" w:customStyle="1" w:styleId="Chapter">
    <w:name w:val="Chapter"/>
    <w:basedOn w:val="Normal"/>
    <w:rsid w:val="007C422C"/>
    <w:pPr>
      <w:spacing w:before="240"/>
    </w:pPr>
    <w:rPr>
      <w:rFonts w:ascii="Times New Roman" w:hAnsi="Times New Roman"/>
      <w:smallCaps/>
      <w:spacing w:val="80"/>
      <w:sz w:val="28"/>
    </w:rPr>
  </w:style>
  <w:style w:type="paragraph" w:customStyle="1" w:styleId="InChapter">
    <w:name w:val="InChapter"/>
    <w:basedOn w:val="Heading3"/>
    <w:rsid w:val="007C422C"/>
    <w:pPr>
      <w:spacing w:after="240"/>
      <w:outlineLvl w:val="9"/>
    </w:pPr>
    <w:rPr>
      <w:noProof/>
    </w:rPr>
  </w:style>
  <w:style w:type="paragraph" w:styleId="Index2">
    <w:name w:val="index 2"/>
    <w:basedOn w:val="Normal"/>
    <w:next w:val="Normal"/>
    <w:semiHidden/>
    <w:rsid w:val="007C422C"/>
    <w:pPr>
      <w:tabs>
        <w:tab w:val="right" w:pos="4176"/>
      </w:tabs>
      <w:ind w:left="568" w:hanging="284"/>
    </w:pPr>
    <w:rPr>
      <w:rFonts w:ascii="Garamond" w:hAnsi="Garamond"/>
    </w:rPr>
  </w:style>
  <w:style w:type="paragraph" w:customStyle="1" w:styleId="Byline">
    <w:name w:val="Byline"/>
    <w:rsid w:val="007C4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22C"/>
    <w:pPr>
      <w:tabs>
        <w:tab w:val="clear" w:pos="3600"/>
        <w:tab w:val="clear" w:pos="3958"/>
      </w:tabs>
      <w:jc w:val="right"/>
    </w:pPr>
  </w:style>
  <w:style w:type="character" w:styleId="Emphasis">
    <w:name w:val="Emphasis"/>
    <w:basedOn w:val="DefaultParagraphFont"/>
    <w:qFormat/>
    <w:rsid w:val="007C422C"/>
    <w:rPr>
      <w:i/>
    </w:rPr>
  </w:style>
  <w:style w:type="paragraph" w:styleId="Caption">
    <w:name w:val="caption"/>
    <w:basedOn w:val="BodyText"/>
    <w:next w:val="Normal"/>
    <w:qFormat/>
    <w:rsid w:val="007C422C"/>
    <w:pPr>
      <w:framePr w:w="2268" w:hSpace="181" w:vSpace="181" w:wrap="around" w:vAnchor="text" w:hAnchor="page" w:x="1135" w:y="285" w:anchorLock="1"/>
    </w:pPr>
    <w:rPr>
      <w:i/>
    </w:rPr>
  </w:style>
  <w:style w:type="paragraph" w:customStyle="1" w:styleId="MiniTOCTitle">
    <w:name w:val="MiniTOCTitle"/>
    <w:basedOn w:val="Heading4"/>
    <w:rsid w:val="007C422C"/>
    <w:pPr>
      <w:spacing w:before="240"/>
      <w:outlineLvl w:val="9"/>
    </w:pPr>
    <w:rPr>
      <w:noProof/>
      <w:sz w:val="24"/>
    </w:rPr>
  </w:style>
  <w:style w:type="paragraph" w:customStyle="1" w:styleId="MiniTOCItem">
    <w:name w:val="MiniTOCItem"/>
    <w:basedOn w:val="ListBullet"/>
    <w:rsid w:val="007C422C"/>
    <w:pPr>
      <w:numPr>
        <w:numId w:val="0"/>
      </w:numPr>
      <w:tabs>
        <w:tab w:val="right" w:leader="dot" w:pos="6521"/>
      </w:tabs>
      <w:spacing w:before="0" w:after="0"/>
    </w:pPr>
  </w:style>
  <w:style w:type="paragraph" w:customStyle="1" w:styleId="TOFTitle">
    <w:name w:val="TOFTitle"/>
    <w:basedOn w:val="TOCTitle"/>
    <w:rsid w:val="007C422C"/>
  </w:style>
  <w:style w:type="paragraph" w:styleId="TableofFigures">
    <w:name w:val="table of figures"/>
    <w:basedOn w:val="Normal"/>
    <w:next w:val="Normal"/>
    <w:semiHidden/>
    <w:rsid w:val="007C422C"/>
    <w:pPr>
      <w:tabs>
        <w:tab w:val="right" w:leader="dot" w:pos="9072"/>
      </w:tabs>
      <w:ind w:left="970" w:hanging="403"/>
    </w:pPr>
    <w:rPr>
      <w:rFonts w:ascii="Times New Roman" w:hAnsi="Times New Roman"/>
      <w:b/>
    </w:rPr>
  </w:style>
  <w:style w:type="paragraph" w:styleId="ListNumber">
    <w:name w:val="List Number"/>
    <w:basedOn w:val="List"/>
    <w:rsid w:val="007C422C"/>
    <w:pPr>
      <w:numPr>
        <w:numId w:val="10"/>
      </w:numPr>
    </w:pPr>
  </w:style>
  <w:style w:type="character" w:customStyle="1" w:styleId="WingdingSymbols">
    <w:name w:val="Wingding Symbols"/>
    <w:rsid w:val="007C422C"/>
    <w:rPr>
      <w:rFonts w:ascii="Wingdings" w:hAnsi="Wingdings"/>
    </w:rPr>
  </w:style>
  <w:style w:type="paragraph" w:customStyle="1" w:styleId="TableHeading">
    <w:name w:val="Table Heading"/>
    <w:basedOn w:val="HeadingBase"/>
    <w:rsid w:val="007C422C"/>
    <w:pPr>
      <w:keepLines/>
      <w:pBdr>
        <w:bottom w:val="single" w:sz="6" w:space="1" w:color="918585"/>
      </w:pBdr>
      <w:spacing w:before="240"/>
    </w:pPr>
  </w:style>
  <w:style w:type="character" w:customStyle="1" w:styleId="HotSpot">
    <w:name w:val="HotSpot"/>
    <w:rsid w:val="007C422C"/>
    <w:rPr>
      <w:color w:val="0033CC"/>
      <w:u w:val="none"/>
    </w:rPr>
  </w:style>
  <w:style w:type="paragraph" w:customStyle="1" w:styleId="BodyTextRight">
    <w:name w:val="Body Text Right"/>
    <w:basedOn w:val="BodyText"/>
    <w:rsid w:val="007C422C"/>
    <w:pPr>
      <w:spacing w:before="0" w:after="0"/>
      <w:jc w:val="right"/>
    </w:pPr>
  </w:style>
  <w:style w:type="paragraph" w:styleId="Index3">
    <w:name w:val="index 3"/>
    <w:basedOn w:val="ListNumber2"/>
    <w:next w:val="Normal"/>
    <w:semiHidden/>
    <w:rsid w:val="007C422C"/>
    <w:pPr>
      <w:numPr>
        <w:numId w:val="0"/>
      </w:numPr>
      <w:tabs>
        <w:tab w:val="right" w:leader="dot" w:pos="4176"/>
      </w:tabs>
    </w:pPr>
  </w:style>
  <w:style w:type="paragraph" w:styleId="ListNumber2">
    <w:name w:val="List Number 2"/>
    <w:basedOn w:val="List2"/>
    <w:rsid w:val="007C422C"/>
    <w:pPr>
      <w:numPr>
        <w:numId w:val="9"/>
      </w:numPr>
      <w:tabs>
        <w:tab w:val="clear" w:pos="1060"/>
      </w:tabs>
    </w:pPr>
  </w:style>
  <w:style w:type="paragraph" w:customStyle="1" w:styleId="MarginNote">
    <w:name w:val="Margin Note"/>
    <w:basedOn w:val="BodyText"/>
    <w:rsid w:val="007C4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2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22C"/>
    <w:rPr>
      <w:sz w:val="32"/>
    </w:rPr>
  </w:style>
  <w:style w:type="paragraph" w:customStyle="1" w:styleId="HeadingProcedure">
    <w:name w:val="Heading Procedure"/>
    <w:basedOn w:val="HeadingBase"/>
    <w:next w:val="Normal"/>
    <w:rsid w:val="007C422C"/>
    <w:pPr>
      <w:tabs>
        <w:tab w:val="left" w:pos="0"/>
      </w:tabs>
      <w:spacing w:before="120" w:after="60"/>
    </w:pPr>
    <w:rPr>
      <w:i/>
      <w:color w:val="918585"/>
      <w:sz w:val="22"/>
    </w:rPr>
  </w:style>
  <w:style w:type="paragraph" w:customStyle="1" w:styleId="TableBodyText">
    <w:name w:val="Table Body Text"/>
    <w:basedOn w:val="BodyText"/>
    <w:rsid w:val="007C422C"/>
    <w:pPr>
      <w:spacing w:before="60" w:after="60"/>
    </w:pPr>
  </w:style>
  <w:style w:type="paragraph" w:styleId="ListContinue">
    <w:name w:val="List Continue"/>
    <w:basedOn w:val="List"/>
    <w:rsid w:val="007C422C"/>
    <w:pPr>
      <w:ind w:firstLine="0"/>
    </w:pPr>
  </w:style>
  <w:style w:type="paragraph" w:customStyle="1" w:styleId="ListNote">
    <w:name w:val="List Note"/>
    <w:basedOn w:val="List"/>
    <w:rsid w:val="007C422C"/>
    <w:pPr>
      <w:pBdr>
        <w:top w:val="single" w:sz="6" w:space="2" w:color="918585"/>
        <w:bottom w:val="single" w:sz="6" w:space="2" w:color="918585"/>
      </w:pBdr>
      <w:tabs>
        <w:tab w:val="left" w:pos="1021"/>
      </w:tabs>
      <w:ind w:firstLine="0"/>
    </w:pPr>
  </w:style>
  <w:style w:type="paragraph" w:customStyle="1" w:styleId="Warning">
    <w:name w:val="Warning"/>
    <w:basedOn w:val="BodyText"/>
    <w:rsid w:val="007C422C"/>
    <w:pPr>
      <w:shd w:val="clear" w:color="auto" w:fill="D9D9D9"/>
      <w:tabs>
        <w:tab w:val="left" w:pos="992"/>
      </w:tabs>
      <w:ind w:left="119" w:right="119"/>
    </w:pPr>
    <w:rPr>
      <w:sz w:val="20"/>
    </w:rPr>
  </w:style>
  <w:style w:type="paragraph" w:customStyle="1" w:styleId="MarginIcons">
    <w:name w:val="Margin Icons"/>
    <w:basedOn w:val="BodyText"/>
    <w:rsid w:val="007C4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22C"/>
    <w:rPr>
      <w:rFonts w:ascii="Courier New" w:hAnsi="Courier New"/>
    </w:rPr>
  </w:style>
  <w:style w:type="paragraph" w:customStyle="1" w:styleId="NoteBullet">
    <w:name w:val="Note Bullet"/>
    <w:basedOn w:val="Note"/>
    <w:rsid w:val="007C422C"/>
    <w:pPr>
      <w:tabs>
        <w:tab w:val="clear" w:pos="680"/>
      </w:tabs>
      <w:spacing w:before="60" w:after="60"/>
    </w:pPr>
  </w:style>
  <w:style w:type="paragraph" w:customStyle="1" w:styleId="SubHeading2">
    <w:name w:val="SubHeading2"/>
    <w:basedOn w:val="HeadingBase"/>
    <w:rsid w:val="007C422C"/>
    <w:pPr>
      <w:spacing w:before="240" w:after="60"/>
    </w:pPr>
    <w:rPr>
      <w:sz w:val="20"/>
    </w:rPr>
  </w:style>
  <w:style w:type="paragraph" w:customStyle="1" w:styleId="SubHeading1">
    <w:name w:val="SubHeading1"/>
    <w:basedOn w:val="HeadingBase"/>
    <w:rsid w:val="007C422C"/>
    <w:pPr>
      <w:spacing w:before="240" w:after="60"/>
    </w:pPr>
    <w:rPr>
      <w:color w:val="918585"/>
      <w:sz w:val="22"/>
    </w:rPr>
  </w:style>
  <w:style w:type="paragraph" w:customStyle="1" w:styleId="SideHeading">
    <w:name w:val="Side Heading"/>
    <w:basedOn w:val="HeadingBase"/>
    <w:rsid w:val="007C4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22C"/>
    <w:pPr>
      <w:tabs>
        <w:tab w:val="num" w:pos="360"/>
      </w:tabs>
    </w:pPr>
  </w:style>
  <w:style w:type="paragraph" w:styleId="PlainText">
    <w:name w:val="Plain Text"/>
    <w:basedOn w:val="Normal"/>
    <w:link w:val="PlainTextChar"/>
    <w:rsid w:val="007C422C"/>
    <w:rPr>
      <w:sz w:val="20"/>
    </w:rPr>
  </w:style>
  <w:style w:type="character" w:customStyle="1" w:styleId="PlainTextChar">
    <w:name w:val="Plain Text Char"/>
    <w:basedOn w:val="DefaultParagraphFont"/>
    <w:link w:val="PlainText"/>
    <w:rsid w:val="007C42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22C"/>
    <w:rPr>
      <w:b/>
      <w:smallCaps/>
    </w:rPr>
  </w:style>
  <w:style w:type="paragraph" w:customStyle="1" w:styleId="TableListNumber">
    <w:name w:val="Table List Number"/>
    <w:basedOn w:val="ListNumber"/>
    <w:rsid w:val="007C422C"/>
    <w:pPr>
      <w:numPr>
        <w:numId w:val="0"/>
      </w:numPr>
    </w:pPr>
  </w:style>
  <w:style w:type="paragraph" w:styleId="TOC4">
    <w:name w:val="toc 4"/>
    <w:basedOn w:val="TOCBase"/>
    <w:next w:val="Normal"/>
    <w:semiHidden/>
    <w:rsid w:val="007C422C"/>
    <w:pPr>
      <w:tabs>
        <w:tab w:val="right" w:leader="dot" w:pos="9071"/>
      </w:tabs>
      <w:ind w:left="1701"/>
    </w:pPr>
  </w:style>
  <w:style w:type="paragraph" w:customStyle="1" w:styleId="ListAlpha">
    <w:name w:val="List Alpha"/>
    <w:basedOn w:val="List"/>
    <w:rsid w:val="007C422C"/>
    <w:pPr>
      <w:numPr>
        <w:numId w:val="8"/>
      </w:numPr>
    </w:pPr>
  </w:style>
  <w:style w:type="paragraph" w:customStyle="1" w:styleId="ListAlpha2">
    <w:name w:val="List Alpha 2"/>
    <w:basedOn w:val="List2"/>
    <w:rsid w:val="007C422C"/>
    <w:pPr>
      <w:numPr>
        <w:numId w:val="7"/>
      </w:numPr>
    </w:pPr>
  </w:style>
  <w:style w:type="paragraph" w:styleId="List3">
    <w:name w:val="List 3"/>
    <w:basedOn w:val="BodyText"/>
    <w:rsid w:val="007C422C"/>
    <w:pPr>
      <w:tabs>
        <w:tab w:val="left" w:pos="1021"/>
      </w:tabs>
      <w:spacing w:before="60" w:after="60"/>
      <w:ind w:left="1020" w:hanging="340"/>
    </w:pPr>
  </w:style>
  <w:style w:type="paragraph" w:styleId="List4">
    <w:name w:val="List 4"/>
    <w:basedOn w:val="BodyText"/>
    <w:rsid w:val="007C422C"/>
    <w:pPr>
      <w:tabs>
        <w:tab w:val="left" w:pos="1361"/>
      </w:tabs>
      <w:spacing w:before="60" w:after="60"/>
      <w:ind w:left="1361" w:hanging="340"/>
    </w:pPr>
  </w:style>
  <w:style w:type="paragraph" w:styleId="List5">
    <w:name w:val="List 5"/>
    <w:basedOn w:val="BodyText"/>
    <w:rsid w:val="007C422C"/>
    <w:pPr>
      <w:tabs>
        <w:tab w:val="left" w:pos="1701"/>
      </w:tabs>
      <w:spacing w:before="60" w:after="60"/>
      <w:ind w:left="1701" w:hanging="340"/>
    </w:pPr>
  </w:style>
  <w:style w:type="paragraph" w:styleId="ListBullet3">
    <w:name w:val="List Bullet 3"/>
    <w:basedOn w:val="List3"/>
    <w:rsid w:val="007C422C"/>
    <w:pPr>
      <w:numPr>
        <w:numId w:val="14"/>
      </w:numPr>
      <w:tabs>
        <w:tab w:val="clear" w:pos="1021"/>
      </w:tabs>
      <w:ind w:left="1037" w:hanging="357"/>
    </w:pPr>
  </w:style>
  <w:style w:type="paragraph" w:styleId="ListBullet4">
    <w:name w:val="List Bullet 4"/>
    <w:basedOn w:val="List4"/>
    <w:rsid w:val="007C422C"/>
    <w:pPr>
      <w:numPr>
        <w:numId w:val="2"/>
      </w:numPr>
    </w:pPr>
  </w:style>
  <w:style w:type="paragraph" w:styleId="ListBullet5">
    <w:name w:val="List Bullet 5"/>
    <w:basedOn w:val="List5"/>
    <w:rsid w:val="007C422C"/>
    <w:pPr>
      <w:numPr>
        <w:numId w:val="3"/>
      </w:numPr>
    </w:pPr>
  </w:style>
  <w:style w:type="paragraph" w:styleId="ListContinue2">
    <w:name w:val="List Continue 2"/>
    <w:basedOn w:val="List2"/>
    <w:rsid w:val="007C422C"/>
    <w:pPr>
      <w:ind w:firstLine="0"/>
    </w:pPr>
  </w:style>
  <w:style w:type="paragraph" w:styleId="ListContinue3">
    <w:name w:val="List Continue 3"/>
    <w:basedOn w:val="List3"/>
    <w:rsid w:val="007C422C"/>
    <w:pPr>
      <w:ind w:left="1021" w:firstLine="0"/>
    </w:pPr>
  </w:style>
  <w:style w:type="paragraph" w:styleId="ListContinue4">
    <w:name w:val="List Continue 4"/>
    <w:basedOn w:val="List4"/>
    <w:rsid w:val="007C422C"/>
    <w:pPr>
      <w:ind w:firstLine="0"/>
    </w:pPr>
  </w:style>
  <w:style w:type="paragraph" w:styleId="ListContinue5">
    <w:name w:val="List Continue 5"/>
    <w:basedOn w:val="List5"/>
    <w:rsid w:val="007C422C"/>
    <w:pPr>
      <w:ind w:firstLine="0"/>
    </w:pPr>
  </w:style>
  <w:style w:type="paragraph" w:styleId="ListNumber3">
    <w:name w:val="List Number 3"/>
    <w:basedOn w:val="List3"/>
    <w:rsid w:val="007C422C"/>
    <w:pPr>
      <w:numPr>
        <w:numId w:val="4"/>
      </w:numPr>
    </w:pPr>
  </w:style>
  <w:style w:type="paragraph" w:styleId="ListNumber4">
    <w:name w:val="List Number 4"/>
    <w:basedOn w:val="List4"/>
    <w:rsid w:val="007C422C"/>
    <w:pPr>
      <w:numPr>
        <w:numId w:val="5"/>
      </w:numPr>
    </w:pPr>
  </w:style>
  <w:style w:type="paragraph" w:styleId="ListNumber5">
    <w:name w:val="List Number 5"/>
    <w:basedOn w:val="List5"/>
    <w:rsid w:val="007C422C"/>
    <w:pPr>
      <w:numPr>
        <w:numId w:val="6"/>
      </w:numPr>
    </w:pPr>
  </w:style>
  <w:style w:type="paragraph" w:styleId="BlockText">
    <w:name w:val="Block Text"/>
    <w:basedOn w:val="Normal"/>
    <w:rsid w:val="007C422C"/>
    <w:pPr>
      <w:spacing w:after="120"/>
      <w:ind w:left="1440" w:right="1440"/>
    </w:pPr>
  </w:style>
  <w:style w:type="character" w:customStyle="1" w:styleId="Subscript">
    <w:name w:val="Subscript"/>
    <w:basedOn w:val="DefaultParagraphFont"/>
    <w:rsid w:val="007C422C"/>
    <w:rPr>
      <w:sz w:val="16"/>
      <w:vertAlign w:val="subscript"/>
    </w:rPr>
  </w:style>
  <w:style w:type="character" w:customStyle="1" w:styleId="Superscript">
    <w:name w:val="Superscript"/>
    <w:basedOn w:val="DefaultParagraphFont"/>
    <w:rsid w:val="007C422C"/>
    <w:rPr>
      <w:sz w:val="16"/>
      <w:vertAlign w:val="superscript"/>
    </w:rPr>
  </w:style>
  <w:style w:type="character" w:customStyle="1" w:styleId="Symbols">
    <w:name w:val="Symbols"/>
    <w:basedOn w:val="DefaultParagraphFont"/>
    <w:rsid w:val="007C422C"/>
    <w:rPr>
      <w:rFonts w:ascii="Symbol" w:hAnsi="Symbol"/>
    </w:rPr>
  </w:style>
  <w:style w:type="character" w:customStyle="1" w:styleId="MenuOptions">
    <w:name w:val="Menu Options"/>
    <w:basedOn w:val="DefaultParagraphFont"/>
    <w:rsid w:val="007C422C"/>
    <w:rPr>
      <w:rFonts w:ascii="Arial Narrow" w:hAnsi="Arial Narrow"/>
      <w:smallCaps/>
    </w:rPr>
  </w:style>
  <w:style w:type="character" w:customStyle="1" w:styleId="Buttons">
    <w:name w:val="Buttons"/>
    <w:basedOn w:val="DefaultParagraphFont"/>
    <w:rsid w:val="007C422C"/>
    <w:rPr>
      <w:b/>
    </w:rPr>
  </w:style>
  <w:style w:type="character" w:customStyle="1" w:styleId="Underlined">
    <w:name w:val="Underlined"/>
    <w:basedOn w:val="DefaultParagraphFont"/>
    <w:rsid w:val="007C422C"/>
    <w:rPr>
      <w:u w:val="single"/>
    </w:rPr>
  </w:style>
  <w:style w:type="paragraph" w:customStyle="1" w:styleId="TableBodyTextRight">
    <w:name w:val="Table Body Text Right"/>
    <w:basedOn w:val="TableBodyText"/>
    <w:rsid w:val="007C422C"/>
    <w:pPr>
      <w:widowControl w:val="0"/>
      <w:autoSpaceDE w:val="0"/>
      <w:autoSpaceDN w:val="0"/>
      <w:adjustRightInd w:val="0"/>
      <w:jc w:val="right"/>
    </w:pPr>
    <w:rPr>
      <w:rFonts w:cs="Arial"/>
      <w:szCs w:val="18"/>
    </w:rPr>
  </w:style>
  <w:style w:type="paragraph" w:customStyle="1" w:styleId="CopyrightText">
    <w:name w:val="Copyright Text"/>
    <w:basedOn w:val="BodyText"/>
    <w:rsid w:val="007C422C"/>
    <w:rPr>
      <w:sz w:val="18"/>
    </w:rPr>
  </w:style>
  <w:style w:type="paragraph" w:customStyle="1" w:styleId="BodySmallRight">
    <w:name w:val="Body Small Right"/>
    <w:basedOn w:val="BodyTextRight"/>
    <w:rsid w:val="007C422C"/>
    <w:rPr>
      <w:sz w:val="18"/>
      <w:szCs w:val="18"/>
    </w:rPr>
  </w:style>
  <w:style w:type="paragraph" w:customStyle="1" w:styleId="MarginEdition">
    <w:name w:val="Margin Edition"/>
    <w:basedOn w:val="MarginNote"/>
    <w:rsid w:val="007C422C"/>
    <w:pPr>
      <w:spacing w:before="0" w:after="0"/>
    </w:pPr>
    <w:rPr>
      <w:rFonts w:ascii="Times New Roman" w:hAnsi="Times New Roman"/>
      <w:color w:val="999999"/>
    </w:rPr>
  </w:style>
  <w:style w:type="paragraph" w:customStyle="1" w:styleId="Spacer">
    <w:name w:val="Spacer"/>
    <w:basedOn w:val="Normal"/>
    <w:rsid w:val="007C422C"/>
    <w:rPr>
      <w:sz w:val="2"/>
      <w:szCs w:val="2"/>
    </w:rPr>
  </w:style>
  <w:style w:type="character" w:customStyle="1" w:styleId="Small">
    <w:name w:val="Small"/>
    <w:basedOn w:val="DefaultParagraphFont"/>
    <w:rsid w:val="007C422C"/>
    <w:rPr>
      <w:sz w:val="16"/>
    </w:rPr>
  </w:style>
  <w:style w:type="paragraph" w:customStyle="1" w:styleId="WideTable">
    <w:name w:val="Wide Table"/>
    <w:basedOn w:val="Normal"/>
    <w:rsid w:val="007C422C"/>
    <w:pPr>
      <w:ind w:left="-1418"/>
    </w:pPr>
    <w:rPr>
      <w:sz w:val="2"/>
      <w:szCs w:val="2"/>
    </w:rPr>
  </w:style>
  <w:style w:type="character" w:styleId="PageNumber">
    <w:name w:val="page number"/>
    <w:basedOn w:val="DefaultParagraphFont"/>
    <w:rsid w:val="007C422C"/>
  </w:style>
  <w:style w:type="paragraph" w:styleId="Quote">
    <w:name w:val="Quote"/>
    <w:basedOn w:val="Heading1"/>
    <w:link w:val="QuoteChar"/>
    <w:qFormat/>
    <w:rsid w:val="007C422C"/>
    <w:rPr>
      <w:b w:val="0"/>
      <w:sz w:val="72"/>
      <w:szCs w:val="72"/>
      <w:lang w:val="en-NZ"/>
    </w:rPr>
  </w:style>
  <w:style w:type="character" w:customStyle="1" w:styleId="QuoteChar">
    <w:name w:val="Quote Char"/>
    <w:basedOn w:val="DefaultParagraphFont"/>
    <w:link w:val="Quote"/>
    <w:rsid w:val="007C4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22C"/>
    <w:pPr>
      <w:pageBreakBefore/>
    </w:pPr>
  </w:style>
  <w:style w:type="paragraph" w:customStyle="1" w:styleId="Border">
    <w:name w:val="Border"/>
    <w:basedOn w:val="Normal"/>
    <w:qFormat/>
    <w:rsid w:val="007C4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22C"/>
    <w:rPr>
      <w:b/>
      <w:bCs/>
      <w:i/>
      <w:iCs/>
      <w:color w:val="auto"/>
    </w:rPr>
  </w:style>
  <w:style w:type="paragraph" w:styleId="IntenseQuote">
    <w:name w:val="Intense Quote"/>
    <w:basedOn w:val="Normal"/>
    <w:next w:val="Normal"/>
    <w:link w:val="IntenseQuoteChar"/>
    <w:uiPriority w:val="30"/>
    <w:qFormat/>
    <w:rsid w:val="007C4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2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22C"/>
    <w:rPr>
      <w:smallCaps/>
      <w:color w:val="auto"/>
      <w:u w:val="single"/>
    </w:rPr>
  </w:style>
  <w:style w:type="character" w:styleId="IntenseReference">
    <w:name w:val="Intense Reference"/>
    <w:basedOn w:val="DefaultParagraphFont"/>
    <w:uiPriority w:val="32"/>
    <w:qFormat/>
    <w:rsid w:val="007C422C"/>
    <w:rPr>
      <w:b/>
      <w:bCs/>
      <w:smallCaps/>
      <w:color w:val="auto"/>
      <w:spacing w:val="5"/>
      <w:u w:val="single"/>
    </w:rPr>
  </w:style>
  <w:style w:type="paragraph" w:customStyle="1" w:styleId="2ColumnHeading">
    <w:name w:val="2Column Heading"/>
    <w:basedOn w:val="BodyText"/>
    <w:qFormat/>
    <w:rsid w:val="007C422C"/>
    <w:pPr>
      <w:spacing w:after="60"/>
      <w:ind w:left="-2268"/>
    </w:pPr>
    <w:rPr>
      <w:b/>
    </w:rPr>
  </w:style>
  <w:style w:type="paragraph" w:customStyle="1" w:styleId="Heading1TOC">
    <w:name w:val="Heading1 TOC"/>
    <w:basedOn w:val="Normal"/>
    <w:qFormat/>
    <w:rsid w:val="007C422C"/>
    <w:pPr>
      <w:spacing w:before="240" w:after="120"/>
    </w:pPr>
    <w:rPr>
      <w:rFonts w:ascii="Times New Roman" w:hAnsi="Times New Roman"/>
      <w:b/>
      <w:sz w:val="32"/>
    </w:rPr>
  </w:style>
  <w:style w:type="paragraph" w:customStyle="1" w:styleId="Heading2TOC">
    <w:name w:val="Heading2 TOC"/>
    <w:basedOn w:val="Normal"/>
    <w:qFormat/>
    <w:rsid w:val="007C422C"/>
    <w:pPr>
      <w:spacing w:before="240" w:after="60"/>
    </w:pPr>
    <w:rPr>
      <w:rFonts w:ascii="Times New Roman" w:hAnsi="Times New Roman"/>
      <w:b/>
      <w:sz w:val="28"/>
    </w:rPr>
  </w:style>
  <w:style w:type="character" w:customStyle="1" w:styleId="Underline">
    <w:name w:val="Underline"/>
    <w:basedOn w:val="DefaultParagraphFont"/>
    <w:qFormat/>
    <w:rsid w:val="007C422C"/>
    <w:rPr>
      <w:u w:val="single"/>
    </w:rPr>
  </w:style>
  <w:style w:type="character" w:customStyle="1" w:styleId="BoldandItalics">
    <w:name w:val="Bold and Italics"/>
    <w:qFormat/>
    <w:rsid w:val="007C422C"/>
    <w:rPr>
      <w:b/>
      <w:i/>
      <w:u w:val="none"/>
    </w:rPr>
  </w:style>
  <w:style w:type="paragraph" w:styleId="BalloonText">
    <w:name w:val="Balloon Text"/>
    <w:basedOn w:val="Normal"/>
    <w:link w:val="BalloonTextChar"/>
    <w:rsid w:val="007C422C"/>
    <w:rPr>
      <w:rFonts w:ascii="Tahoma" w:hAnsi="Tahoma" w:cs="Tahoma"/>
      <w:sz w:val="16"/>
      <w:szCs w:val="16"/>
    </w:rPr>
  </w:style>
  <w:style w:type="character" w:customStyle="1" w:styleId="BalloonTextChar">
    <w:name w:val="Balloon Text Char"/>
    <w:basedOn w:val="DefaultParagraphFont"/>
    <w:link w:val="BalloonText"/>
    <w:rsid w:val="007C42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2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2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1627</Words>
  <Characters>10802</Characters>
  <Application>Microsoft Office Word</Application>
  <DocSecurity>0</DocSecurity>
  <Lines>355</Lines>
  <Paragraphs>152</Paragraphs>
  <ScaleCrop>false</ScaleCrop>
  <Company>Author-it Software Corporation Ltd.</Company>
  <LinksUpToDate>false</LinksUpToDate>
  <CharactersWithSpaces>12328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AURV327231A Install vehicle body component seals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