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53A" w:rsidP="00EF253A">
      <w:pPr>
        <w:pStyle w:val="Title"/>
      </w:pPr>
      <w:r>
        <w:fldChar w:fldCharType="begin"/>
      </w:r>
      <w:r>
        <w:instrText xml:space="preserve"> TITLE   \* MERGEFORMAT </w:instrText>
      </w:r>
      <w:r>
        <w:fldChar w:fldCharType="separate"/>
      </w:r>
      <w:r>
        <w:t>AURV281408A Carry out gas tungsten arc (TIG) welding procedures</w:t>
      </w:r>
      <w:r>
        <w:fldChar w:fldCharType="end"/>
      </w:r>
    </w:p>
    <w:p w:rsidR="00EF253A" w:rsidP="00EF253A">
      <w:pPr>
        <w:pStyle w:val="Version"/>
        <w:sectPr w:rsidSect="00500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569" w:rsidP="00500569">
      <w:pPr>
        <w:pStyle w:val="SuperHeading"/>
      </w:pPr>
      <w:r w:rsidRPr="00500569">
        <w:t>AURV281408A Carry out gas tungsten arc (TIG) welding procedures</w:t>
      </w:r>
    </w:p>
    <w:p w:rsidR="00000000" w:rsidRPr="00500569" w:rsidP="00500569">
      <w:pPr>
        <w:pStyle w:val="Heading1"/>
      </w:pPr>
      <w:bookmarkStart w:id="1" w:name="O_268754"/>
      <w:bookmarkEnd w:id="1"/>
      <w:r w:rsidRPr="00500569">
        <w:t>Modification History</w:t>
      </w:r>
    </w:p>
    <w:p w:rsidR="00000000" w:rsidRPr="00500569" w:rsidP="00500569">
      <w:pPr>
        <w:pStyle w:val="BodyText"/>
      </w:pPr>
      <w:r w:rsidRPr="00500569">
        <w:t>Not Applicable</w:t>
      </w:r>
    </w:p>
    <w:p w:rsidR="00000000" w:rsidRPr="00500569" w:rsidP="00500569">
      <w:pPr>
        <w:pStyle w:val="AllowPageBreak"/>
      </w:pPr>
    </w:p>
    <w:p w:rsidR="00000000" w:rsidRPr="00500569" w:rsidP="00500569">
      <w:pPr>
        <w:pStyle w:val="Heading1"/>
      </w:pPr>
      <w:bookmarkStart w:id="2" w:name="O_194421"/>
      <w:bookmarkEnd w:id="2"/>
      <w:r w:rsidRPr="00500569">
        <w:t>Unit Descriptor</w:t>
      </w:r>
    </w:p>
    <w:tbl>
      <w:tblPr>
        <w:tblW w:w="0" w:type="auto"/>
        <w:tblLayout w:type="fixed"/>
        <w:tblCellMar>
          <w:left w:w="62" w:type="dxa"/>
          <w:right w:w="62" w:type="dxa"/>
        </w:tblCellMar>
        <w:tblLook w:val="0000"/>
      </w:tblPr>
      <w:tblGrid>
        <w:gridCol w:w="2671"/>
        <w:gridCol w:w="5851"/>
      </w:tblGrid>
      <w:tr w:rsidTr="00EF253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This unit of competency covers the skills and knowledge required to carry out gas tungst</w:t>
            </w:r>
            <w:r w:rsidRPr="00500569">
              <w:t xml:space="preserve">en arc (TIG) welding procedures. </w:t>
            </w:r>
          </w:p>
        </w:tc>
      </w:tr>
    </w:tbl>
    <w:p w:rsidR="00EF253A" w:rsidP="00500569">
      <w:pPr>
        <w:pStyle w:val="BodyText"/>
      </w:pPr>
    </w:p>
    <w:p w:rsidR="00EF253A" w:rsidP="00500569">
      <w:pPr>
        <w:pStyle w:val="BodyText"/>
      </w:pPr>
    </w:p>
    <w:p w:rsidR="00000000" w:rsidRPr="00500569" w:rsidP="00500569">
      <w:pPr>
        <w:pStyle w:val="Heading1"/>
      </w:pPr>
      <w:bookmarkStart w:id="3" w:name="O_194425"/>
      <w:bookmarkEnd w:id="3"/>
      <w:r w:rsidRPr="00500569">
        <w:t>Application of the Unit</w:t>
      </w:r>
    </w:p>
    <w:tbl>
      <w:tblPr>
        <w:tblW w:w="0" w:type="auto"/>
        <w:tblLayout w:type="fixed"/>
        <w:tblCellMar>
          <w:left w:w="62" w:type="dxa"/>
          <w:right w:w="62" w:type="dxa"/>
        </w:tblCellMar>
        <w:tblLook w:val="0000"/>
      </w:tblPr>
      <w:tblGrid>
        <w:gridCol w:w="2747"/>
        <w:gridCol w:w="5775"/>
      </w:tblGrid>
      <w:tr w:rsidTr="00EF253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 xml:space="preserve">The unit includes identification and confirmation of work requirement, preparation for work and the completion of welding and work finalisation </w:t>
            </w:r>
            <w:r w:rsidRPr="00500569">
              <w:t>processes, including clean-up and documentation.</w:t>
            </w:r>
          </w:p>
          <w:p w:rsidR="00000000" w:rsidRPr="00500569" w:rsidP="00500569">
            <w:pPr>
              <w:pStyle w:val="BodyText"/>
            </w:pPr>
            <w:r w:rsidRPr="00500569">
              <w:t>Work requires individuals to demonstrate judgement and problem-solving skills in managing own work activities and contributing to a productive team environment.</w:t>
            </w:r>
          </w:p>
          <w:p w:rsidR="00000000" w:rsidRPr="00500569" w:rsidP="00500569">
            <w:pPr>
              <w:pStyle w:val="BodyText"/>
            </w:pPr>
            <w:r w:rsidRPr="00500569">
              <w:t>Work is carried out in accordance with award p</w:t>
            </w:r>
            <w:r w:rsidRPr="00500569">
              <w:t>rovisions.</w:t>
            </w:r>
          </w:p>
        </w:tc>
      </w:tr>
    </w:tbl>
    <w:p w:rsidR="00EF253A" w:rsidP="00500569">
      <w:pPr>
        <w:pStyle w:val="BodyText"/>
      </w:pPr>
    </w:p>
    <w:p w:rsidR="00EF253A" w:rsidP="00500569">
      <w:pPr>
        <w:pStyle w:val="BodyText"/>
      </w:pPr>
    </w:p>
    <w:p w:rsidR="00000000" w:rsidRPr="00500569" w:rsidP="00500569">
      <w:pPr>
        <w:pStyle w:val="Heading1"/>
      </w:pPr>
      <w:bookmarkStart w:id="4" w:name="O_277014"/>
      <w:bookmarkEnd w:id="4"/>
      <w:r w:rsidRPr="00500569">
        <w:t>Licensing/Regulatory Information</w:t>
      </w:r>
    </w:p>
    <w:p w:rsidR="00000000" w:rsidRPr="00500569" w:rsidP="00500569">
      <w:pPr>
        <w:pStyle w:val="BodyText"/>
      </w:pPr>
      <w:r w:rsidRPr="00500569">
        <w:t>Not Applicable</w:t>
      </w:r>
    </w:p>
    <w:p w:rsidR="00000000" w:rsidRPr="00500569" w:rsidP="00500569">
      <w:pPr>
        <w:pStyle w:val="AllowPageBreak"/>
      </w:pPr>
    </w:p>
    <w:p w:rsidR="00000000" w:rsidRPr="00500569" w:rsidP="00500569">
      <w:pPr>
        <w:pStyle w:val="Heading1"/>
      </w:pPr>
      <w:bookmarkStart w:id="5" w:name="O_194423"/>
      <w:bookmarkEnd w:id="5"/>
      <w:r w:rsidRPr="00500569">
        <w:t>Pre-Requisites</w:t>
      </w:r>
    </w:p>
    <w:tbl>
      <w:tblPr>
        <w:tblW w:w="0" w:type="auto"/>
        <w:tblLayout w:type="fixed"/>
        <w:tblCellMar>
          <w:left w:w="62" w:type="dxa"/>
          <w:right w:w="62" w:type="dxa"/>
        </w:tblCellMar>
        <w:tblLook w:val="0000"/>
      </w:tblPr>
      <w:tblGrid>
        <w:gridCol w:w="2775"/>
        <w:gridCol w:w="1295"/>
        <w:gridCol w:w="4452"/>
      </w:tblGrid>
      <w:tr w:rsidTr="00EF25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p>
        </w:tc>
      </w:tr>
      <w:tr w:rsidTr="00EF25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p>
        </w:tc>
      </w:tr>
      <w:tr w:rsidTr="00EF25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p>
        </w:tc>
      </w:tr>
    </w:tbl>
    <w:p w:rsidR="00EF253A" w:rsidP="00500569">
      <w:pPr>
        <w:pStyle w:val="BodyText"/>
      </w:pPr>
    </w:p>
    <w:p w:rsidR="00EF253A" w:rsidP="00500569">
      <w:pPr>
        <w:pStyle w:val="BodyText"/>
      </w:pPr>
    </w:p>
    <w:p w:rsidR="00000000" w:rsidRPr="00500569" w:rsidP="00500569">
      <w:pPr>
        <w:pStyle w:val="Heading1"/>
      </w:pPr>
      <w:bookmarkStart w:id="6" w:name="O_194422"/>
      <w:bookmarkEnd w:id="6"/>
      <w:r w:rsidRPr="00500569">
        <w:t>Employability Skills Information</w:t>
      </w:r>
    </w:p>
    <w:tbl>
      <w:tblPr>
        <w:tblW w:w="0" w:type="auto"/>
        <w:tblLayout w:type="fixed"/>
        <w:tblCellMar>
          <w:left w:w="62" w:type="dxa"/>
          <w:right w:w="62" w:type="dxa"/>
        </w:tblCellMar>
        <w:tblLook w:val="0000"/>
      </w:tblPr>
      <w:tblGrid>
        <w:gridCol w:w="2802"/>
        <w:gridCol w:w="5720"/>
      </w:tblGrid>
      <w:tr w:rsidTr="00EF25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This unit contains employability skills.</w:t>
            </w:r>
          </w:p>
        </w:tc>
      </w:tr>
    </w:tbl>
    <w:p w:rsidR="00EF253A" w:rsidP="00500569">
      <w:pPr>
        <w:pStyle w:val="BodyText"/>
      </w:pPr>
    </w:p>
    <w:p w:rsidR="00EF253A" w:rsidP="00500569">
      <w:pPr>
        <w:pStyle w:val="BodyText"/>
      </w:pPr>
    </w:p>
    <w:p w:rsidR="00000000" w:rsidRPr="00500569" w:rsidP="00500569">
      <w:pPr>
        <w:pStyle w:val="Heading1"/>
      </w:pPr>
      <w:bookmarkStart w:id="7" w:name="O_286800"/>
      <w:bookmarkEnd w:id="7"/>
      <w:r w:rsidRPr="00500569">
        <w:t>Elements and Performance Criteria Pre-Content</w:t>
      </w:r>
    </w:p>
    <w:tbl>
      <w:tblPr>
        <w:tblW w:w="0" w:type="auto"/>
        <w:tblLayout w:type="fixed"/>
        <w:tblCellMar>
          <w:left w:w="62" w:type="dxa"/>
          <w:right w:w="62" w:type="dxa"/>
        </w:tblCellMar>
        <w:tblLook w:val="0000"/>
      </w:tblPr>
      <w:tblGrid>
        <w:gridCol w:w="2516"/>
        <w:gridCol w:w="6006"/>
      </w:tblGrid>
      <w:tr w:rsidTr="00EF25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Performance criteria describe the performance needed to demonstrate achievement of the element.  Where bold italicised text i</w:t>
            </w:r>
            <w:r w:rsidRPr="00500569">
              <w:t>s used, further information is detailed in the required skills and knowledge section and the range statement.  Assessment of performance is to be consistent with the evidence guide.</w:t>
            </w:r>
          </w:p>
        </w:tc>
      </w:tr>
    </w:tbl>
    <w:p w:rsidR="00000000" w:rsidRPr="00500569" w:rsidP="00500569">
      <w:pPr>
        <w:pStyle w:val="BodyText"/>
      </w:pPr>
    </w:p>
    <w:p w:rsidR="00000000" w:rsidRPr="00500569" w:rsidP="00500569">
      <w:pPr>
        <w:pStyle w:val="AllowPageBreak"/>
      </w:pPr>
    </w:p>
    <w:p w:rsidR="00000000" w:rsidRPr="00500569" w:rsidP="00500569">
      <w:pPr>
        <w:pStyle w:val="Heading1"/>
      </w:pPr>
      <w:bookmarkStart w:id="8" w:name="O_233467"/>
      <w:bookmarkEnd w:id="8"/>
      <w:r w:rsidRPr="00500569">
        <w:t>Elements and Performance Criteria</w:t>
      </w:r>
    </w:p>
    <w:tbl>
      <w:tblPr>
        <w:tblW w:w="0" w:type="auto"/>
        <w:tblLayout w:type="fixed"/>
        <w:tblCellMar>
          <w:left w:w="62" w:type="dxa"/>
          <w:right w:w="62" w:type="dxa"/>
        </w:tblCellMar>
        <w:tblLook w:val="0000"/>
      </w:tblPr>
      <w:tblGrid>
        <w:gridCol w:w="2516"/>
        <w:gridCol w:w="6006"/>
      </w:tblGrid>
      <w:tr w:rsidTr="00EF253A">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PERFORMANCE CRITERIA</w:t>
            </w:r>
          </w:p>
        </w:tc>
      </w:tr>
      <w:tr w:rsidTr="00EF25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List"/>
              <w:rPr>
                <w:lang w:val="en-NZ"/>
              </w:rPr>
            </w:pPr>
            <w:r w:rsidRPr="00500569">
              <w:t>1.</w:t>
            </w:r>
            <w:r w:rsidRPr="00500569">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List2"/>
            </w:pPr>
            <w:r w:rsidRPr="00500569">
              <w:t>1.1.</w:t>
            </w:r>
            <w:r w:rsidRPr="00500569">
              <w:tab/>
              <w:t>Work instructions are used to determine job requirements, including job sheets, quality and quantity of materials.</w:t>
            </w:r>
          </w:p>
          <w:p w:rsidR="00000000" w:rsidRPr="00500569" w:rsidP="00500569">
            <w:pPr>
              <w:pStyle w:val="List2"/>
            </w:pPr>
            <w:r w:rsidRPr="00500569">
              <w:t>1.2.</w:t>
            </w:r>
            <w:r w:rsidRPr="00500569">
              <w:tab/>
              <w:t>Job specifications are read and interpreted.</w:t>
            </w:r>
          </w:p>
          <w:p w:rsidR="00000000" w:rsidRPr="00500569" w:rsidP="00500569">
            <w:pPr>
              <w:pStyle w:val="List2"/>
            </w:pPr>
            <w:r w:rsidRPr="00500569">
              <w:t>1.3.</w:t>
            </w:r>
            <w:r w:rsidRPr="00500569">
              <w:tab/>
              <w:t>OHS requirements, including personal pr</w:t>
            </w:r>
            <w:r w:rsidRPr="00500569">
              <w:t>otection needs, are observed throughout the work.</w:t>
            </w:r>
          </w:p>
          <w:p w:rsidR="00000000" w:rsidRPr="00500569" w:rsidP="00500569">
            <w:pPr>
              <w:pStyle w:val="List2"/>
            </w:pPr>
            <w:r w:rsidRPr="00500569">
              <w:t>1.4.</w:t>
            </w:r>
            <w:r w:rsidRPr="00500569">
              <w:tab/>
              <w:t>Materials for repairs and replacements are selected and inspected for quality.</w:t>
            </w:r>
          </w:p>
          <w:p w:rsidR="00000000" w:rsidRPr="00500569" w:rsidP="00500569">
            <w:pPr>
              <w:pStyle w:val="List2"/>
            </w:pPr>
            <w:r w:rsidRPr="00500569">
              <w:t>1.5.</w:t>
            </w:r>
            <w:r w:rsidRPr="00500569">
              <w:tab/>
              <w:t>Hand, power tooling and safety equipment are identified and checked for safe use.</w:t>
            </w:r>
          </w:p>
          <w:p w:rsidR="00000000" w:rsidRPr="00500569" w:rsidP="00500569">
            <w:pPr>
              <w:pStyle w:val="List2"/>
            </w:pPr>
            <w:r w:rsidRPr="00500569">
              <w:t>1.6.</w:t>
            </w:r>
            <w:r w:rsidRPr="00500569">
              <w:tab/>
              <w:t>Products are determined to min</w:t>
            </w:r>
            <w:r w:rsidRPr="00500569">
              <w:t>imise waste material.</w:t>
            </w:r>
          </w:p>
          <w:p w:rsidR="00000000" w:rsidP="00500569">
            <w:pPr>
              <w:pStyle w:val="List2"/>
              <w:rPr>
                <w:lang w:val="en-NZ"/>
              </w:rPr>
            </w:pPr>
            <w:r w:rsidRPr="00500569">
              <w:t>1.7.</w:t>
            </w:r>
            <w:r w:rsidRPr="00500569">
              <w:tab/>
              <w:t>Procedures are identified for maximising energy efficiency while completing the job.</w:t>
            </w:r>
          </w:p>
        </w:tc>
      </w:tr>
      <w:tr w:rsidTr="00EF25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List"/>
              <w:rPr>
                <w:lang w:val="en-NZ"/>
              </w:rPr>
            </w:pPr>
            <w:r w:rsidRPr="00500569">
              <w:t>2.</w:t>
            </w:r>
            <w:r w:rsidRPr="00500569">
              <w:tab/>
              <w:t>Carry out gas tungsten arc (TIG) welding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List2"/>
            </w:pPr>
            <w:r w:rsidRPr="00500569">
              <w:t>2.1.</w:t>
            </w:r>
            <w:r w:rsidRPr="00500569">
              <w:tab/>
            </w:r>
            <w:r w:rsidRPr="00500569">
              <w:t>Information is accessed from sources to enable welding to be performed in accordance with vehicle and equipment manufacturer/component supplier procedures.</w:t>
            </w:r>
          </w:p>
          <w:p w:rsidR="00000000" w:rsidRPr="00500569" w:rsidP="00500569">
            <w:pPr>
              <w:pStyle w:val="List2"/>
            </w:pPr>
            <w:r w:rsidRPr="00500569">
              <w:t>2.2.</w:t>
            </w:r>
            <w:r w:rsidRPr="00500569">
              <w:tab/>
              <w:t xml:space="preserve">Gas tungsten arc (TIG) welding procedures are completed without causing damage to component or </w:t>
            </w:r>
            <w:r w:rsidRPr="00500569">
              <w:t>system.</w:t>
            </w:r>
          </w:p>
          <w:p w:rsidR="00000000" w:rsidP="00500569">
            <w:pPr>
              <w:pStyle w:val="List2"/>
              <w:rPr>
                <w:lang w:val="en-NZ"/>
              </w:rPr>
            </w:pPr>
            <w:r w:rsidRPr="00500569">
              <w:t>2.3.</w:t>
            </w:r>
            <w:r w:rsidRPr="00500569">
              <w:tab/>
              <w:t>TIG welding is carried out according to a standard that meets industry regulations/guidelines, OHS requirements, legislation and enterprise policy/procedures.</w:t>
            </w:r>
          </w:p>
        </w:tc>
      </w:tr>
      <w:tr w:rsidTr="00EF253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List"/>
              <w:rPr>
                <w:lang w:val="en-NZ"/>
              </w:rPr>
            </w:pPr>
            <w:r w:rsidRPr="00500569">
              <w:t>3.</w:t>
            </w:r>
            <w:r w:rsidRPr="00500569">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List2"/>
            </w:pPr>
            <w:r w:rsidRPr="00500569">
              <w:t>3.1.</w:t>
            </w:r>
            <w:r w:rsidRPr="00500569">
              <w:tab/>
              <w:t>Material that can be reused is co</w:t>
            </w:r>
            <w:r w:rsidRPr="00500569">
              <w:t>llected and stored.</w:t>
            </w:r>
          </w:p>
          <w:p w:rsidR="00000000" w:rsidRPr="00500569" w:rsidP="00500569">
            <w:pPr>
              <w:pStyle w:val="List2"/>
            </w:pPr>
            <w:r w:rsidRPr="00500569">
              <w:t>3.2.</w:t>
            </w:r>
            <w:r w:rsidRPr="00500569">
              <w:tab/>
              <w:t>Waste and scrap is removed following workplace procedures.</w:t>
            </w:r>
          </w:p>
          <w:p w:rsidR="00000000" w:rsidRPr="00500569" w:rsidP="00500569">
            <w:pPr>
              <w:pStyle w:val="List2"/>
            </w:pPr>
            <w:r w:rsidRPr="00500569">
              <w:t>3.3.</w:t>
            </w:r>
            <w:r w:rsidRPr="00500569">
              <w:tab/>
              <w:t>Equipment and work area are cleaned and inspected for serviceable conditions in accordance with workplace procedures.</w:t>
            </w:r>
          </w:p>
          <w:p w:rsidR="00000000" w:rsidRPr="00500569" w:rsidP="00500569">
            <w:pPr>
              <w:pStyle w:val="List2"/>
            </w:pPr>
            <w:r w:rsidRPr="00500569">
              <w:t>3.4.</w:t>
            </w:r>
            <w:r w:rsidRPr="00500569">
              <w:tab/>
              <w:t>Unserviceable equipment is tagged and faults</w:t>
            </w:r>
            <w:r w:rsidRPr="00500569">
              <w:t xml:space="preserve"> identified in accordance with workplace procedures.</w:t>
            </w:r>
          </w:p>
          <w:p w:rsidR="00000000" w:rsidRPr="00500569" w:rsidP="00500569">
            <w:pPr>
              <w:pStyle w:val="List2"/>
            </w:pPr>
            <w:r w:rsidRPr="00500569">
              <w:t>3.5.</w:t>
            </w:r>
            <w:r w:rsidRPr="00500569">
              <w:tab/>
              <w:t>Operator maintenance is completed in accordance with manufacturer/component supplier specifications and worksite procedures.</w:t>
            </w:r>
          </w:p>
          <w:p w:rsidR="00000000" w:rsidRPr="00500569" w:rsidP="00500569">
            <w:pPr>
              <w:pStyle w:val="List2"/>
            </w:pPr>
            <w:r w:rsidRPr="00500569">
              <w:t>3.6.</w:t>
            </w:r>
            <w:r w:rsidRPr="00500569">
              <w:tab/>
              <w:t>Tooling is maintained in accordance with workplace procedures.</w:t>
            </w:r>
          </w:p>
        </w:tc>
      </w:tr>
    </w:tbl>
    <w:p w:rsidR="00EF253A" w:rsidP="00500569">
      <w:pPr>
        <w:pStyle w:val="BodyText"/>
      </w:pPr>
    </w:p>
    <w:p w:rsidR="00EF253A" w:rsidP="00500569">
      <w:pPr>
        <w:pStyle w:val="BodyText"/>
      </w:pPr>
    </w:p>
    <w:p w:rsidR="00000000" w:rsidRPr="00500569" w:rsidP="00500569">
      <w:pPr>
        <w:pStyle w:val="Heading1"/>
      </w:pPr>
      <w:bookmarkStart w:id="9" w:name="O_257417"/>
      <w:bookmarkEnd w:id="9"/>
      <w:r w:rsidRPr="00500569">
        <w:t>Required Skills and Knowledge</w:t>
      </w:r>
    </w:p>
    <w:tbl>
      <w:tblPr>
        <w:tblW w:w="0" w:type="auto"/>
        <w:tblLayout w:type="fixed"/>
        <w:tblCellMar>
          <w:left w:w="62" w:type="dxa"/>
          <w:right w:w="62" w:type="dxa"/>
        </w:tblCellMar>
        <w:tblLook w:val="0000"/>
      </w:tblPr>
      <w:tblGrid>
        <w:gridCol w:w="8522"/>
      </w:tblGrid>
      <w:tr w:rsidTr="00EF25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REQUIRED SKILLS AND KNOWLEDGE</w:t>
            </w:r>
          </w:p>
        </w:tc>
      </w:tr>
      <w:tr w:rsidTr="00EF25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t>This section describes the skills and knowledge required for this unit.</w:t>
            </w:r>
          </w:p>
        </w:tc>
      </w:tr>
      <w:tr w:rsidTr="00EF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Required skills</w:t>
            </w:r>
          </w:p>
        </w:tc>
      </w:tr>
      <w:tr w:rsidTr="00EF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Required skills include:</w:t>
            </w:r>
          </w:p>
          <w:p w:rsidR="00000000" w:rsidRPr="00500569" w:rsidP="00500569">
            <w:pPr>
              <w:pStyle w:val="ListBullet"/>
            </w:pPr>
            <w:r w:rsidRPr="00500569">
              <w:t>apply research and interpretive skills sufficient to locate, interpret and apply manufacturer/component supplier procedures, workplace policies and procedures</w:t>
            </w:r>
          </w:p>
          <w:p w:rsidR="00000000" w:rsidRPr="00500569" w:rsidP="00500569">
            <w:pPr>
              <w:pStyle w:val="ListBullet"/>
            </w:pPr>
            <w:r w:rsidRPr="00500569">
              <w:t>apply analytical skills required for the identification and analysis of technical information</w:t>
            </w:r>
          </w:p>
          <w:p w:rsidR="00000000" w:rsidRPr="00500569" w:rsidP="00500569">
            <w:pPr>
              <w:pStyle w:val="ListBullet"/>
            </w:pPr>
            <w:r w:rsidRPr="00500569">
              <w:t>app</w:t>
            </w:r>
            <w:r w:rsidRPr="00500569">
              <w:t>ly plain English literacy and communication skills in relation to dealing with customers and team members</w:t>
            </w:r>
          </w:p>
          <w:p w:rsidR="00000000" w:rsidRPr="00500569" w:rsidP="00500569">
            <w:pPr>
              <w:pStyle w:val="ListBullet"/>
            </w:pPr>
            <w:r w:rsidRPr="00500569">
              <w:t>apply questioning and active listening skills for example when obtaining information from customers</w:t>
            </w:r>
          </w:p>
          <w:p w:rsidR="00000000" w:rsidRPr="00500569" w:rsidP="00500569">
            <w:pPr>
              <w:pStyle w:val="ListBullet"/>
            </w:pPr>
            <w:r w:rsidRPr="00500569">
              <w:t>apply oral communication skills sufficient to conv</w:t>
            </w:r>
            <w:r w:rsidRPr="00500569">
              <w:t>ey information and concepts to customers</w:t>
            </w:r>
          </w:p>
          <w:p w:rsidR="00000000" w:rsidRPr="00500569" w:rsidP="00500569">
            <w:pPr>
              <w:pStyle w:val="ListBullet"/>
            </w:pPr>
            <w:r w:rsidRPr="00500569">
              <w:t>apply planning and organising skills to own work activities, including making good use of time and resources, sorting out priorities and monitoring one's own performance</w:t>
            </w:r>
          </w:p>
          <w:p w:rsidR="00000000" w:rsidRPr="00500569" w:rsidP="00500569">
            <w:pPr>
              <w:pStyle w:val="ListBullet"/>
            </w:pPr>
            <w:r w:rsidRPr="00500569">
              <w:t>interact effectively with other persons both on a one-to-one basis and in groups, including understanding and responding to the needs of a customer and working effectively as a member of a team to achieve a shared goal</w:t>
            </w:r>
          </w:p>
          <w:p w:rsidR="00000000" w:rsidRPr="00500569" w:rsidP="00500569">
            <w:pPr>
              <w:pStyle w:val="ListBullet"/>
            </w:pPr>
            <w:r w:rsidRPr="00500569">
              <w:t>establish safe and effective work pro</w:t>
            </w:r>
            <w:r w:rsidRPr="00500569">
              <w:t>cesses which anticipate and/or resolve problems and downtime, to systematically develop solutions to avoid or minimise reworking and wastage</w:t>
            </w:r>
          </w:p>
          <w:p w:rsidR="00000000" w:rsidRPr="00500569" w:rsidP="00500569">
            <w:pPr>
              <w:pStyle w:val="ListBullet"/>
            </w:pPr>
            <w:r w:rsidRPr="00500569">
              <w:t xml:space="preserve">use mathematical ideas and techniques to calculate time, assess tolerances, apply accurate measurements, calculate </w:t>
            </w:r>
            <w:r w:rsidRPr="00500569">
              <w:t>material requirements and establish quality checks</w:t>
            </w:r>
          </w:p>
          <w:p w:rsidR="00000000" w:rsidP="00500569">
            <w:pPr>
              <w:pStyle w:val="ListBullet"/>
              <w:rPr>
                <w:lang w:val="en-NZ"/>
              </w:rPr>
            </w:pPr>
            <w:r w:rsidRPr="00500569">
              <w:t>use workplace technology related to welding systems, including the use of measuring equipment and communication devices and the reporting/documenting of results</w:t>
            </w:r>
          </w:p>
        </w:tc>
      </w:tr>
      <w:tr w:rsidTr="00EF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Required knowledge</w:t>
            </w:r>
          </w:p>
        </w:tc>
      </w:tr>
      <w:tr w:rsidTr="00EF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A working knowledge of:</w:t>
            </w:r>
          </w:p>
          <w:p w:rsidR="00000000" w:rsidRPr="00500569" w:rsidP="00500569">
            <w:pPr>
              <w:pStyle w:val="ListBullet"/>
            </w:pPr>
            <w:r w:rsidRPr="00500569">
              <w:t>OHS regulations/requirements, equipment, material and personal safety requirements</w:t>
            </w:r>
          </w:p>
          <w:p w:rsidR="00000000" w:rsidRPr="00500569" w:rsidP="00500569">
            <w:pPr>
              <w:pStyle w:val="ListBullet"/>
            </w:pPr>
            <w:r w:rsidRPr="00500569">
              <w:t>types of metals</w:t>
            </w:r>
          </w:p>
          <w:p w:rsidR="00000000" w:rsidRPr="00500569" w:rsidP="00500569">
            <w:pPr>
              <w:pStyle w:val="ListBullet"/>
            </w:pPr>
            <w:r w:rsidRPr="00500569">
              <w:t>types of fluxes, rods and their application</w:t>
            </w:r>
          </w:p>
          <w:p w:rsidR="00000000" w:rsidRPr="00500569" w:rsidP="00500569">
            <w:pPr>
              <w:pStyle w:val="ListBullet"/>
            </w:pPr>
            <w:r w:rsidRPr="00500569">
              <w:t>TIG welding processes and techniques</w:t>
            </w:r>
          </w:p>
          <w:p w:rsidR="00000000" w:rsidRPr="00500569" w:rsidP="00500569">
            <w:pPr>
              <w:pStyle w:val="ListBullet"/>
            </w:pPr>
            <w:r w:rsidRPr="00500569">
              <w:t>equipment maintenance procedures</w:t>
            </w:r>
          </w:p>
          <w:p w:rsidR="00000000" w:rsidRPr="00500569" w:rsidP="00500569">
            <w:pPr>
              <w:pStyle w:val="ListBullet"/>
            </w:pPr>
            <w:r w:rsidRPr="00500569">
              <w:t>workplace guidelines regarding acceptable</w:t>
            </w:r>
            <w:r w:rsidRPr="00500569">
              <w:t xml:space="preserve"> tolerance levels to be considered as per job sheet and manufacturer/component supplier specifications </w:t>
            </w:r>
          </w:p>
          <w:p w:rsidR="00000000" w:rsidRPr="00500569" w:rsidP="00500569">
            <w:pPr>
              <w:pStyle w:val="ListBullet"/>
            </w:pPr>
            <w:r w:rsidRPr="00500569">
              <w:t>procedures for reporting faults and material defects</w:t>
            </w:r>
          </w:p>
          <w:p w:rsidR="00000000" w:rsidRPr="00500569" w:rsidP="00500569">
            <w:pPr>
              <w:pStyle w:val="ListBullet"/>
            </w:pPr>
            <w:r w:rsidRPr="00500569">
              <w:t>work organisation and planning processes</w:t>
            </w:r>
          </w:p>
          <w:p w:rsidR="00000000" w:rsidRPr="00500569" w:rsidP="00500569">
            <w:pPr>
              <w:pStyle w:val="ListBullet"/>
            </w:pPr>
            <w:r w:rsidRPr="00500569">
              <w:t>enterprise quality processes</w:t>
            </w:r>
          </w:p>
        </w:tc>
      </w:tr>
    </w:tbl>
    <w:p w:rsidR="00EF253A" w:rsidP="00500569">
      <w:pPr>
        <w:pStyle w:val="BodyText"/>
      </w:pPr>
    </w:p>
    <w:p w:rsidR="00EF253A" w:rsidP="00500569">
      <w:pPr>
        <w:pStyle w:val="BodyText"/>
      </w:pPr>
    </w:p>
    <w:p w:rsidR="00000000" w:rsidRPr="00500569" w:rsidP="00500569">
      <w:pPr>
        <w:pStyle w:val="AllowPageBreak"/>
      </w:pPr>
    </w:p>
    <w:p w:rsidR="00000000" w:rsidRPr="00500569" w:rsidP="00500569">
      <w:pPr>
        <w:pStyle w:val="Heading1"/>
      </w:pPr>
      <w:bookmarkStart w:id="10" w:name="O_241451"/>
      <w:bookmarkEnd w:id="10"/>
      <w:r w:rsidRPr="00500569">
        <w:t>Evidence Guide</w:t>
      </w:r>
    </w:p>
    <w:tbl>
      <w:tblPr>
        <w:tblW w:w="9570" w:type="dxa"/>
        <w:tblLayout w:type="fixed"/>
        <w:tblCellMar>
          <w:left w:w="62" w:type="dxa"/>
          <w:right w:w="62" w:type="dxa"/>
        </w:tblCellMar>
        <w:tblLook w:val="0000"/>
      </w:tblPr>
      <w:tblGrid>
        <w:gridCol w:w="3437"/>
        <w:gridCol w:w="6133"/>
      </w:tblGrid>
      <w:tr w:rsidTr="00EF25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EVIDENCE GUIDE</w:t>
            </w:r>
          </w:p>
        </w:tc>
      </w:tr>
      <w:tr w:rsidTr="00EF25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t>The evidence guide provides advice on assessment and must be read in conjunction with the performance criteria, required skills and knowledge, range statement and the Assessment Guidelines for the Training Package.</w:t>
            </w:r>
          </w:p>
        </w:tc>
      </w:tr>
      <w:tr w:rsidTr="00EF253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Overview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p>
        </w:tc>
      </w:tr>
      <w:tr w:rsidTr="00EF253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Critical aspects for assessment and evidence required to demonstrate competency in this unit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It is essential that competence is fully observed and there is ability to transfer competence to changing circumstances and to respond to unusual situations in the critical aspects of:</w:t>
            </w:r>
          </w:p>
          <w:p w:rsidR="00000000" w:rsidRPr="00500569" w:rsidP="00500569">
            <w:pPr>
              <w:pStyle w:val="ListBullet"/>
            </w:pPr>
            <w:r w:rsidRPr="00500569">
              <w:t>observing safety procedures and requirements</w:t>
            </w:r>
          </w:p>
          <w:p w:rsidR="00000000" w:rsidRPr="00500569" w:rsidP="00500569">
            <w:pPr>
              <w:pStyle w:val="ListBullet"/>
            </w:pPr>
            <w:r w:rsidRPr="00500569">
              <w:t>communicating effectively</w:t>
            </w:r>
            <w:r w:rsidRPr="00500569">
              <w:t xml:space="preserve"> with others involved in or affected by the work</w:t>
            </w:r>
          </w:p>
          <w:p w:rsidR="00000000" w:rsidRPr="00500569" w:rsidP="00500569">
            <w:pPr>
              <w:pStyle w:val="ListBullet"/>
            </w:pPr>
            <w:r w:rsidRPr="00500569">
              <w:t>selecting methods and techniques appropriate to the circumstances</w:t>
            </w:r>
          </w:p>
          <w:p w:rsidR="00000000" w:rsidRPr="00500569" w:rsidP="00500569">
            <w:pPr>
              <w:pStyle w:val="ListBullet"/>
            </w:pPr>
            <w:r w:rsidRPr="00500569">
              <w:t>completing preparatory activity in a systematic manner</w:t>
            </w:r>
          </w:p>
          <w:p w:rsidR="00000000" w:rsidRPr="00500569" w:rsidP="00500569">
            <w:pPr>
              <w:pStyle w:val="ListBullet"/>
            </w:pPr>
            <w:r w:rsidRPr="00500569">
              <w:t>setting up, operating and maintaining TIG welding, safety, lifting and measuring equip</w:t>
            </w:r>
            <w:r w:rsidRPr="00500569">
              <w:t>ment</w:t>
            </w:r>
          </w:p>
          <w:p w:rsidR="00000000" w:rsidP="00500569">
            <w:pPr>
              <w:pStyle w:val="ListBullet"/>
              <w:rPr>
                <w:lang w:val="en-NZ"/>
              </w:rPr>
            </w:pPr>
            <w:r w:rsidRPr="00500569">
              <w:t>completing a range of gas tungsten arc (TIG) welding tasks to specifications.</w:t>
            </w:r>
          </w:p>
        </w:tc>
      </w:tr>
      <w:tr w:rsidTr="00EF253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Context of</w:t>
            </w:r>
            <w:r w:rsidRPr="00500569">
              <w:t xml:space="preserve">, </w:t>
            </w:r>
            <w:r w:rsidRPr="00500569">
              <w:rPr>
                <w:rStyle w:val="SpecialBold"/>
              </w:rPr>
              <w:t>and specific resources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ListBullet"/>
            </w:pPr>
            <w:r w:rsidRPr="00500569">
              <w:t>Application of competence is to be assessed in the workplace or simulated worksite.</w:t>
            </w:r>
          </w:p>
          <w:p w:rsidR="00000000" w:rsidRPr="00500569" w:rsidP="00500569">
            <w:pPr>
              <w:pStyle w:val="ListBullet"/>
            </w:pPr>
            <w:r w:rsidRPr="00500569">
              <w:t>Assessment is to occur using standard</w:t>
            </w:r>
            <w:r w:rsidRPr="00500569">
              <w:t xml:space="preserve"> and authorised work practices, safety requirements and environmental constraints.</w:t>
            </w:r>
          </w:p>
          <w:p w:rsidR="00000000" w:rsidRPr="00500569" w:rsidP="00500569">
            <w:pPr>
              <w:pStyle w:val="ListBullet"/>
            </w:pPr>
            <w:r w:rsidRPr="00500569">
              <w:t>Assessment is to comply with regulatory requirements, including Australian standards.</w:t>
            </w:r>
          </w:p>
          <w:p w:rsidR="00000000" w:rsidRPr="00500569" w:rsidP="00500569">
            <w:pPr>
              <w:pStyle w:val="ListBullet"/>
            </w:pPr>
            <w:r w:rsidRPr="00500569">
              <w:t>The following resources should be made available:</w:t>
            </w:r>
          </w:p>
          <w:p w:rsidR="00000000" w:rsidRPr="00500569" w:rsidP="00500569">
            <w:pPr>
              <w:pStyle w:val="ListBullet2"/>
            </w:pPr>
            <w:r w:rsidRPr="00500569">
              <w:t>workplace location or simulated workplace</w:t>
            </w:r>
          </w:p>
          <w:p w:rsidR="00000000" w:rsidRPr="00500569" w:rsidP="00500569">
            <w:pPr>
              <w:pStyle w:val="ListBullet2"/>
            </w:pPr>
            <w:r w:rsidRPr="00500569">
              <w:t>materials relevant to gas tungsten arc (TIG) welding</w:t>
            </w:r>
          </w:p>
          <w:p w:rsidR="00000000" w:rsidRPr="00500569" w:rsidP="00500569">
            <w:pPr>
              <w:pStyle w:val="ListBullet2"/>
            </w:pPr>
            <w:r w:rsidRPr="00500569">
              <w:t>equipment, hand and power tooling appropriate to gas tungsten arc (TIG) welding</w:t>
            </w:r>
          </w:p>
          <w:p w:rsidR="00000000" w:rsidRPr="00500569" w:rsidP="00500569">
            <w:pPr>
              <w:pStyle w:val="ListBullet2"/>
            </w:pPr>
            <w:r w:rsidRPr="00500569">
              <w:t>activities covering mandatory task requirements</w:t>
            </w:r>
          </w:p>
          <w:p w:rsidR="00000000" w:rsidP="00500569">
            <w:pPr>
              <w:pStyle w:val="ListBullet2"/>
              <w:rPr>
                <w:lang w:val="en-NZ"/>
              </w:rPr>
            </w:pPr>
            <w:r w:rsidRPr="00500569">
              <w:t>specifications and work instructi</w:t>
            </w:r>
            <w:r w:rsidRPr="00500569">
              <w:t>ons.</w:t>
            </w:r>
          </w:p>
        </w:tc>
      </w:tr>
      <w:tr w:rsidTr="00EF253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Method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ListBullet"/>
            </w:pPr>
            <w:r w:rsidRPr="00500569">
              <w:t>Assessment must satisfy the endorsed Assessment Guidelines of AUR05 Automotive Industry Retail, Service and Repair Training Package.</w:t>
            </w:r>
          </w:p>
          <w:p w:rsidR="00000000" w:rsidRPr="00500569" w:rsidP="00500569">
            <w:pPr>
              <w:pStyle w:val="ListBullet"/>
            </w:pPr>
            <w:r w:rsidRPr="00500569">
              <w:t>Assessment methods must confirm consistency and accuracy of performance together with application of underpinning knowledge.</w:t>
            </w:r>
          </w:p>
          <w:p w:rsidR="00000000" w:rsidRPr="00500569" w:rsidP="00500569">
            <w:pPr>
              <w:pStyle w:val="ListBullet"/>
            </w:pPr>
            <w:r w:rsidRPr="00500569">
              <w:t>Assessment must be by direct observation of tasks, with questioning on underpinning knowledge and it must also reinforce the integr</w:t>
            </w:r>
            <w:r w:rsidRPr="00500569">
              <w:t>ation of key competencies.</w:t>
            </w:r>
          </w:p>
          <w:p w:rsidR="00000000" w:rsidRPr="00500569" w:rsidP="00500569">
            <w:pPr>
              <w:pStyle w:val="ListBullet"/>
            </w:pPr>
            <w:r w:rsidRPr="00500569">
              <w:t xml:space="preserve">Assessment may be applied under project-related conditions and require evidence of process. </w:t>
            </w:r>
          </w:p>
          <w:p w:rsidR="00000000" w:rsidRPr="00500569" w:rsidP="00500569">
            <w:pPr>
              <w:pStyle w:val="ListBullet"/>
            </w:pPr>
            <w:r w:rsidRPr="00500569">
              <w:t>Assessment must confirm a reasonable inference that competence is able not only to be satisfied under the particular circumstance, but i</w:t>
            </w:r>
            <w:r w:rsidRPr="00500569">
              <w:t>s able to be transferred to other circumstances.</w:t>
            </w:r>
          </w:p>
          <w:p w:rsidR="00000000" w:rsidRPr="00500569" w:rsidP="00500569">
            <w:pPr>
              <w:pStyle w:val="ListBullet"/>
            </w:pPr>
            <w:r w:rsidRPr="00500569">
              <w:t>It is preferable that assessment reflects a process rather than an event and occurs over a period of time to cover varying quality circumstances.  Evidence of performance may be provided by customers, team l</w:t>
            </w:r>
            <w:r w:rsidRPr="00500569">
              <w:t>eaders/members or other persons subject to agreed authentication arrangements.</w:t>
            </w:r>
          </w:p>
          <w:p w:rsidR="00000000" w:rsidP="00500569">
            <w:pPr>
              <w:pStyle w:val="ListBullet"/>
              <w:rPr>
                <w:lang w:val="en-NZ"/>
              </w:rPr>
            </w:pPr>
            <w:r w:rsidRPr="00500569">
              <w:t>Competence in this unit may be assessed in conjunction with other functional units which together form part of the holistic work role.</w:t>
            </w:r>
          </w:p>
        </w:tc>
      </w:tr>
      <w:tr w:rsidTr="00EF253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Guidance information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p>
        </w:tc>
      </w:tr>
    </w:tbl>
    <w:p w:rsidR="00EF253A" w:rsidP="00500569">
      <w:pPr>
        <w:pStyle w:val="BodyText"/>
      </w:pPr>
    </w:p>
    <w:p w:rsidR="00EF253A" w:rsidP="00500569">
      <w:pPr>
        <w:pStyle w:val="BodyText"/>
      </w:pPr>
    </w:p>
    <w:p w:rsidR="00000000" w:rsidRPr="00500569" w:rsidP="00500569">
      <w:pPr>
        <w:pStyle w:val="Heading1"/>
      </w:pPr>
      <w:bookmarkStart w:id="11" w:name="O_249434"/>
      <w:bookmarkEnd w:id="11"/>
      <w:r w:rsidRPr="00500569">
        <w:t>Range Statement</w:t>
      </w:r>
    </w:p>
    <w:tbl>
      <w:tblPr>
        <w:tblW w:w="0" w:type="auto"/>
        <w:tblLayout w:type="fixed"/>
        <w:tblCellMar>
          <w:left w:w="62" w:type="dxa"/>
          <w:right w:w="62" w:type="dxa"/>
        </w:tblCellMar>
        <w:tblLook w:val="0000"/>
      </w:tblPr>
      <w:tblGrid>
        <w:gridCol w:w="3549"/>
        <w:gridCol w:w="4973"/>
      </w:tblGrid>
      <w:tr w:rsidTr="00EF25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RANGE STATEMENT</w:t>
            </w:r>
          </w:p>
        </w:tc>
      </w:tr>
      <w:tr w:rsidTr="00EF25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t>The range statement relates to the unit of competency as a whole.  It allows for different work environments and situations that may affect performance.  Bold italicised wording, if used in the performanc</w:t>
            </w:r>
            <w:r w:rsidRPr="00500569">
              <w:t>e criteria, is detailed below.  Essential operating conditions that may be present with training and assessment (depending on the work situation, needs of the candidate, accessibility of the item, and local industry and regional contexts) may also be inclu</w:t>
            </w:r>
            <w:r w:rsidRPr="00500569">
              <w:t>ded.</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Welding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TIG welding methods are to include:</w:t>
            </w:r>
          </w:p>
          <w:p w:rsidR="00000000" w:rsidP="00500569">
            <w:pPr>
              <w:pStyle w:val="ListBullet"/>
              <w:rPr>
                <w:lang w:val="en-NZ"/>
              </w:rPr>
            </w:pPr>
            <w:r w:rsidRPr="00500569">
              <w:t>equipment selection and preparation, material selection/confirmation and preparation, the application of TIG welding techniques and the operator maintenance of equipment</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OHS requirements</w:t>
            </w:r>
            <w:r w:rsidRPr="0050056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OHS requirements are to be in accordance with legislation/regulations/codes of practice and enterprise safety policies and procedures. This may include:</w:t>
            </w:r>
          </w:p>
          <w:p w:rsidR="00000000" w:rsidP="00500569">
            <w:pPr>
              <w:pStyle w:val="ListBullet"/>
              <w:rPr>
                <w:lang w:val="en-NZ"/>
              </w:rPr>
            </w:pPr>
            <w:r w:rsidRPr="00500569">
              <w:t>protective clothing and equipment, use of tooling and equipment, workplace environment and safety, han</w:t>
            </w:r>
            <w:r w:rsidRPr="00500569">
              <w:t>dling of material, use of fire fighting equipment, enterprise first aid, hazard control and hazardous material and substances</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t>Personal protective equipment is to include that prescribed under legislation/regulation/codes of p</w:t>
            </w:r>
            <w:r w:rsidRPr="00500569">
              <w:t>ractice and workplace policies and practices</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Safe operating procedures are to include, but are not limited to:</w:t>
            </w:r>
          </w:p>
          <w:p w:rsidR="00000000" w:rsidP="00500569">
            <w:pPr>
              <w:pStyle w:val="ListBullet"/>
              <w:rPr>
                <w:lang w:val="en-NZ"/>
              </w:rPr>
            </w:pPr>
            <w:r w:rsidRPr="00500569">
              <w:t>operational risk assessment and treatments associated with vehicular movement, toxic substances, electrical safety, m</w:t>
            </w:r>
            <w:r w:rsidRPr="00500569">
              <w:t>achinery movement and operation, manual and mechanical lifting and shifting, working in proximity to others and worksite visitors</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Emergency procedures related to this unit are to include, but are not limited to:</w:t>
            </w:r>
          </w:p>
          <w:p w:rsidR="00000000" w:rsidP="00500569">
            <w:pPr>
              <w:pStyle w:val="ListBullet"/>
              <w:rPr>
                <w:lang w:val="en-NZ"/>
              </w:rPr>
            </w:pPr>
            <w:r w:rsidRPr="00500569">
              <w:t>emergency shutdown an</w:t>
            </w:r>
            <w:r w:rsidRPr="00500569">
              <w:t>d stopping of equipment, extinguishing fires, enterprise first aid requirements and worksite evacuation</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Environmental requirements are to include, but are not limited to:</w:t>
            </w:r>
          </w:p>
          <w:p w:rsidR="00000000" w:rsidP="00500569">
            <w:pPr>
              <w:pStyle w:val="ListBullet"/>
              <w:rPr>
                <w:lang w:val="en-NZ"/>
              </w:rPr>
            </w:pPr>
            <w:r w:rsidRPr="00500569">
              <w:t>waste management, noise, dust and clean-up management</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Quality requirements are to include, but are not limited to:</w:t>
            </w:r>
          </w:p>
          <w:p w:rsidR="00000000" w:rsidP="00500569">
            <w:pPr>
              <w:pStyle w:val="ListBullet"/>
              <w:rPr>
                <w:lang w:val="en-NZ"/>
              </w:rPr>
            </w:pPr>
            <w:r w:rsidRPr="00500569">
              <w:t>regulations, including Australian standards, internal company quality policy and standards and enterprise operations and procedures</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Statutory</w:t>
            </w:r>
            <w:r w:rsidRPr="00500569">
              <w:t>/</w:t>
            </w:r>
            <w:r w:rsidRPr="0050056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Statutory/regulatory authorities may include:</w:t>
            </w:r>
          </w:p>
          <w:p w:rsidR="00000000" w:rsidP="00500569">
            <w:pPr>
              <w:pStyle w:val="ListBullet"/>
              <w:rPr>
                <w:lang w:val="en-NZ"/>
              </w:rPr>
            </w:pPr>
            <w:r w:rsidRPr="00500569">
              <w:t>federal, state/territory and local authorities administering acts, regulations and codes of practice</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Tooling and equipment may include:</w:t>
            </w:r>
          </w:p>
          <w:p w:rsidR="00000000" w:rsidP="00500569">
            <w:pPr>
              <w:pStyle w:val="ListBullet"/>
              <w:rPr>
                <w:lang w:val="en-NZ"/>
              </w:rPr>
            </w:pPr>
            <w:r w:rsidRPr="00500569">
              <w:t>hand tooling, TIG welding machines, rods, safety equipment, measuring equipment, marking out equipment and lifting equipment</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Materials may include:</w:t>
            </w:r>
          </w:p>
          <w:p w:rsidR="00000000" w:rsidP="00500569">
            <w:pPr>
              <w:pStyle w:val="ListBullet"/>
              <w:rPr>
                <w:lang w:val="en-NZ"/>
              </w:rPr>
            </w:pPr>
            <w:r w:rsidRPr="00500569">
              <w:t>argon gas, filling rods and cleaning materials</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Communications are to include, bu</w:t>
            </w:r>
            <w:r w:rsidRPr="00500569">
              <w:t>t are not limited to:</w:t>
            </w:r>
          </w:p>
          <w:p w:rsidR="00000000" w:rsidP="00500569">
            <w:pPr>
              <w:pStyle w:val="ListBullet"/>
              <w:rPr>
                <w:lang w:val="en-NZ"/>
              </w:rPr>
            </w:pPr>
            <w:r w:rsidRPr="00500569">
              <w:t>verbal and visual instructions and fault reporting and may include worksite specific instructions, written instructions, plans or instructions related to job/task, telephones and pagers</w:t>
            </w:r>
          </w:p>
        </w:tc>
      </w:tr>
      <w:tr w:rsidTr="00EF253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Information</w:t>
            </w:r>
            <w:r w:rsidRPr="00500569">
              <w:t>/</w:t>
            </w:r>
            <w:r w:rsidRPr="0050056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Sources of information/d</w:t>
            </w:r>
            <w:r w:rsidRPr="00500569">
              <w:t>ocuments may include:</w:t>
            </w:r>
          </w:p>
          <w:p w:rsidR="00000000" w:rsidRPr="00500569" w:rsidP="00500569">
            <w:pPr>
              <w:pStyle w:val="ListBullet"/>
            </w:pPr>
            <w:r w:rsidRPr="00500569">
              <w:t>verbal or written and graphical instructions, signage, work schedules/plans/specifications, work bulletins, memos, material safety data sheets, diagrams or sketches</w:t>
            </w:r>
          </w:p>
          <w:p w:rsidR="00000000" w:rsidRPr="00500569" w:rsidP="00500569">
            <w:pPr>
              <w:pStyle w:val="ListBullet"/>
            </w:pPr>
            <w:r w:rsidRPr="00500569">
              <w:t>safe work procedures related to gas tungsten arc (TIG) welding</w:t>
            </w:r>
          </w:p>
          <w:p w:rsidR="00000000" w:rsidRPr="00500569" w:rsidP="00500569">
            <w:pPr>
              <w:pStyle w:val="ListBullet"/>
            </w:pPr>
            <w:r w:rsidRPr="00500569">
              <w:t>regul</w:t>
            </w:r>
            <w:r w:rsidRPr="00500569">
              <w:t>atory/legislative requirements pertaining to automotive industry, including Australian Design Rules</w:t>
            </w:r>
          </w:p>
          <w:p w:rsidR="00000000" w:rsidRPr="00500569" w:rsidP="00500569">
            <w:pPr>
              <w:pStyle w:val="ListBullet"/>
            </w:pPr>
            <w:r w:rsidRPr="00500569">
              <w:t>engineer's design specifications and instructions</w:t>
            </w:r>
          </w:p>
          <w:p w:rsidR="00000000" w:rsidRPr="00500569" w:rsidP="00500569">
            <w:pPr>
              <w:pStyle w:val="ListBullet"/>
            </w:pPr>
            <w:r w:rsidRPr="00500569">
              <w:t>organisation work specifications and requirements</w:t>
            </w:r>
          </w:p>
          <w:p w:rsidR="00000000" w:rsidRPr="00500569" w:rsidP="00500569">
            <w:pPr>
              <w:pStyle w:val="ListBullet"/>
            </w:pPr>
            <w:r w:rsidRPr="00500569">
              <w:t>instructions issued by authorised enterprise or external persons</w:t>
            </w:r>
          </w:p>
          <w:p w:rsidR="00000000" w:rsidRPr="00500569" w:rsidP="00500569">
            <w:pPr>
              <w:pStyle w:val="ListBullet"/>
            </w:pPr>
            <w:r w:rsidRPr="00500569">
              <w:t>Australian standards</w:t>
            </w:r>
          </w:p>
        </w:tc>
      </w:tr>
    </w:tbl>
    <w:p w:rsidR="00EF253A" w:rsidP="00500569">
      <w:pPr>
        <w:pStyle w:val="BodyText"/>
      </w:pPr>
    </w:p>
    <w:p w:rsidR="00EF253A" w:rsidP="00500569">
      <w:pPr>
        <w:pStyle w:val="BodyText"/>
      </w:pPr>
    </w:p>
    <w:p w:rsidR="00000000" w:rsidRPr="00500569" w:rsidP="00500569">
      <w:pPr>
        <w:pStyle w:val="Heading1"/>
      </w:pPr>
      <w:bookmarkStart w:id="12" w:name="O_194427"/>
      <w:bookmarkEnd w:id="12"/>
      <w:r w:rsidRPr="00500569">
        <w:t>Unit Sector(s)</w:t>
      </w:r>
    </w:p>
    <w:tbl>
      <w:tblPr>
        <w:tblW w:w="0" w:type="auto"/>
        <w:tblLayout w:type="fixed"/>
        <w:tblCellMar>
          <w:left w:w="62" w:type="dxa"/>
          <w:right w:w="62" w:type="dxa"/>
        </w:tblCellMar>
        <w:tblLook w:val="0000"/>
      </w:tblPr>
      <w:tblGrid>
        <w:gridCol w:w="2619"/>
        <w:gridCol w:w="5903"/>
      </w:tblGrid>
      <w:tr w:rsidTr="00EF253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r w:rsidRPr="00500569">
              <w:t>Vehicle body</w:t>
            </w:r>
          </w:p>
        </w:tc>
      </w:tr>
    </w:tbl>
    <w:p w:rsidR="00EF253A" w:rsidP="00500569">
      <w:pPr>
        <w:pStyle w:val="BodyText"/>
      </w:pPr>
    </w:p>
    <w:p w:rsidR="00EF253A" w:rsidP="00500569">
      <w:pPr>
        <w:pStyle w:val="BodyText"/>
      </w:pPr>
    </w:p>
    <w:p w:rsidR="00000000" w:rsidRPr="00500569" w:rsidP="00500569">
      <w:pPr>
        <w:pStyle w:val="Heading1"/>
      </w:pPr>
      <w:bookmarkStart w:id="13" w:name="O_194424"/>
      <w:bookmarkEnd w:id="13"/>
      <w:r w:rsidRPr="00500569">
        <w:t>Co-requisite units</w:t>
      </w:r>
    </w:p>
    <w:tbl>
      <w:tblPr>
        <w:tblW w:w="0" w:type="auto"/>
        <w:tblLayout w:type="fixed"/>
        <w:tblCellMar>
          <w:left w:w="62" w:type="dxa"/>
          <w:right w:w="62" w:type="dxa"/>
        </w:tblCellMar>
        <w:tblLook w:val="0000"/>
      </w:tblPr>
      <w:tblGrid>
        <w:gridCol w:w="2641"/>
        <w:gridCol w:w="1322"/>
        <w:gridCol w:w="4559"/>
      </w:tblGrid>
      <w:tr w:rsidTr="00EF25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p>
        </w:tc>
      </w:tr>
      <w:tr w:rsidTr="00EF25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p>
        </w:tc>
      </w:tr>
      <w:tr w:rsidTr="00EF25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p>
        </w:tc>
      </w:tr>
    </w:tbl>
    <w:p w:rsidR="00EF253A" w:rsidP="00500569">
      <w:pPr>
        <w:pStyle w:val="BodyText"/>
      </w:pPr>
    </w:p>
    <w:p w:rsidR="00EF253A" w:rsidP="00500569">
      <w:pPr>
        <w:pStyle w:val="BodyText"/>
      </w:pPr>
    </w:p>
    <w:p w:rsidR="00000000" w:rsidRPr="00500569" w:rsidP="00500569">
      <w:pPr>
        <w:pStyle w:val="Heading1"/>
      </w:pPr>
      <w:bookmarkStart w:id="14" w:name="O_194426"/>
      <w:bookmarkEnd w:id="14"/>
      <w:r w:rsidRPr="00500569">
        <w:t>Competency field</w:t>
      </w:r>
    </w:p>
    <w:tbl>
      <w:tblPr>
        <w:tblW w:w="0" w:type="auto"/>
        <w:tblLayout w:type="fixed"/>
        <w:tblCellMar>
          <w:left w:w="62" w:type="dxa"/>
          <w:right w:w="62" w:type="dxa"/>
        </w:tblCellMar>
        <w:tblLook w:val="0000"/>
      </w:tblPr>
      <w:tblGrid>
        <w:gridCol w:w="2784"/>
        <w:gridCol w:w="5738"/>
      </w:tblGrid>
      <w:tr w:rsidTr="00EF25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569">
            <w:pPr>
              <w:pStyle w:val="BodyText"/>
              <w:rPr>
                <w:lang w:val="en-NZ"/>
              </w:rPr>
            </w:pPr>
            <w:r w:rsidRPr="005005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569" w:rsidP="00500569">
            <w:pPr>
              <w:pStyle w:val="BodyText"/>
            </w:pPr>
          </w:p>
        </w:tc>
      </w:tr>
    </w:tbl>
    <w:p w:rsidR="00EF253A" w:rsidP="00500569">
      <w:pPr>
        <w:pStyle w:val="BodyText"/>
      </w:pPr>
    </w:p>
    <w:p w:rsidR="00EF253A" w:rsidP="00500569">
      <w:pPr>
        <w:pStyle w:val="BodyText"/>
      </w:pPr>
    </w:p>
    <w:p w:rsidR="00000000" w:rsidRPr="00500569" w:rsidP="00500569"/>
    <w:sectPr w:rsidSect="00500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253A" w:rsidP="00EF2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3A" w:rsidP="00500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253A" w:rsidP="005005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F253A" w:rsidP="005005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253A" w:rsidP="00EF25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3A" w:rsidP="00500569">
    <w:pPr>
      <w:pStyle w:val="Header"/>
      <w:framePr w:wrap="around"/>
    </w:pPr>
    <w:r>
      <w:fldChar w:fldCharType="begin"/>
    </w:r>
    <w:r>
      <w:instrText xml:space="preserve"> TITLE   \* MERGEFORMAT </w:instrText>
    </w:r>
    <w:r>
      <w:fldChar w:fldCharType="separate"/>
    </w:r>
    <w:r>
      <w:t>AURV281408A Carry out gas tungsten arc (TIG)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253A" w:rsidP="005005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ED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425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A5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5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0569"/>
    <w:pPr>
      <w:spacing w:before="360" w:after="60"/>
      <w:outlineLvl w:val="0"/>
    </w:pPr>
    <w:rPr>
      <w:sz w:val="32"/>
    </w:rPr>
  </w:style>
  <w:style w:type="paragraph" w:styleId="Heading2">
    <w:name w:val="heading 2"/>
    <w:basedOn w:val="HeadingBase"/>
    <w:next w:val="BodyText"/>
    <w:link w:val="Heading2Char"/>
    <w:qFormat/>
    <w:rsid w:val="00500569"/>
    <w:pPr>
      <w:keepLines/>
      <w:spacing w:before="240" w:after="120"/>
      <w:outlineLvl w:val="1"/>
    </w:pPr>
    <w:rPr>
      <w:sz w:val="28"/>
      <w:szCs w:val="40"/>
    </w:rPr>
  </w:style>
  <w:style w:type="paragraph" w:styleId="Heading3">
    <w:name w:val="heading 3"/>
    <w:basedOn w:val="HeadingBase"/>
    <w:next w:val="BodyText"/>
    <w:link w:val="Heading3Char"/>
    <w:qFormat/>
    <w:rsid w:val="00500569"/>
    <w:pPr>
      <w:spacing w:before="180" w:after="120"/>
      <w:outlineLvl w:val="2"/>
    </w:pPr>
    <w:rPr>
      <w:spacing w:val="-10"/>
      <w:kern w:val="32"/>
    </w:rPr>
  </w:style>
  <w:style w:type="paragraph" w:styleId="Heading4">
    <w:name w:val="heading 4"/>
    <w:basedOn w:val="HeadingBase"/>
    <w:next w:val="BodyText"/>
    <w:link w:val="Heading4Char"/>
    <w:qFormat/>
    <w:rsid w:val="00500569"/>
    <w:pPr>
      <w:spacing w:before="160" w:after="120"/>
      <w:outlineLvl w:val="3"/>
    </w:pPr>
    <w:rPr>
      <w:sz w:val="22"/>
    </w:rPr>
  </w:style>
  <w:style w:type="paragraph" w:styleId="Heading5">
    <w:name w:val="heading 5"/>
    <w:basedOn w:val="HeadingBase"/>
    <w:next w:val="Normal"/>
    <w:link w:val="Heading5Char"/>
    <w:qFormat/>
    <w:rsid w:val="00500569"/>
    <w:pPr>
      <w:spacing w:before="80"/>
      <w:outlineLvl w:val="4"/>
    </w:pPr>
    <w:rPr>
      <w:color w:val="918585"/>
      <w:sz w:val="20"/>
    </w:rPr>
  </w:style>
  <w:style w:type="paragraph" w:styleId="Heading6">
    <w:name w:val="heading 6"/>
    <w:basedOn w:val="HeadingBase"/>
    <w:next w:val="Normal"/>
    <w:link w:val="Heading6Char"/>
    <w:qFormat/>
    <w:rsid w:val="00500569"/>
    <w:pPr>
      <w:spacing w:before="60"/>
      <w:outlineLvl w:val="5"/>
    </w:pPr>
    <w:rPr>
      <w:color w:val="918585"/>
      <w:sz w:val="20"/>
    </w:rPr>
  </w:style>
  <w:style w:type="paragraph" w:styleId="Heading7">
    <w:name w:val="heading 7"/>
    <w:basedOn w:val="Normal"/>
    <w:next w:val="Normal"/>
    <w:link w:val="Heading7Char"/>
    <w:qFormat/>
    <w:rsid w:val="00500569"/>
    <w:pPr>
      <w:ind w:left="720"/>
      <w:outlineLvl w:val="6"/>
    </w:pPr>
    <w:rPr>
      <w:i/>
    </w:rPr>
  </w:style>
  <w:style w:type="paragraph" w:styleId="Heading8">
    <w:name w:val="heading 8"/>
    <w:basedOn w:val="Normal"/>
    <w:next w:val="Normal"/>
    <w:link w:val="Heading8Char"/>
    <w:qFormat/>
    <w:rsid w:val="00500569"/>
    <w:pPr>
      <w:ind w:left="720"/>
      <w:outlineLvl w:val="7"/>
    </w:pPr>
    <w:rPr>
      <w:i/>
    </w:rPr>
  </w:style>
  <w:style w:type="paragraph" w:styleId="Heading9">
    <w:name w:val="heading 9"/>
    <w:basedOn w:val="Normal"/>
    <w:next w:val="Normal"/>
    <w:link w:val="Heading9Char"/>
    <w:qFormat/>
    <w:rsid w:val="00500569"/>
    <w:pPr>
      <w:ind w:left="720"/>
      <w:outlineLvl w:val="8"/>
    </w:pPr>
    <w:rPr>
      <w:i/>
    </w:rPr>
  </w:style>
  <w:style w:type="character" w:default="1" w:styleId="DefaultParagraphFont">
    <w:name w:val="Default Paragraph Font"/>
    <w:uiPriority w:val="1"/>
    <w:unhideWhenUsed/>
    <w:rsid w:val="00500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569"/>
  </w:style>
  <w:style w:type="character" w:customStyle="1" w:styleId="Heading1Char">
    <w:name w:val="Heading 1 Char"/>
    <w:basedOn w:val="DefaultParagraphFont"/>
    <w:link w:val="Heading1"/>
    <w:rsid w:val="00500569"/>
    <w:rPr>
      <w:rFonts w:ascii="Times New Roman" w:eastAsia="Times New Roman" w:hAnsi="Times New Roman" w:cs="Times New Roman"/>
      <w:b/>
      <w:sz w:val="32"/>
      <w:szCs w:val="20"/>
      <w:lang w:eastAsia="en-US"/>
    </w:rPr>
  </w:style>
  <w:style w:type="paragraph" w:styleId="BodyText">
    <w:name w:val="Body Text"/>
    <w:basedOn w:val="Normal"/>
    <w:link w:val="BodyTextChar"/>
    <w:rsid w:val="00500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569"/>
    <w:rPr>
      <w:rFonts w:ascii="Times New Roman" w:eastAsia="Times New Roman" w:hAnsi="Times New Roman" w:cs="Times New Roman"/>
      <w:sz w:val="24"/>
      <w:lang w:val="en-US" w:eastAsia="en-US"/>
    </w:rPr>
  </w:style>
  <w:style w:type="paragraph" w:styleId="Footer">
    <w:name w:val="footer"/>
    <w:basedOn w:val="Normal"/>
    <w:link w:val="FooterChar"/>
    <w:rsid w:val="00500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569"/>
    <w:rPr>
      <w:rFonts w:ascii="Times New Roman" w:eastAsia="Times New Roman" w:hAnsi="Times New Roman" w:cs="Times New Roman"/>
      <w:sz w:val="16"/>
      <w:lang w:val="en-US" w:eastAsia="en-US"/>
    </w:rPr>
  </w:style>
  <w:style w:type="paragraph" w:styleId="List">
    <w:name w:val="List"/>
    <w:basedOn w:val="BodyText"/>
    <w:next w:val="BodyText"/>
    <w:rsid w:val="00500569"/>
    <w:pPr>
      <w:tabs>
        <w:tab w:val="left" w:pos="340"/>
      </w:tabs>
      <w:spacing w:before="60" w:after="60"/>
      <w:ind w:left="340" w:hanging="340"/>
    </w:pPr>
  </w:style>
  <w:style w:type="paragraph" w:styleId="ListBullet">
    <w:name w:val="List Bullet"/>
    <w:basedOn w:val="List"/>
    <w:rsid w:val="00500569"/>
    <w:pPr>
      <w:numPr>
        <w:numId w:val="13"/>
      </w:numPr>
      <w:tabs>
        <w:tab w:val="clear" w:pos="340"/>
      </w:tabs>
      <w:spacing w:before="40" w:after="40"/>
    </w:pPr>
  </w:style>
  <w:style w:type="character" w:customStyle="1" w:styleId="SpecialBold">
    <w:name w:val="Special Bold"/>
    <w:basedOn w:val="DefaultParagraphFont"/>
    <w:rsid w:val="00500569"/>
    <w:rPr>
      <w:b/>
      <w:spacing w:val="0"/>
    </w:rPr>
  </w:style>
  <w:style w:type="paragraph" w:styleId="ListBullet2">
    <w:name w:val="List Bullet 2"/>
    <w:basedOn w:val="List2"/>
    <w:rsid w:val="00500569"/>
    <w:pPr>
      <w:numPr>
        <w:numId w:val="14"/>
      </w:numPr>
      <w:tabs>
        <w:tab w:val="clear" w:pos="680"/>
      </w:tabs>
    </w:pPr>
  </w:style>
  <w:style w:type="paragraph" w:styleId="Header">
    <w:name w:val="header"/>
    <w:basedOn w:val="Normal"/>
    <w:link w:val="HeaderChar"/>
    <w:rsid w:val="00500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5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0569"/>
    <w:pPr>
      <w:spacing w:before="240" w:after="120"/>
      <w:outlineLvl w:val="0"/>
    </w:pPr>
    <w:rPr>
      <w:rFonts w:ascii="Times New Roman" w:hAnsi="Times New Roman"/>
      <w:b/>
      <w:sz w:val="28"/>
    </w:rPr>
  </w:style>
  <w:style w:type="paragraph" w:customStyle="1" w:styleId="AllowPageBreak">
    <w:name w:val="AllowPageBreak"/>
    <w:rsid w:val="005005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0569"/>
    <w:pPr>
      <w:tabs>
        <w:tab w:val="left" w:pos="680"/>
      </w:tabs>
      <w:spacing w:before="60" w:after="60"/>
      <w:ind w:left="680" w:hanging="340"/>
    </w:pPr>
  </w:style>
  <w:style w:type="character" w:customStyle="1" w:styleId="Heading2Char">
    <w:name w:val="Heading 2 Char"/>
    <w:basedOn w:val="DefaultParagraphFont"/>
    <w:link w:val="Heading2"/>
    <w:rsid w:val="00500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5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05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0569"/>
    <w:rPr>
      <w:rFonts w:ascii="Courier New" w:eastAsia="Times New Roman" w:hAnsi="Courier New" w:cs="Times New Roman"/>
      <w:i/>
      <w:szCs w:val="20"/>
      <w:lang w:val="en-US" w:eastAsia="en-US"/>
    </w:rPr>
  </w:style>
  <w:style w:type="paragraph" w:customStyle="1" w:styleId="HeadingBase">
    <w:name w:val="Heading Base"/>
    <w:rsid w:val="00500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569"/>
    <w:pPr>
      <w:tabs>
        <w:tab w:val="right" w:leader="dot" w:pos="9072"/>
      </w:tabs>
      <w:ind w:left="567"/>
    </w:pPr>
    <w:rPr>
      <w:szCs w:val="22"/>
    </w:rPr>
  </w:style>
  <w:style w:type="paragraph" w:customStyle="1" w:styleId="TOCBase">
    <w:name w:val="TOC Base"/>
    <w:rsid w:val="00500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569"/>
    <w:pPr>
      <w:tabs>
        <w:tab w:val="right" w:leader="dot" w:pos="9072"/>
      </w:tabs>
      <w:spacing w:before="40" w:after="40"/>
      <w:ind w:left="284"/>
    </w:pPr>
    <w:rPr>
      <w:rFonts w:ascii="Times New Roman" w:hAnsi="Times New Roman"/>
    </w:rPr>
  </w:style>
  <w:style w:type="paragraph" w:styleId="TOC1">
    <w:name w:val="toc 1"/>
    <w:basedOn w:val="TOCBase"/>
    <w:next w:val="Normal"/>
    <w:rsid w:val="005005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569"/>
    <w:pPr>
      <w:spacing w:before="5040"/>
      <w:jc w:val="center"/>
    </w:pPr>
    <w:rPr>
      <w:sz w:val="48"/>
      <w:szCs w:val="72"/>
      <w:lang w:val="en-US"/>
    </w:rPr>
  </w:style>
  <w:style w:type="character" w:customStyle="1" w:styleId="TitleChar">
    <w:name w:val="Title Char"/>
    <w:basedOn w:val="DefaultParagraphFont"/>
    <w:link w:val="Title"/>
    <w:rsid w:val="00500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569"/>
    <w:pPr>
      <w:tabs>
        <w:tab w:val="left" w:pos="3600"/>
        <w:tab w:val="left" w:pos="3958"/>
      </w:tabs>
    </w:pPr>
  </w:style>
  <w:style w:type="paragraph" w:customStyle="1" w:styleId="Note">
    <w:name w:val="Note"/>
    <w:basedOn w:val="BodyText"/>
    <w:rsid w:val="00500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569"/>
    <w:pPr>
      <w:framePr w:wrap="auto" w:hAnchor="text" w:y="6049"/>
    </w:pPr>
    <w:rPr>
      <w:color w:val="000000"/>
      <w:sz w:val="40"/>
    </w:rPr>
  </w:style>
  <w:style w:type="paragraph" w:customStyle="1" w:styleId="TOCTitle">
    <w:name w:val="TOCTitle"/>
    <w:basedOn w:val="Heading1"/>
    <w:rsid w:val="00500569"/>
    <w:pPr>
      <w:spacing w:after="240"/>
      <w:jc w:val="center"/>
      <w:outlineLvl w:val="9"/>
    </w:pPr>
    <w:rPr>
      <w:caps/>
    </w:rPr>
  </w:style>
  <w:style w:type="paragraph" w:customStyle="1" w:styleId="Version">
    <w:name w:val="Version"/>
    <w:rsid w:val="00500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569"/>
    <w:pPr>
      <w:keepNext w:val="0"/>
      <w:tabs>
        <w:tab w:val="right" w:pos="4176"/>
      </w:tabs>
      <w:ind w:left="198" w:hanging="198"/>
    </w:pPr>
    <w:rPr>
      <w:rFonts w:ascii="Garamond" w:hAnsi="Garamond"/>
    </w:rPr>
  </w:style>
  <w:style w:type="paragraph" w:styleId="IndexHeading">
    <w:name w:val="index heading"/>
    <w:basedOn w:val="Normal"/>
    <w:next w:val="Index1"/>
    <w:semiHidden/>
    <w:rsid w:val="00500569"/>
    <w:pPr>
      <w:spacing w:before="120" w:after="120"/>
    </w:pPr>
    <w:rPr>
      <w:rFonts w:ascii="Arial" w:hAnsi="Arial"/>
      <w:b/>
      <w:color w:val="918585"/>
      <w:sz w:val="24"/>
    </w:rPr>
  </w:style>
  <w:style w:type="paragraph" w:customStyle="1" w:styleId="Chapter">
    <w:name w:val="Chapter"/>
    <w:basedOn w:val="Normal"/>
    <w:rsid w:val="00500569"/>
    <w:pPr>
      <w:spacing w:before="240"/>
    </w:pPr>
    <w:rPr>
      <w:rFonts w:ascii="Times New Roman" w:hAnsi="Times New Roman"/>
      <w:smallCaps/>
      <w:spacing w:val="80"/>
      <w:sz w:val="28"/>
    </w:rPr>
  </w:style>
  <w:style w:type="paragraph" w:customStyle="1" w:styleId="InChapter">
    <w:name w:val="InChapter"/>
    <w:basedOn w:val="Heading3"/>
    <w:rsid w:val="00500569"/>
    <w:pPr>
      <w:spacing w:after="240"/>
      <w:outlineLvl w:val="9"/>
    </w:pPr>
    <w:rPr>
      <w:noProof/>
    </w:rPr>
  </w:style>
  <w:style w:type="paragraph" w:styleId="Index2">
    <w:name w:val="index 2"/>
    <w:basedOn w:val="Normal"/>
    <w:next w:val="Normal"/>
    <w:semiHidden/>
    <w:rsid w:val="00500569"/>
    <w:pPr>
      <w:tabs>
        <w:tab w:val="right" w:pos="4176"/>
      </w:tabs>
      <w:ind w:left="568" w:hanging="284"/>
    </w:pPr>
    <w:rPr>
      <w:rFonts w:ascii="Garamond" w:hAnsi="Garamond"/>
    </w:rPr>
  </w:style>
  <w:style w:type="paragraph" w:customStyle="1" w:styleId="Byline">
    <w:name w:val="Byline"/>
    <w:rsid w:val="00500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569"/>
    <w:pPr>
      <w:tabs>
        <w:tab w:val="clear" w:pos="3600"/>
        <w:tab w:val="clear" w:pos="3958"/>
      </w:tabs>
      <w:jc w:val="right"/>
    </w:pPr>
  </w:style>
  <w:style w:type="character" w:styleId="Emphasis">
    <w:name w:val="Emphasis"/>
    <w:basedOn w:val="DefaultParagraphFont"/>
    <w:qFormat/>
    <w:rsid w:val="00500569"/>
    <w:rPr>
      <w:i/>
    </w:rPr>
  </w:style>
  <w:style w:type="paragraph" w:styleId="Caption">
    <w:name w:val="caption"/>
    <w:basedOn w:val="BodyText"/>
    <w:next w:val="Normal"/>
    <w:qFormat/>
    <w:rsid w:val="00500569"/>
    <w:pPr>
      <w:framePr w:w="2268" w:hSpace="181" w:vSpace="181" w:wrap="around" w:vAnchor="text" w:hAnchor="page" w:x="1135" w:y="285" w:anchorLock="1"/>
    </w:pPr>
    <w:rPr>
      <w:i/>
    </w:rPr>
  </w:style>
  <w:style w:type="paragraph" w:customStyle="1" w:styleId="MiniTOCTitle">
    <w:name w:val="MiniTOCTitle"/>
    <w:basedOn w:val="Heading4"/>
    <w:rsid w:val="00500569"/>
    <w:pPr>
      <w:spacing w:before="240"/>
      <w:outlineLvl w:val="9"/>
    </w:pPr>
    <w:rPr>
      <w:noProof/>
      <w:sz w:val="24"/>
    </w:rPr>
  </w:style>
  <w:style w:type="paragraph" w:customStyle="1" w:styleId="MiniTOCItem">
    <w:name w:val="MiniTOCItem"/>
    <w:basedOn w:val="ListBullet"/>
    <w:rsid w:val="00500569"/>
    <w:pPr>
      <w:numPr>
        <w:numId w:val="0"/>
      </w:numPr>
      <w:tabs>
        <w:tab w:val="right" w:leader="dot" w:pos="6521"/>
      </w:tabs>
      <w:spacing w:before="0" w:after="0"/>
    </w:pPr>
  </w:style>
  <w:style w:type="paragraph" w:customStyle="1" w:styleId="TOFTitle">
    <w:name w:val="TOFTitle"/>
    <w:basedOn w:val="TOCTitle"/>
    <w:rsid w:val="00500569"/>
  </w:style>
  <w:style w:type="paragraph" w:styleId="TableofFigures">
    <w:name w:val="table of figures"/>
    <w:basedOn w:val="Normal"/>
    <w:next w:val="Normal"/>
    <w:semiHidden/>
    <w:rsid w:val="00500569"/>
    <w:pPr>
      <w:tabs>
        <w:tab w:val="right" w:leader="dot" w:pos="9072"/>
      </w:tabs>
      <w:ind w:left="970" w:hanging="403"/>
    </w:pPr>
    <w:rPr>
      <w:rFonts w:ascii="Times New Roman" w:hAnsi="Times New Roman"/>
      <w:b/>
    </w:rPr>
  </w:style>
  <w:style w:type="paragraph" w:styleId="ListNumber">
    <w:name w:val="List Number"/>
    <w:basedOn w:val="List"/>
    <w:rsid w:val="00500569"/>
    <w:pPr>
      <w:numPr>
        <w:numId w:val="11"/>
      </w:numPr>
    </w:pPr>
  </w:style>
  <w:style w:type="character" w:customStyle="1" w:styleId="WingdingSymbols">
    <w:name w:val="Wingding Symbols"/>
    <w:rsid w:val="00500569"/>
    <w:rPr>
      <w:rFonts w:ascii="Wingdings" w:hAnsi="Wingdings"/>
    </w:rPr>
  </w:style>
  <w:style w:type="paragraph" w:customStyle="1" w:styleId="TableHeading">
    <w:name w:val="Table Heading"/>
    <w:basedOn w:val="HeadingBase"/>
    <w:rsid w:val="00500569"/>
    <w:pPr>
      <w:keepLines/>
      <w:pBdr>
        <w:bottom w:val="single" w:sz="6" w:space="1" w:color="918585"/>
      </w:pBdr>
      <w:spacing w:before="240"/>
    </w:pPr>
  </w:style>
  <w:style w:type="character" w:customStyle="1" w:styleId="HotSpot">
    <w:name w:val="HotSpot"/>
    <w:rsid w:val="00500569"/>
    <w:rPr>
      <w:color w:val="0033CC"/>
      <w:u w:val="none"/>
    </w:rPr>
  </w:style>
  <w:style w:type="paragraph" w:customStyle="1" w:styleId="BodyTextRight">
    <w:name w:val="Body Text Right"/>
    <w:basedOn w:val="BodyText"/>
    <w:rsid w:val="00500569"/>
    <w:pPr>
      <w:spacing w:before="0" w:after="0"/>
      <w:jc w:val="right"/>
    </w:pPr>
  </w:style>
  <w:style w:type="paragraph" w:styleId="Index3">
    <w:name w:val="index 3"/>
    <w:basedOn w:val="ListNumber2"/>
    <w:next w:val="Normal"/>
    <w:semiHidden/>
    <w:rsid w:val="00500569"/>
    <w:pPr>
      <w:numPr>
        <w:numId w:val="0"/>
      </w:numPr>
      <w:tabs>
        <w:tab w:val="right" w:leader="dot" w:pos="4176"/>
      </w:tabs>
    </w:pPr>
  </w:style>
  <w:style w:type="paragraph" w:styleId="ListNumber2">
    <w:name w:val="List Number 2"/>
    <w:basedOn w:val="List2"/>
    <w:rsid w:val="00500569"/>
    <w:pPr>
      <w:numPr>
        <w:numId w:val="10"/>
      </w:numPr>
      <w:tabs>
        <w:tab w:val="clear" w:pos="1060"/>
      </w:tabs>
    </w:pPr>
  </w:style>
  <w:style w:type="paragraph" w:customStyle="1" w:styleId="MarginNote">
    <w:name w:val="Margin Note"/>
    <w:basedOn w:val="BodyText"/>
    <w:rsid w:val="00500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5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0569"/>
    <w:rPr>
      <w:sz w:val="32"/>
    </w:rPr>
  </w:style>
  <w:style w:type="paragraph" w:customStyle="1" w:styleId="HeadingProcedure">
    <w:name w:val="Heading Procedure"/>
    <w:basedOn w:val="HeadingBase"/>
    <w:next w:val="Normal"/>
    <w:rsid w:val="00500569"/>
    <w:pPr>
      <w:tabs>
        <w:tab w:val="left" w:pos="0"/>
      </w:tabs>
      <w:spacing w:before="120" w:after="60"/>
    </w:pPr>
    <w:rPr>
      <w:i/>
      <w:color w:val="918585"/>
      <w:sz w:val="22"/>
    </w:rPr>
  </w:style>
  <w:style w:type="paragraph" w:customStyle="1" w:styleId="TableBodyText">
    <w:name w:val="Table Body Text"/>
    <w:basedOn w:val="BodyText"/>
    <w:rsid w:val="00500569"/>
    <w:pPr>
      <w:spacing w:before="60" w:after="60"/>
    </w:pPr>
  </w:style>
  <w:style w:type="paragraph" w:styleId="ListContinue">
    <w:name w:val="List Continue"/>
    <w:basedOn w:val="List"/>
    <w:rsid w:val="00500569"/>
    <w:pPr>
      <w:ind w:firstLine="0"/>
    </w:pPr>
  </w:style>
  <w:style w:type="paragraph" w:customStyle="1" w:styleId="ListNote">
    <w:name w:val="List Note"/>
    <w:basedOn w:val="List"/>
    <w:rsid w:val="00500569"/>
    <w:pPr>
      <w:pBdr>
        <w:top w:val="single" w:sz="6" w:space="2" w:color="918585"/>
        <w:bottom w:val="single" w:sz="6" w:space="2" w:color="918585"/>
      </w:pBdr>
      <w:tabs>
        <w:tab w:val="left" w:pos="1021"/>
      </w:tabs>
      <w:ind w:firstLine="0"/>
    </w:pPr>
  </w:style>
  <w:style w:type="paragraph" w:customStyle="1" w:styleId="Warning">
    <w:name w:val="Warning"/>
    <w:basedOn w:val="BodyText"/>
    <w:rsid w:val="00500569"/>
    <w:pPr>
      <w:shd w:val="clear" w:color="auto" w:fill="D9D9D9"/>
      <w:tabs>
        <w:tab w:val="left" w:pos="992"/>
      </w:tabs>
      <w:ind w:left="119" w:right="119"/>
    </w:pPr>
    <w:rPr>
      <w:sz w:val="20"/>
    </w:rPr>
  </w:style>
  <w:style w:type="paragraph" w:customStyle="1" w:styleId="MarginIcons">
    <w:name w:val="Margin Icons"/>
    <w:basedOn w:val="BodyText"/>
    <w:rsid w:val="00500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569"/>
    <w:rPr>
      <w:rFonts w:ascii="Courier New" w:hAnsi="Courier New"/>
    </w:rPr>
  </w:style>
  <w:style w:type="paragraph" w:customStyle="1" w:styleId="NoteBullet">
    <w:name w:val="Note Bullet"/>
    <w:basedOn w:val="Note"/>
    <w:rsid w:val="00500569"/>
    <w:pPr>
      <w:tabs>
        <w:tab w:val="clear" w:pos="680"/>
      </w:tabs>
      <w:spacing w:before="60" w:after="60"/>
    </w:pPr>
  </w:style>
  <w:style w:type="paragraph" w:customStyle="1" w:styleId="SubHeading2">
    <w:name w:val="SubHeading2"/>
    <w:basedOn w:val="HeadingBase"/>
    <w:rsid w:val="00500569"/>
    <w:pPr>
      <w:spacing w:before="240" w:after="60"/>
    </w:pPr>
    <w:rPr>
      <w:sz w:val="20"/>
    </w:rPr>
  </w:style>
  <w:style w:type="paragraph" w:customStyle="1" w:styleId="SubHeading1">
    <w:name w:val="SubHeading1"/>
    <w:basedOn w:val="HeadingBase"/>
    <w:rsid w:val="00500569"/>
    <w:pPr>
      <w:spacing w:before="240" w:after="60"/>
    </w:pPr>
    <w:rPr>
      <w:color w:val="918585"/>
      <w:sz w:val="22"/>
    </w:rPr>
  </w:style>
  <w:style w:type="paragraph" w:customStyle="1" w:styleId="SideHeading">
    <w:name w:val="Side Heading"/>
    <w:basedOn w:val="HeadingBase"/>
    <w:rsid w:val="00500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569"/>
    <w:pPr>
      <w:numPr>
        <w:numId w:val="12"/>
      </w:numPr>
    </w:pPr>
  </w:style>
  <w:style w:type="paragraph" w:styleId="PlainText">
    <w:name w:val="Plain Text"/>
    <w:basedOn w:val="Normal"/>
    <w:link w:val="PlainTextChar"/>
    <w:rsid w:val="00500569"/>
    <w:rPr>
      <w:sz w:val="20"/>
    </w:rPr>
  </w:style>
  <w:style w:type="character" w:customStyle="1" w:styleId="PlainTextChar">
    <w:name w:val="Plain Text Char"/>
    <w:basedOn w:val="DefaultParagraphFont"/>
    <w:link w:val="PlainText"/>
    <w:rsid w:val="005005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0569"/>
    <w:rPr>
      <w:b/>
      <w:smallCaps/>
    </w:rPr>
  </w:style>
  <w:style w:type="paragraph" w:customStyle="1" w:styleId="TableListNumber">
    <w:name w:val="Table List Number"/>
    <w:basedOn w:val="ListNumber"/>
    <w:rsid w:val="00500569"/>
    <w:pPr>
      <w:numPr>
        <w:numId w:val="0"/>
      </w:numPr>
    </w:pPr>
  </w:style>
  <w:style w:type="paragraph" w:styleId="TOC4">
    <w:name w:val="toc 4"/>
    <w:basedOn w:val="TOCBase"/>
    <w:next w:val="Normal"/>
    <w:semiHidden/>
    <w:rsid w:val="00500569"/>
    <w:pPr>
      <w:tabs>
        <w:tab w:val="right" w:leader="dot" w:pos="9071"/>
      </w:tabs>
      <w:ind w:left="1701"/>
    </w:pPr>
  </w:style>
  <w:style w:type="paragraph" w:customStyle="1" w:styleId="ListAlpha">
    <w:name w:val="List Alpha"/>
    <w:basedOn w:val="List"/>
    <w:rsid w:val="00500569"/>
    <w:pPr>
      <w:numPr>
        <w:numId w:val="9"/>
      </w:numPr>
    </w:pPr>
  </w:style>
  <w:style w:type="paragraph" w:customStyle="1" w:styleId="ListAlpha2">
    <w:name w:val="List Alpha 2"/>
    <w:basedOn w:val="List2"/>
    <w:rsid w:val="00500569"/>
    <w:pPr>
      <w:numPr>
        <w:numId w:val="8"/>
      </w:numPr>
    </w:pPr>
  </w:style>
  <w:style w:type="paragraph" w:styleId="List3">
    <w:name w:val="List 3"/>
    <w:basedOn w:val="BodyText"/>
    <w:rsid w:val="00500569"/>
    <w:pPr>
      <w:tabs>
        <w:tab w:val="left" w:pos="1021"/>
      </w:tabs>
      <w:spacing w:before="60" w:after="60"/>
      <w:ind w:left="1020" w:hanging="340"/>
    </w:pPr>
  </w:style>
  <w:style w:type="paragraph" w:styleId="List4">
    <w:name w:val="List 4"/>
    <w:basedOn w:val="BodyText"/>
    <w:rsid w:val="00500569"/>
    <w:pPr>
      <w:tabs>
        <w:tab w:val="left" w:pos="1361"/>
      </w:tabs>
      <w:spacing w:before="60" w:after="60"/>
      <w:ind w:left="1361" w:hanging="340"/>
    </w:pPr>
  </w:style>
  <w:style w:type="paragraph" w:styleId="List5">
    <w:name w:val="List 5"/>
    <w:basedOn w:val="BodyText"/>
    <w:rsid w:val="00500569"/>
    <w:pPr>
      <w:tabs>
        <w:tab w:val="left" w:pos="1701"/>
      </w:tabs>
      <w:spacing w:before="60" w:after="60"/>
      <w:ind w:left="1701" w:hanging="340"/>
    </w:pPr>
  </w:style>
  <w:style w:type="paragraph" w:styleId="ListBullet3">
    <w:name w:val="List Bullet 3"/>
    <w:basedOn w:val="List3"/>
    <w:rsid w:val="00500569"/>
    <w:pPr>
      <w:numPr>
        <w:numId w:val="15"/>
      </w:numPr>
      <w:tabs>
        <w:tab w:val="clear" w:pos="1021"/>
      </w:tabs>
      <w:ind w:left="1037" w:hanging="357"/>
    </w:pPr>
  </w:style>
  <w:style w:type="paragraph" w:styleId="ListBullet4">
    <w:name w:val="List Bullet 4"/>
    <w:basedOn w:val="List4"/>
    <w:rsid w:val="00500569"/>
    <w:pPr>
      <w:numPr>
        <w:numId w:val="3"/>
      </w:numPr>
    </w:pPr>
  </w:style>
  <w:style w:type="paragraph" w:styleId="ListBullet5">
    <w:name w:val="List Bullet 5"/>
    <w:basedOn w:val="List5"/>
    <w:rsid w:val="00500569"/>
    <w:pPr>
      <w:numPr>
        <w:numId w:val="4"/>
      </w:numPr>
    </w:pPr>
  </w:style>
  <w:style w:type="paragraph" w:styleId="ListContinue2">
    <w:name w:val="List Continue 2"/>
    <w:basedOn w:val="List2"/>
    <w:rsid w:val="00500569"/>
    <w:pPr>
      <w:ind w:firstLine="0"/>
    </w:pPr>
  </w:style>
  <w:style w:type="paragraph" w:styleId="ListContinue3">
    <w:name w:val="List Continue 3"/>
    <w:basedOn w:val="List3"/>
    <w:rsid w:val="00500569"/>
    <w:pPr>
      <w:ind w:left="1021" w:firstLine="0"/>
    </w:pPr>
  </w:style>
  <w:style w:type="paragraph" w:styleId="ListContinue4">
    <w:name w:val="List Continue 4"/>
    <w:basedOn w:val="List4"/>
    <w:rsid w:val="00500569"/>
    <w:pPr>
      <w:ind w:firstLine="0"/>
    </w:pPr>
  </w:style>
  <w:style w:type="paragraph" w:styleId="ListContinue5">
    <w:name w:val="List Continue 5"/>
    <w:basedOn w:val="List5"/>
    <w:rsid w:val="00500569"/>
    <w:pPr>
      <w:ind w:firstLine="0"/>
    </w:pPr>
  </w:style>
  <w:style w:type="paragraph" w:styleId="ListNumber3">
    <w:name w:val="List Number 3"/>
    <w:basedOn w:val="List3"/>
    <w:rsid w:val="00500569"/>
    <w:pPr>
      <w:numPr>
        <w:numId w:val="5"/>
      </w:numPr>
    </w:pPr>
  </w:style>
  <w:style w:type="paragraph" w:styleId="ListNumber4">
    <w:name w:val="List Number 4"/>
    <w:basedOn w:val="List4"/>
    <w:rsid w:val="00500569"/>
    <w:pPr>
      <w:numPr>
        <w:numId w:val="6"/>
      </w:numPr>
    </w:pPr>
  </w:style>
  <w:style w:type="paragraph" w:styleId="ListNumber5">
    <w:name w:val="List Number 5"/>
    <w:basedOn w:val="List5"/>
    <w:rsid w:val="00500569"/>
    <w:pPr>
      <w:numPr>
        <w:numId w:val="7"/>
      </w:numPr>
    </w:pPr>
  </w:style>
  <w:style w:type="paragraph" w:styleId="BlockText">
    <w:name w:val="Block Text"/>
    <w:basedOn w:val="Normal"/>
    <w:rsid w:val="00500569"/>
    <w:pPr>
      <w:spacing w:after="120"/>
      <w:ind w:left="1440" w:right="1440"/>
    </w:pPr>
  </w:style>
  <w:style w:type="character" w:customStyle="1" w:styleId="Subscript">
    <w:name w:val="Subscript"/>
    <w:basedOn w:val="DefaultParagraphFont"/>
    <w:rsid w:val="00500569"/>
    <w:rPr>
      <w:sz w:val="16"/>
      <w:vertAlign w:val="subscript"/>
    </w:rPr>
  </w:style>
  <w:style w:type="character" w:customStyle="1" w:styleId="Superscript">
    <w:name w:val="Superscript"/>
    <w:basedOn w:val="DefaultParagraphFont"/>
    <w:rsid w:val="00500569"/>
    <w:rPr>
      <w:sz w:val="16"/>
      <w:vertAlign w:val="superscript"/>
    </w:rPr>
  </w:style>
  <w:style w:type="character" w:customStyle="1" w:styleId="Symbols">
    <w:name w:val="Symbols"/>
    <w:basedOn w:val="DefaultParagraphFont"/>
    <w:rsid w:val="00500569"/>
    <w:rPr>
      <w:rFonts w:ascii="Symbol" w:hAnsi="Symbol"/>
    </w:rPr>
  </w:style>
  <w:style w:type="character" w:customStyle="1" w:styleId="MenuOptions">
    <w:name w:val="Menu Options"/>
    <w:basedOn w:val="DefaultParagraphFont"/>
    <w:rsid w:val="00500569"/>
    <w:rPr>
      <w:rFonts w:ascii="Arial Narrow" w:hAnsi="Arial Narrow"/>
      <w:smallCaps/>
    </w:rPr>
  </w:style>
  <w:style w:type="character" w:customStyle="1" w:styleId="Buttons">
    <w:name w:val="Buttons"/>
    <w:basedOn w:val="DefaultParagraphFont"/>
    <w:rsid w:val="00500569"/>
    <w:rPr>
      <w:b/>
    </w:rPr>
  </w:style>
  <w:style w:type="character" w:customStyle="1" w:styleId="Underlined">
    <w:name w:val="Underlined"/>
    <w:basedOn w:val="DefaultParagraphFont"/>
    <w:rsid w:val="00500569"/>
    <w:rPr>
      <w:u w:val="single"/>
    </w:rPr>
  </w:style>
  <w:style w:type="paragraph" w:customStyle="1" w:styleId="TableBodyTextRight">
    <w:name w:val="Table Body Text Right"/>
    <w:basedOn w:val="TableBodyText"/>
    <w:rsid w:val="00500569"/>
    <w:pPr>
      <w:widowControl w:val="0"/>
      <w:autoSpaceDE w:val="0"/>
      <w:autoSpaceDN w:val="0"/>
      <w:adjustRightInd w:val="0"/>
      <w:jc w:val="right"/>
    </w:pPr>
    <w:rPr>
      <w:rFonts w:cs="Arial"/>
      <w:szCs w:val="18"/>
    </w:rPr>
  </w:style>
  <w:style w:type="paragraph" w:customStyle="1" w:styleId="CopyrightText">
    <w:name w:val="Copyright Text"/>
    <w:basedOn w:val="BodyText"/>
    <w:rsid w:val="00500569"/>
    <w:rPr>
      <w:sz w:val="18"/>
    </w:rPr>
  </w:style>
  <w:style w:type="paragraph" w:customStyle="1" w:styleId="BodySmallRight">
    <w:name w:val="Body Small Right"/>
    <w:basedOn w:val="BodyTextRight"/>
    <w:rsid w:val="00500569"/>
    <w:rPr>
      <w:sz w:val="18"/>
      <w:szCs w:val="18"/>
    </w:rPr>
  </w:style>
  <w:style w:type="paragraph" w:customStyle="1" w:styleId="MarginEdition">
    <w:name w:val="Margin Edition"/>
    <w:basedOn w:val="MarginNote"/>
    <w:rsid w:val="00500569"/>
    <w:pPr>
      <w:spacing w:before="0" w:after="0"/>
    </w:pPr>
    <w:rPr>
      <w:rFonts w:ascii="Times New Roman" w:hAnsi="Times New Roman"/>
      <w:color w:val="999999"/>
    </w:rPr>
  </w:style>
  <w:style w:type="paragraph" w:customStyle="1" w:styleId="Spacer">
    <w:name w:val="Spacer"/>
    <w:basedOn w:val="Normal"/>
    <w:rsid w:val="00500569"/>
    <w:rPr>
      <w:sz w:val="2"/>
      <w:szCs w:val="2"/>
    </w:rPr>
  </w:style>
  <w:style w:type="character" w:customStyle="1" w:styleId="Small">
    <w:name w:val="Small"/>
    <w:basedOn w:val="DefaultParagraphFont"/>
    <w:rsid w:val="00500569"/>
    <w:rPr>
      <w:sz w:val="16"/>
    </w:rPr>
  </w:style>
  <w:style w:type="paragraph" w:customStyle="1" w:styleId="WideTable">
    <w:name w:val="Wide Table"/>
    <w:basedOn w:val="Normal"/>
    <w:rsid w:val="00500569"/>
    <w:pPr>
      <w:ind w:left="-1418"/>
    </w:pPr>
    <w:rPr>
      <w:sz w:val="2"/>
      <w:szCs w:val="2"/>
    </w:rPr>
  </w:style>
  <w:style w:type="character" w:styleId="PageNumber">
    <w:name w:val="page number"/>
    <w:basedOn w:val="DefaultParagraphFont"/>
    <w:rsid w:val="00500569"/>
  </w:style>
  <w:style w:type="paragraph" w:styleId="Quote">
    <w:name w:val="Quote"/>
    <w:basedOn w:val="Heading1"/>
    <w:link w:val="QuoteChar"/>
    <w:qFormat/>
    <w:rsid w:val="00500569"/>
    <w:rPr>
      <w:b w:val="0"/>
      <w:sz w:val="72"/>
      <w:szCs w:val="72"/>
      <w:lang w:val="en-NZ"/>
    </w:rPr>
  </w:style>
  <w:style w:type="character" w:customStyle="1" w:styleId="QuoteChar">
    <w:name w:val="Quote Char"/>
    <w:basedOn w:val="DefaultParagraphFont"/>
    <w:link w:val="Quote"/>
    <w:rsid w:val="00500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569"/>
    <w:pPr>
      <w:pageBreakBefore/>
    </w:pPr>
  </w:style>
  <w:style w:type="paragraph" w:customStyle="1" w:styleId="Border">
    <w:name w:val="Border"/>
    <w:basedOn w:val="Normal"/>
    <w:qFormat/>
    <w:rsid w:val="00500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569"/>
    <w:rPr>
      <w:b/>
      <w:bCs/>
      <w:i/>
      <w:iCs/>
      <w:color w:val="auto"/>
    </w:rPr>
  </w:style>
  <w:style w:type="paragraph" w:styleId="IntenseQuote">
    <w:name w:val="Intense Quote"/>
    <w:basedOn w:val="Normal"/>
    <w:next w:val="Normal"/>
    <w:link w:val="IntenseQuoteChar"/>
    <w:uiPriority w:val="30"/>
    <w:qFormat/>
    <w:rsid w:val="00500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5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0569"/>
    <w:rPr>
      <w:smallCaps/>
      <w:color w:val="auto"/>
      <w:u w:val="single"/>
    </w:rPr>
  </w:style>
  <w:style w:type="character" w:styleId="IntenseReference">
    <w:name w:val="Intense Reference"/>
    <w:basedOn w:val="DefaultParagraphFont"/>
    <w:uiPriority w:val="32"/>
    <w:qFormat/>
    <w:rsid w:val="00500569"/>
    <w:rPr>
      <w:b/>
      <w:bCs/>
      <w:smallCaps/>
      <w:color w:val="auto"/>
      <w:spacing w:val="5"/>
      <w:u w:val="single"/>
    </w:rPr>
  </w:style>
  <w:style w:type="paragraph" w:customStyle="1" w:styleId="2ColumnHeading">
    <w:name w:val="2Column Heading"/>
    <w:basedOn w:val="BodyText"/>
    <w:qFormat/>
    <w:rsid w:val="00500569"/>
    <w:pPr>
      <w:spacing w:after="60"/>
      <w:ind w:left="-2268"/>
    </w:pPr>
    <w:rPr>
      <w:b/>
    </w:rPr>
  </w:style>
  <w:style w:type="paragraph" w:customStyle="1" w:styleId="Heading1TOC">
    <w:name w:val="Heading1 TOC"/>
    <w:basedOn w:val="Normal"/>
    <w:qFormat/>
    <w:rsid w:val="00500569"/>
    <w:pPr>
      <w:spacing w:before="240" w:after="120"/>
    </w:pPr>
    <w:rPr>
      <w:rFonts w:ascii="Times New Roman" w:hAnsi="Times New Roman"/>
      <w:b/>
      <w:sz w:val="32"/>
    </w:rPr>
  </w:style>
  <w:style w:type="paragraph" w:customStyle="1" w:styleId="Heading2TOC">
    <w:name w:val="Heading2 TOC"/>
    <w:basedOn w:val="Normal"/>
    <w:qFormat/>
    <w:rsid w:val="00500569"/>
    <w:pPr>
      <w:spacing w:before="240" w:after="60"/>
    </w:pPr>
    <w:rPr>
      <w:rFonts w:ascii="Times New Roman" w:hAnsi="Times New Roman"/>
      <w:b/>
      <w:sz w:val="28"/>
    </w:rPr>
  </w:style>
  <w:style w:type="character" w:customStyle="1" w:styleId="Underline">
    <w:name w:val="Underline"/>
    <w:basedOn w:val="DefaultParagraphFont"/>
    <w:qFormat/>
    <w:rsid w:val="00500569"/>
    <w:rPr>
      <w:u w:val="single"/>
    </w:rPr>
  </w:style>
  <w:style w:type="character" w:customStyle="1" w:styleId="BoldandItalics">
    <w:name w:val="Bold and Italics"/>
    <w:qFormat/>
    <w:rsid w:val="00500569"/>
    <w:rPr>
      <w:b/>
      <w:i/>
      <w:u w:val="none"/>
    </w:rPr>
  </w:style>
  <w:style w:type="paragraph" w:styleId="BalloonText">
    <w:name w:val="Balloon Text"/>
    <w:basedOn w:val="Normal"/>
    <w:link w:val="BalloonTextChar"/>
    <w:rsid w:val="00500569"/>
    <w:rPr>
      <w:rFonts w:ascii="Tahoma" w:hAnsi="Tahoma" w:cs="Tahoma"/>
      <w:sz w:val="16"/>
      <w:szCs w:val="16"/>
    </w:rPr>
  </w:style>
  <w:style w:type="character" w:customStyle="1" w:styleId="BalloonTextChar">
    <w:name w:val="Balloon Text Char"/>
    <w:basedOn w:val="DefaultParagraphFont"/>
    <w:link w:val="BalloonText"/>
    <w:rsid w:val="005005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0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5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10154</Characters>
  <Application>Microsoft Office Word</Application>
  <DocSecurity>0</DocSecurity>
  <Lines>340</Lines>
  <Paragraphs>153</Paragraphs>
  <ScaleCrop>false</ScaleCrop>
  <Company>Author-it Software Corporation Ltd.</Company>
  <LinksUpToDate>false</LinksUpToDate>
  <CharactersWithSpaces>11629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AURV281408A Carry out gas tungsten arc (TIG) welding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