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61E1" w:rsidP="003361E1">
      <w:pPr>
        <w:pStyle w:val="Title"/>
      </w:pPr>
      <w:r>
        <w:fldChar w:fldCharType="begin"/>
      </w:r>
      <w:r>
        <w:instrText xml:space="preserve"> TITLE   \* MERGEFORMAT </w:instrText>
      </w:r>
      <w:r>
        <w:fldChar w:fldCharType="separate"/>
      </w:r>
      <w:r>
        <w:t>AURV229749A Prepare spray painting materials and equipment</w:t>
      </w:r>
      <w:r>
        <w:fldChar w:fldCharType="end"/>
      </w:r>
    </w:p>
    <w:p w:rsidR="003361E1" w:rsidP="003361E1">
      <w:pPr>
        <w:pStyle w:val="Version"/>
        <w:sectPr w:rsidSect="003750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50A2" w:rsidP="003750A2">
      <w:pPr>
        <w:pStyle w:val="SuperHeading"/>
      </w:pPr>
      <w:r w:rsidRPr="003750A2">
        <w:t>AURV229749A Prepare spray painting materials and equipment</w:t>
      </w:r>
    </w:p>
    <w:p w:rsidR="00000000" w:rsidRPr="003750A2" w:rsidP="003750A2">
      <w:pPr>
        <w:pStyle w:val="Heading1"/>
      </w:pPr>
      <w:bookmarkStart w:id="1" w:name="O_268721"/>
      <w:bookmarkEnd w:id="1"/>
      <w:r w:rsidRPr="003750A2">
        <w:t>Modification History</w:t>
      </w:r>
    </w:p>
    <w:p w:rsidR="00000000" w:rsidRPr="003750A2" w:rsidP="003750A2">
      <w:pPr>
        <w:pStyle w:val="BodyText"/>
      </w:pPr>
      <w:r w:rsidRPr="003750A2">
        <w:t>Not Applicable</w:t>
      </w:r>
    </w:p>
    <w:p w:rsidR="00000000" w:rsidRPr="003750A2" w:rsidP="003750A2">
      <w:pPr>
        <w:pStyle w:val="AllowPageBreak"/>
      </w:pPr>
    </w:p>
    <w:p w:rsidR="00000000" w:rsidRPr="003750A2" w:rsidP="003750A2">
      <w:pPr>
        <w:pStyle w:val="Heading1"/>
      </w:pPr>
      <w:bookmarkStart w:id="2" w:name="O_194190"/>
      <w:bookmarkEnd w:id="2"/>
      <w:r w:rsidRPr="003750A2">
        <w:t>Unit Descriptor</w:t>
      </w:r>
    </w:p>
    <w:tbl>
      <w:tblPr>
        <w:tblW w:w="0" w:type="auto"/>
        <w:tblLayout w:type="fixed"/>
        <w:tblCellMar>
          <w:left w:w="62" w:type="dxa"/>
          <w:right w:w="62" w:type="dxa"/>
        </w:tblCellMar>
        <w:tblLook w:val="0000"/>
      </w:tblPr>
      <w:tblGrid>
        <w:gridCol w:w="2671"/>
        <w:gridCol w:w="5851"/>
      </w:tblGrid>
      <w:tr w:rsidTr="003361E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BodyText"/>
              <w:rPr>
                <w:lang w:val="en-NZ"/>
              </w:rPr>
            </w:pPr>
            <w:r w:rsidRPr="003750A2">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A2" w:rsidP="003750A2">
            <w:pPr>
              <w:pStyle w:val="BodyText"/>
            </w:pPr>
            <w:r w:rsidRPr="003750A2">
              <w:t>This unit of competency covers the skills and knowledge required to prepare spra</w:t>
            </w:r>
            <w:r w:rsidRPr="003750A2">
              <w:t>y painting materials and equipment for use.</w:t>
            </w:r>
          </w:p>
        </w:tc>
      </w:tr>
    </w:tbl>
    <w:p w:rsidR="003361E1" w:rsidP="003750A2">
      <w:pPr>
        <w:pStyle w:val="BodyText"/>
      </w:pPr>
    </w:p>
    <w:p w:rsidR="003361E1" w:rsidP="003750A2">
      <w:pPr>
        <w:pStyle w:val="BodyText"/>
      </w:pPr>
    </w:p>
    <w:p w:rsidR="00000000" w:rsidRPr="003750A2" w:rsidP="003750A2">
      <w:pPr>
        <w:pStyle w:val="Heading1"/>
      </w:pPr>
      <w:bookmarkStart w:id="3" w:name="O_194194"/>
      <w:bookmarkEnd w:id="3"/>
      <w:r w:rsidRPr="003750A2">
        <w:t>Application of the Unit</w:t>
      </w:r>
    </w:p>
    <w:tbl>
      <w:tblPr>
        <w:tblW w:w="0" w:type="auto"/>
        <w:tblLayout w:type="fixed"/>
        <w:tblCellMar>
          <w:left w:w="62" w:type="dxa"/>
          <w:right w:w="62" w:type="dxa"/>
        </w:tblCellMar>
        <w:tblLook w:val="0000"/>
      </w:tblPr>
      <w:tblGrid>
        <w:gridCol w:w="2747"/>
        <w:gridCol w:w="5775"/>
      </w:tblGrid>
      <w:tr w:rsidTr="003361E1">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BodyText"/>
              <w:rPr>
                <w:lang w:val="en-NZ"/>
              </w:rPr>
            </w:pPr>
            <w:r w:rsidRPr="003750A2">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A2" w:rsidP="003750A2">
            <w:pPr>
              <w:pStyle w:val="BodyText"/>
            </w:pPr>
            <w:r w:rsidRPr="003750A2">
              <w:t xml:space="preserve">The unit includes identification and confirmation of work requirements, preparation for work, preparation of paint for spray guns, preparation </w:t>
            </w:r>
            <w:r w:rsidRPr="003750A2">
              <w:t>of guns and associated equipment, and completion of work finalisation processes, including clean-up and documentation.</w:t>
            </w:r>
          </w:p>
          <w:p w:rsidR="00000000" w:rsidRPr="003750A2" w:rsidP="003750A2">
            <w:pPr>
              <w:pStyle w:val="BodyText"/>
            </w:pPr>
            <w:r w:rsidRPr="003750A2">
              <w:t>Work requires individuals to demonstrate judgement and problem-solving skills in managing own work activities and contributing to a produ</w:t>
            </w:r>
            <w:r w:rsidRPr="003750A2">
              <w:t>ctive team environment.</w:t>
            </w:r>
          </w:p>
          <w:p w:rsidR="00000000" w:rsidRPr="003750A2" w:rsidP="003750A2">
            <w:pPr>
              <w:pStyle w:val="BodyText"/>
            </w:pPr>
            <w:r w:rsidRPr="003750A2">
              <w:t>Work is carried out in accordance with award provisions.</w:t>
            </w:r>
          </w:p>
        </w:tc>
      </w:tr>
    </w:tbl>
    <w:p w:rsidR="003361E1" w:rsidP="003750A2">
      <w:pPr>
        <w:pStyle w:val="BodyText"/>
      </w:pPr>
    </w:p>
    <w:p w:rsidR="003361E1" w:rsidP="003750A2">
      <w:pPr>
        <w:pStyle w:val="BodyText"/>
      </w:pPr>
    </w:p>
    <w:p w:rsidR="00000000" w:rsidRPr="003750A2" w:rsidP="003750A2">
      <w:pPr>
        <w:pStyle w:val="Heading1"/>
      </w:pPr>
      <w:bookmarkStart w:id="4" w:name="O_276981"/>
      <w:bookmarkEnd w:id="4"/>
      <w:r w:rsidRPr="003750A2">
        <w:t>Licensing/Regulatory Information</w:t>
      </w:r>
    </w:p>
    <w:p w:rsidR="00000000" w:rsidRPr="003750A2" w:rsidP="003750A2">
      <w:pPr>
        <w:pStyle w:val="BodyText"/>
      </w:pPr>
      <w:r w:rsidRPr="003750A2">
        <w:t>Not Applicable</w:t>
      </w:r>
    </w:p>
    <w:p w:rsidR="00000000" w:rsidRPr="003750A2" w:rsidP="003750A2">
      <w:pPr>
        <w:pStyle w:val="AllowPageBreak"/>
      </w:pPr>
    </w:p>
    <w:p w:rsidR="00000000" w:rsidRPr="003750A2" w:rsidP="003750A2">
      <w:pPr>
        <w:pStyle w:val="Heading1"/>
      </w:pPr>
      <w:bookmarkStart w:id="5" w:name="O_194192"/>
      <w:bookmarkEnd w:id="5"/>
      <w:r w:rsidRPr="003750A2">
        <w:t>Pre-Requisites</w:t>
      </w:r>
    </w:p>
    <w:tbl>
      <w:tblPr>
        <w:tblW w:w="0" w:type="auto"/>
        <w:tblLayout w:type="fixed"/>
        <w:tblCellMar>
          <w:left w:w="62" w:type="dxa"/>
          <w:right w:w="62" w:type="dxa"/>
        </w:tblCellMar>
        <w:tblLook w:val="0000"/>
      </w:tblPr>
      <w:tblGrid>
        <w:gridCol w:w="2775"/>
        <w:gridCol w:w="1295"/>
        <w:gridCol w:w="4452"/>
      </w:tblGrid>
      <w:tr w:rsidTr="003361E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BodyText"/>
              <w:rPr>
                <w:lang w:val="en-NZ"/>
              </w:rPr>
            </w:pPr>
            <w:r w:rsidRPr="003750A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BodyText"/>
              <w:rPr>
                <w:lang w:val="en-NZ"/>
              </w:rPr>
            </w:pPr>
          </w:p>
        </w:tc>
      </w:tr>
      <w:tr w:rsidTr="003361E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BodyText"/>
              <w:rPr>
                <w:lang w:val="en-NZ"/>
              </w:rPr>
            </w:pPr>
          </w:p>
        </w:tc>
      </w:tr>
      <w:tr w:rsidTr="003361E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A2" w:rsidP="003750A2">
            <w:pPr>
              <w:pStyle w:val="BodyText"/>
            </w:pPr>
          </w:p>
        </w:tc>
      </w:tr>
    </w:tbl>
    <w:p w:rsidR="003361E1" w:rsidP="003750A2">
      <w:pPr>
        <w:pStyle w:val="BodyText"/>
      </w:pPr>
    </w:p>
    <w:p w:rsidR="003361E1" w:rsidP="003750A2">
      <w:pPr>
        <w:pStyle w:val="BodyText"/>
      </w:pPr>
    </w:p>
    <w:p w:rsidR="00000000" w:rsidRPr="003750A2" w:rsidP="003750A2">
      <w:pPr>
        <w:pStyle w:val="Heading1"/>
      </w:pPr>
      <w:bookmarkStart w:id="6" w:name="O_194191"/>
      <w:bookmarkEnd w:id="6"/>
      <w:r w:rsidRPr="003750A2">
        <w:t>Employability Skills Information</w:t>
      </w:r>
    </w:p>
    <w:tbl>
      <w:tblPr>
        <w:tblW w:w="0" w:type="auto"/>
        <w:tblLayout w:type="fixed"/>
        <w:tblCellMar>
          <w:left w:w="62" w:type="dxa"/>
          <w:right w:w="62" w:type="dxa"/>
        </w:tblCellMar>
        <w:tblLook w:val="0000"/>
      </w:tblPr>
      <w:tblGrid>
        <w:gridCol w:w="2802"/>
        <w:gridCol w:w="5720"/>
      </w:tblGrid>
      <w:tr w:rsidTr="003361E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BodyText"/>
              <w:rPr>
                <w:lang w:val="en-NZ"/>
              </w:rPr>
            </w:pPr>
            <w:r w:rsidRPr="003750A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A2" w:rsidP="003750A2">
            <w:pPr>
              <w:pStyle w:val="BodyText"/>
            </w:pPr>
            <w:r w:rsidRPr="003750A2">
              <w:t>This unit contains employability skills.</w:t>
            </w:r>
          </w:p>
        </w:tc>
      </w:tr>
    </w:tbl>
    <w:p w:rsidR="003361E1" w:rsidP="003750A2">
      <w:pPr>
        <w:pStyle w:val="BodyText"/>
      </w:pPr>
    </w:p>
    <w:p w:rsidR="003361E1" w:rsidP="003750A2">
      <w:pPr>
        <w:pStyle w:val="BodyText"/>
      </w:pPr>
    </w:p>
    <w:p w:rsidR="00000000" w:rsidRPr="003750A2" w:rsidP="003750A2">
      <w:pPr>
        <w:pStyle w:val="Heading1"/>
      </w:pPr>
      <w:bookmarkStart w:id="7" w:name="O_286767"/>
      <w:bookmarkEnd w:id="7"/>
      <w:r w:rsidRPr="003750A2">
        <w:t>Elements and Performance Criteria Pre-Content</w:t>
      </w:r>
    </w:p>
    <w:tbl>
      <w:tblPr>
        <w:tblW w:w="0" w:type="auto"/>
        <w:tblLayout w:type="fixed"/>
        <w:tblCellMar>
          <w:left w:w="62" w:type="dxa"/>
          <w:right w:w="62" w:type="dxa"/>
        </w:tblCellMar>
        <w:tblLook w:val="0000"/>
      </w:tblPr>
      <w:tblGrid>
        <w:gridCol w:w="2516"/>
        <w:gridCol w:w="6006"/>
      </w:tblGrid>
      <w:tr w:rsidTr="003361E1">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BodyText"/>
              <w:rPr>
                <w:lang w:val="en-NZ"/>
              </w:rPr>
            </w:pPr>
            <w:r w:rsidRPr="003750A2">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A2" w:rsidP="003750A2">
            <w:pPr>
              <w:pStyle w:val="BodyText"/>
            </w:pPr>
            <w:r w:rsidRPr="003750A2">
              <w:t>Performance criteria describe</w:t>
            </w:r>
            <w:r w:rsidRPr="003750A2">
              <w:t xml:space="preserve"> the performance needed to demonstrate achievement of the element.  Where bold italicised text is used, further information is detailed in the required skills and knowledge section and the range statement.  Assessment of performance is to be consistent wit</w:t>
            </w:r>
            <w:r w:rsidRPr="003750A2">
              <w:t>h the evidence guide.</w:t>
            </w:r>
          </w:p>
        </w:tc>
      </w:tr>
    </w:tbl>
    <w:p w:rsidR="00000000" w:rsidRPr="003750A2" w:rsidP="003750A2">
      <w:pPr>
        <w:pStyle w:val="BodyText"/>
      </w:pPr>
    </w:p>
    <w:p w:rsidR="00000000" w:rsidRPr="003750A2" w:rsidP="003750A2">
      <w:pPr>
        <w:pStyle w:val="AllowPageBreak"/>
      </w:pPr>
    </w:p>
    <w:p w:rsidR="00000000" w:rsidRPr="003750A2" w:rsidP="003750A2">
      <w:pPr>
        <w:pStyle w:val="Heading1"/>
      </w:pPr>
      <w:bookmarkStart w:id="8" w:name="O_233434"/>
      <w:bookmarkEnd w:id="8"/>
      <w:r w:rsidRPr="003750A2">
        <w:t>Elements and Performance Criteria</w:t>
      </w:r>
    </w:p>
    <w:tbl>
      <w:tblPr>
        <w:tblW w:w="0" w:type="auto"/>
        <w:tblLayout w:type="fixed"/>
        <w:tblCellMar>
          <w:left w:w="62" w:type="dxa"/>
          <w:right w:w="62" w:type="dxa"/>
        </w:tblCellMar>
        <w:tblLook w:val="0000"/>
      </w:tblPr>
      <w:tblGrid>
        <w:gridCol w:w="2516"/>
        <w:gridCol w:w="6006"/>
      </w:tblGrid>
      <w:tr w:rsidTr="003361E1">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A2" w:rsidP="003750A2">
            <w:pPr>
              <w:pStyle w:val="BodyText"/>
            </w:pPr>
            <w:r w:rsidRPr="003750A2">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BodyText"/>
              <w:rPr>
                <w:lang w:val="en-NZ"/>
              </w:rPr>
            </w:pPr>
            <w:r w:rsidRPr="003750A2">
              <w:rPr>
                <w:rStyle w:val="SpecialBold"/>
              </w:rPr>
              <w:t>PERFORMANCE CRITERIA</w:t>
            </w:r>
          </w:p>
        </w:tc>
      </w:tr>
      <w:tr w:rsidTr="003361E1">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List"/>
              <w:rPr>
                <w:lang w:val="en-NZ"/>
              </w:rPr>
            </w:pPr>
            <w:r w:rsidRPr="003750A2">
              <w:t>1.</w:t>
            </w:r>
            <w:r w:rsidRPr="003750A2">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A2" w:rsidP="003750A2">
            <w:pPr>
              <w:pStyle w:val="List2"/>
            </w:pPr>
            <w:r w:rsidRPr="003750A2">
              <w:t>1.1.</w:t>
            </w:r>
            <w:r w:rsidRPr="003750A2">
              <w:tab/>
              <w:t>Work instructions are used to determine job requirements, including method and material type.</w:t>
            </w:r>
          </w:p>
          <w:p w:rsidR="00000000" w:rsidRPr="003750A2" w:rsidP="003750A2">
            <w:pPr>
              <w:pStyle w:val="List2"/>
            </w:pPr>
            <w:r w:rsidRPr="003750A2">
              <w:t>1.2.</w:t>
            </w:r>
            <w:r w:rsidRPr="003750A2">
              <w:tab/>
            </w:r>
            <w:r w:rsidRPr="003750A2">
              <w:t>Job specifications are read and interpreted.</w:t>
            </w:r>
          </w:p>
          <w:p w:rsidR="00000000" w:rsidRPr="003750A2" w:rsidP="003750A2">
            <w:pPr>
              <w:pStyle w:val="List2"/>
            </w:pPr>
            <w:r w:rsidRPr="003750A2">
              <w:t>1.3.</w:t>
            </w:r>
            <w:r w:rsidRPr="003750A2">
              <w:tab/>
              <w:t>Occupational health and safety (OHS) requirements, including personal protection needs, are observed throughout the work.</w:t>
            </w:r>
          </w:p>
          <w:p w:rsidR="00000000" w:rsidRPr="003750A2" w:rsidP="003750A2">
            <w:pPr>
              <w:pStyle w:val="List2"/>
            </w:pPr>
            <w:r w:rsidRPr="003750A2">
              <w:t>1.4.</w:t>
            </w:r>
            <w:r w:rsidRPr="003750A2">
              <w:tab/>
              <w:t>Materials are selected and inspected for quality.</w:t>
            </w:r>
          </w:p>
          <w:p w:rsidR="00000000" w:rsidRPr="003750A2" w:rsidP="003750A2">
            <w:pPr>
              <w:pStyle w:val="List2"/>
            </w:pPr>
            <w:r w:rsidRPr="003750A2">
              <w:t>1.5.</w:t>
            </w:r>
            <w:r w:rsidRPr="003750A2">
              <w:tab/>
              <w:t xml:space="preserve">Hand, power tooling and </w:t>
            </w:r>
            <w:r w:rsidRPr="003750A2">
              <w:t>safety equipment are identified and checked for operation.</w:t>
            </w:r>
          </w:p>
          <w:p w:rsidR="00000000" w:rsidRPr="003750A2" w:rsidP="003750A2">
            <w:pPr>
              <w:pStyle w:val="List2"/>
            </w:pPr>
            <w:r w:rsidRPr="003750A2">
              <w:t>1.6.</w:t>
            </w:r>
            <w:r w:rsidRPr="003750A2">
              <w:tab/>
              <w:t>Procedures are determined to minimise waste material.</w:t>
            </w:r>
          </w:p>
          <w:p w:rsidR="00000000" w:rsidP="003750A2">
            <w:pPr>
              <w:pStyle w:val="List2"/>
              <w:rPr>
                <w:lang w:val="en-NZ"/>
              </w:rPr>
            </w:pPr>
            <w:r w:rsidRPr="003750A2">
              <w:t>1.7.</w:t>
            </w:r>
            <w:r w:rsidRPr="003750A2">
              <w:tab/>
              <w:t>Procedures are identified for maximising energy efficiency while completing the job.</w:t>
            </w:r>
          </w:p>
        </w:tc>
      </w:tr>
      <w:tr w:rsidTr="003361E1">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List"/>
              <w:rPr>
                <w:lang w:val="en-NZ"/>
              </w:rPr>
            </w:pPr>
            <w:r w:rsidRPr="003750A2">
              <w:t>2.</w:t>
            </w:r>
            <w:r w:rsidRPr="003750A2">
              <w:tab/>
              <w:t>Prepare paint for spray gun(s)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A2" w:rsidP="003750A2">
            <w:pPr>
              <w:pStyle w:val="List2"/>
            </w:pPr>
            <w:r w:rsidRPr="003750A2">
              <w:t>2.1.</w:t>
            </w:r>
            <w:r w:rsidRPr="003750A2">
              <w:tab/>
            </w:r>
            <w:r w:rsidRPr="003750A2">
              <w:t>Information is accessed and interpreted from manufacturer/ component supplier specifications.</w:t>
            </w:r>
          </w:p>
          <w:p w:rsidR="00000000" w:rsidRPr="003750A2" w:rsidP="003750A2">
            <w:pPr>
              <w:pStyle w:val="List2"/>
            </w:pPr>
            <w:r w:rsidRPr="003750A2">
              <w:t>2.2.</w:t>
            </w:r>
            <w:r w:rsidRPr="003750A2">
              <w:tab/>
              <w:t>Paints are mixed to conform to specification for type and colour, viscosity and temperature.</w:t>
            </w:r>
          </w:p>
          <w:p w:rsidR="00000000" w:rsidRPr="003750A2" w:rsidP="003750A2">
            <w:pPr>
              <w:pStyle w:val="List2"/>
            </w:pPr>
            <w:r w:rsidRPr="003750A2">
              <w:t>2.3.</w:t>
            </w:r>
            <w:r w:rsidRPr="003750A2">
              <w:tab/>
              <w:t>A test card is used for comparison of colour and texture.</w:t>
            </w:r>
          </w:p>
          <w:p w:rsidR="00000000" w:rsidRPr="003750A2" w:rsidP="003750A2">
            <w:pPr>
              <w:pStyle w:val="List2"/>
            </w:pPr>
            <w:r w:rsidRPr="003750A2">
              <w:t>2</w:t>
            </w:r>
            <w:r w:rsidRPr="003750A2">
              <w:t>.4.</w:t>
            </w:r>
            <w:r w:rsidRPr="003750A2">
              <w:tab/>
              <w:t>Preparation activities are carried out according to industry regulations/guidelines, OHS requirements, legislation and enterprise procedures/policies.</w:t>
            </w:r>
          </w:p>
          <w:p w:rsidR="00000000" w:rsidRPr="003750A2" w:rsidP="003750A2">
            <w:pPr>
              <w:pStyle w:val="List2"/>
            </w:pPr>
            <w:r w:rsidRPr="003750A2">
              <w:t>2.5.</w:t>
            </w:r>
            <w:r w:rsidRPr="003750A2">
              <w:tab/>
              <w:t>Paint is prepared without causing damage to component or system.</w:t>
            </w:r>
          </w:p>
          <w:p w:rsidR="00000000" w:rsidP="003750A2">
            <w:pPr>
              <w:pStyle w:val="List2"/>
              <w:rPr>
                <w:lang w:val="en-NZ"/>
              </w:rPr>
            </w:pPr>
            <w:r w:rsidRPr="003750A2">
              <w:t>2.6.</w:t>
            </w:r>
            <w:r w:rsidRPr="003750A2">
              <w:tab/>
              <w:t>Waste materials are stored</w:t>
            </w:r>
            <w:r w:rsidRPr="003750A2">
              <w:t xml:space="preserve"> and/or disposed of in accordance with statutory and enterprise requirements.</w:t>
            </w:r>
          </w:p>
        </w:tc>
      </w:tr>
      <w:tr w:rsidTr="003361E1">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List"/>
              <w:rPr>
                <w:lang w:val="en-NZ"/>
              </w:rPr>
            </w:pPr>
            <w:r w:rsidRPr="003750A2">
              <w:t>3.</w:t>
            </w:r>
            <w:r w:rsidRPr="003750A2">
              <w:tab/>
              <w:t>Prepare spray gun(s) for spraying</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A2" w:rsidP="003750A2">
            <w:pPr>
              <w:pStyle w:val="List2"/>
            </w:pPr>
            <w:r w:rsidRPr="003750A2">
              <w:t>3.1.</w:t>
            </w:r>
            <w:r w:rsidRPr="003750A2">
              <w:tab/>
              <w:t>Information is accessed and interpreted from manufacturer/ component supplier specifications.</w:t>
            </w:r>
          </w:p>
          <w:p w:rsidR="00000000" w:rsidRPr="003750A2" w:rsidP="003750A2">
            <w:pPr>
              <w:pStyle w:val="List2"/>
            </w:pPr>
            <w:r w:rsidRPr="003750A2">
              <w:t>3.2.</w:t>
            </w:r>
            <w:r w:rsidRPr="003750A2">
              <w:tab/>
              <w:t>Preparation, maintenance and adjustm</w:t>
            </w:r>
            <w:r w:rsidRPr="003750A2">
              <w:t>ent of spray painting equipment conforms to requirements of manufacturer/component supplier specifications.</w:t>
            </w:r>
          </w:p>
          <w:p w:rsidR="00000000" w:rsidRPr="003750A2" w:rsidP="003750A2">
            <w:pPr>
              <w:pStyle w:val="List2"/>
            </w:pPr>
            <w:r w:rsidRPr="003750A2">
              <w:t>3.3.</w:t>
            </w:r>
            <w:r w:rsidRPr="003750A2">
              <w:tab/>
              <w:t>Preparation activities are carried out according to industry regulations/guidelines, OHS requirements, legislation and enterprise procedures/po</w:t>
            </w:r>
            <w:r w:rsidRPr="003750A2">
              <w:t>licies.</w:t>
            </w:r>
          </w:p>
          <w:p w:rsidR="00000000" w:rsidP="003750A2">
            <w:pPr>
              <w:pStyle w:val="List2"/>
              <w:rPr>
                <w:lang w:val="en-NZ"/>
              </w:rPr>
            </w:pPr>
            <w:r w:rsidRPr="003750A2">
              <w:t>3.4.</w:t>
            </w:r>
            <w:r w:rsidRPr="003750A2">
              <w:tab/>
              <w:t>Spray guns are prepared without causing damage to component or system.</w:t>
            </w:r>
          </w:p>
        </w:tc>
      </w:tr>
      <w:tr w:rsidTr="003361E1">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List"/>
              <w:rPr>
                <w:lang w:val="en-NZ"/>
              </w:rPr>
            </w:pPr>
            <w:r w:rsidRPr="003750A2">
              <w:t>4.</w:t>
            </w:r>
            <w:r w:rsidRPr="003750A2">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A2" w:rsidP="003750A2">
            <w:pPr>
              <w:pStyle w:val="List2"/>
            </w:pPr>
            <w:r w:rsidRPr="003750A2">
              <w:t>4.1.</w:t>
            </w:r>
            <w:r w:rsidRPr="003750A2">
              <w:tab/>
              <w:t>Material that can be reused is collected and stored.</w:t>
            </w:r>
          </w:p>
          <w:p w:rsidR="00000000" w:rsidRPr="003750A2" w:rsidP="003750A2">
            <w:pPr>
              <w:pStyle w:val="List2"/>
            </w:pPr>
            <w:r w:rsidRPr="003750A2">
              <w:t>4.2.</w:t>
            </w:r>
            <w:r w:rsidRPr="003750A2">
              <w:tab/>
              <w:t xml:space="preserve">Waste and scrap is removed following workplace </w:t>
            </w:r>
            <w:r w:rsidRPr="003750A2">
              <w:t>procedures.</w:t>
            </w:r>
          </w:p>
          <w:p w:rsidR="00000000" w:rsidRPr="003750A2" w:rsidP="003750A2">
            <w:pPr>
              <w:pStyle w:val="List2"/>
            </w:pPr>
            <w:r w:rsidRPr="003750A2">
              <w:t>4.3.</w:t>
            </w:r>
            <w:r w:rsidRPr="003750A2">
              <w:tab/>
              <w:t>Equipment and work area are cleaned and inspected for serviceable condition in accordance with workplace procedures.</w:t>
            </w:r>
          </w:p>
          <w:p w:rsidR="00000000" w:rsidRPr="003750A2" w:rsidP="003750A2">
            <w:pPr>
              <w:pStyle w:val="List2"/>
            </w:pPr>
            <w:r w:rsidRPr="003750A2">
              <w:t>4.4.</w:t>
            </w:r>
            <w:r w:rsidRPr="003750A2">
              <w:tab/>
              <w:t>Unserviceable equipment is tagged and faults identified in accordance with workplace procedures.</w:t>
            </w:r>
          </w:p>
          <w:p w:rsidR="00000000" w:rsidRPr="003750A2" w:rsidP="003750A2">
            <w:pPr>
              <w:pStyle w:val="List2"/>
            </w:pPr>
            <w:r w:rsidRPr="003750A2">
              <w:t>4.5.</w:t>
            </w:r>
            <w:r w:rsidRPr="003750A2">
              <w:tab/>
            </w:r>
            <w:r w:rsidRPr="003750A2">
              <w:t>Operator maintenance is completed in accordance with manufacturer/component supplier specifications and worksite procedures.</w:t>
            </w:r>
          </w:p>
          <w:p w:rsidR="00000000" w:rsidRPr="003750A2" w:rsidP="003750A2">
            <w:pPr>
              <w:pStyle w:val="List2"/>
            </w:pPr>
            <w:r w:rsidRPr="003750A2">
              <w:t>4.6.</w:t>
            </w:r>
            <w:r w:rsidRPr="003750A2">
              <w:tab/>
              <w:t>Tooling is maintained in accordance with workplace procedures.</w:t>
            </w:r>
          </w:p>
        </w:tc>
      </w:tr>
    </w:tbl>
    <w:p w:rsidR="003361E1" w:rsidP="003750A2">
      <w:pPr>
        <w:pStyle w:val="BodyText"/>
      </w:pPr>
    </w:p>
    <w:p w:rsidR="003361E1" w:rsidP="003750A2">
      <w:pPr>
        <w:pStyle w:val="BodyText"/>
      </w:pPr>
    </w:p>
    <w:p w:rsidR="00000000" w:rsidRPr="003750A2" w:rsidP="003750A2">
      <w:pPr>
        <w:pStyle w:val="Heading1"/>
      </w:pPr>
      <w:bookmarkStart w:id="9" w:name="O_257384"/>
      <w:bookmarkEnd w:id="9"/>
      <w:r w:rsidRPr="003750A2">
        <w:t>Required Skills and Knowledge</w:t>
      </w:r>
    </w:p>
    <w:tbl>
      <w:tblPr>
        <w:tblW w:w="0" w:type="auto"/>
        <w:tblLayout w:type="fixed"/>
        <w:tblCellMar>
          <w:left w:w="62" w:type="dxa"/>
          <w:right w:w="62" w:type="dxa"/>
        </w:tblCellMar>
        <w:tblLook w:val="0000"/>
      </w:tblPr>
      <w:tblGrid>
        <w:gridCol w:w="8522"/>
      </w:tblGrid>
      <w:tr w:rsidTr="003361E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750A2">
            <w:pPr>
              <w:pStyle w:val="BodyText"/>
              <w:rPr>
                <w:lang w:val="en-NZ"/>
              </w:rPr>
            </w:pPr>
            <w:r w:rsidRPr="003750A2">
              <w:rPr>
                <w:rStyle w:val="SpecialBold"/>
              </w:rPr>
              <w:t>REQUIRED SKILLS AND KNOWLEDGE</w:t>
            </w:r>
          </w:p>
        </w:tc>
      </w:tr>
      <w:tr w:rsidTr="003361E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BodyText"/>
              <w:rPr>
                <w:lang w:val="en-NZ"/>
              </w:rPr>
            </w:pPr>
            <w:r w:rsidRPr="003750A2">
              <w:t>This section describes the skills and knowledge required for this unit.</w:t>
            </w:r>
          </w:p>
        </w:tc>
      </w:tr>
      <w:tr w:rsidTr="003361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BodyText"/>
              <w:rPr>
                <w:lang w:val="en-NZ"/>
              </w:rPr>
            </w:pPr>
            <w:r w:rsidRPr="003750A2">
              <w:rPr>
                <w:rStyle w:val="SpecialBold"/>
              </w:rPr>
              <w:t>Required skills</w:t>
            </w:r>
          </w:p>
        </w:tc>
      </w:tr>
      <w:tr w:rsidTr="003361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A2" w:rsidP="003750A2">
            <w:pPr>
              <w:pStyle w:val="BodyText"/>
            </w:pPr>
            <w:r w:rsidRPr="003750A2">
              <w:t>Required skills include:</w:t>
            </w:r>
          </w:p>
          <w:p w:rsidR="00000000" w:rsidRPr="003750A2" w:rsidP="003750A2">
            <w:pPr>
              <w:pStyle w:val="ListBullet"/>
            </w:pPr>
            <w:r w:rsidRPr="003750A2">
              <w:t xml:space="preserve">collect, organise and understand information related to work orders, plans and </w:t>
            </w:r>
            <w:r w:rsidRPr="003750A2">
              <w:t>safety procedures for preparing spray painting material and equipment</w:t>
            </w:r>
          </w:p>
          <w:p w:rsidR="00000000" w:rsidRPr="003750A2" w:rsidP="003750A2">
            <w:pPr>
              <w:pStyle w:val="ListBullet"/>
            </w:pPr>
            <w:r w:rsidRPr="003750A2">
              <w:t>communicate ideas and information to enable confirmation of work requirements and specifications, coordination of work with worksite supervisor, other workers and customers, and the reporting of work outcomes and problems</w:t>
            </w:r>
          </w:p>
          <w:p w:rsidR="00000000" w:rsidRPr="003750A2" w:rsidP="003750A2">
            <w:pPr>
              <w:pStyle w:val="ListBullet"/>
            </w:pPr>
            <w:r w:rsidRPr="003750A2">
              <w:t>plan and organise activities, incl</w:t>
            </w:r>
            <w:r w:rsidRPr="003750A2">
              <w:t>uding preparation and layout of worksite and obtaining of equipment and material to avoid backtracking, workflow interruptions or wastage</w:t>
            </w:r>
          </w:p>
          <w:p w:rsidR="00000000" w:rsidRPr="003750A2" w:rsidP="003750A2">
            <w:pPr>
              <w:pStyle w:val="ListBullet"/>
            </w:pPr>
            <w:r w:rsidRPr="003750A2">
              <w:t>work with others and in a team by recognising dependencies and using cooperative approaches to optimise workflow and p</w:t>
            </w:r>
            <w:r w:rsidRPr="003750A2">
              <w:t>roductivity</w:t>
            </w:r>
          </w:p>
          <w:p w:rsidR="00000000" w:rsidRPr="003750A2" w:rsidP="003750A2">
            <w:pPr>
              <w:pStyle w:val="ListBullet"/>
            </w:pPr>
            <w:r w:rsidRPr="003750A2">
              <w:t>use mathematical ideas and techniques to calculate time, apply accurate measurements, calculate material requirements and establish quality checks</w:t>
            </w:r>
          </w:p>
          <w:p w:rsidR="00000000" w:rsidRPr="003750A2" w:rsidP="003750A2">
            <w:pPr>
              <w:pStyle w:val="ListBullet"/>
            </w:pPr>
            <w:r w:rsidRPr="003750A2">
              <w:t>establish safe and effective work processes which anticipate and/or resolve problems and downtime</w:t>
            </w:r>
            <w:r w:rsidRPr="003750A2">
              <w:t>, to systematically develop solutions to avoid or minimise reworking and wastage</w:t>
            </w:r>
          </w:p>
          <w:p w:rsidR="00000000" w:rsidP="003750A2">
            <w:pPr>
              <w:pStyle w:val="ListBullet"/>
              <w:rPr>
                <w:lang w:val="en-NZ"/>
              </w:rPr>
            </w:pPr>
            <w:r w:rsidRPr="003750A2">
              <w:t>use workplace technology related to the preparation of spray painting material and equipment, including the use of specialist tooling, measuring equipment and communication de</w:t>
            </w:r>
            <w:r w:rsidRPr="003750A2">
              <w:t>vices and the reporting/documenting of results</w:t>
            </w:r>
          </w:p>
        </w:tc>
      </w:tr>
      <w:tr w:rsidTr="003361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BodyText"/>
              <w:rPr>
                <w:lang w:val="en-NZ"/>
              </w:rPr>
            </w:pPr>
            <w:r w:rsidRPr="003750A2">
              <w:rPr>
                <w:rStyle w:val="SpecialBold"/>
              </w:rPr>
              <w:t>Required knowledge</w:t>
            </w:r>
          </w:p>
        </w:tc>
      </w:tr>
      <w:tr w:rsidTr="003361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A2" w:rsidP="003750A2">
            <w:pPr>
              <w:pStyle w:val="BodyText"/>
            </w:pPr>
            <w:r w:rsidRPr="003750A2">
              <w:t>Required knowledge includes:</w:t>
            </w:r>
          </w:p>
          <w:p w:rsidR="00000000" w:rsidRPr="003750A2" w:rsidP="003750A2">
            <w:pPr>
              <w:pStyle w:val="ListBullet"/>
            </w:pPr>
            <w:r w:rsidRPr="003750A2">
              <w:t>OHS cleaning materials, equipment, material and personal safety requirements</w:t>
            </w:r>
          </w:p>
          <w:p w:rsidR="00000000" w:rsidRPr="003750A2" w:rsidP="003750A2">
            <w:pPr>
              <w:pStyle w:val="ListBullet"/>
            </w:pPr>
            <w:r w:rsidRPr="003750A2">
              <w:t>environmental protection requirements</w:t>
            </w:r>
          </w:p>
          <w:p w:rsidR="00000000" w:rsidRPr="003750A2" w:rsidP="003750A2">
            <w:pPr>
              <w:pStyle w:val="ListBullet"/>
            </w:pPr>
            <w:r w:rsidRPr="003750A2">
              <w:t>material storage, handling and disposal/mat</w:t>
            </w:r>
            <w:r w:rsidRPr="003750A2">
              <w:t>erial safety data sheets</w:t>
            </w:r>
          </w:p>
          <w:p w:rsidR="00000000" w:rsidRPr="003750A2" w:rsidP="003750A2">
            <w:pPr>
              <w:pStyle w:val="ListBullet"/>
            </w:pPr>
            <w:r w:rsidRPr="003750A2">
              <w:t>types of paints, including acrylic lacquers, solids, clear over base, air dry and polyurethane, and two component systems</w:t>
            </w:r>
          </w:p>
          <w:p w:rsidR="00000000" w:rsidRPr="003750A2" w:rsidP="003750A2">
            <w:pPr>
              <w:pStyle w:val="ListBullet"/>
            </w:pPr>
            <w:r w:rsidRPr="003750A2">
              <w:t>paint application methods</w:t>
            </w:r>
          </w:p>
          <w:p w:rsidR="00000000" w:rsidRPr="003750A2" w:rsidP="003750A2">
            <w:pPr>
              <w:pStyle w:val="ListBullet"/>
            </w:pPr>
            <w:r w:rsidRPr="003750A2">
              <w:t>spray guns and their application</w:t>
            </w:r>
          </w:p>
          <w:p w:rsidR="00000000" w:rsidRPr="003750A2" w:rsidP="003750A2">
            <w:pPr>
              <w:pStyle w:val="ListBullet"/>
            </w:pPr>
            <w:r w:rsidRPr="003750A2">
              <w:t>manufacturer/component supplier specifications for spray gun set-up and maintenance</w:t>
            </w:r>
          </w:p>
          <w:p w:rsidR="00000000" w:rsidRPr="003750A2" w:rsidP="003750A2">
            <w:pPr>
              <w:pStyle w:val="ListBullet"/>
            </w:pPr>
            <w:r w:rsidRPr="003750A2">
              <w:t>equipment preparation procedures</w:t>
            </w:r>
          </w:p>
          <w:p w:rsidR="00000000" w:rsidRPr="003750A2" w:rsidP="003750A2">
            <w:pPr>
              <w:pStyle w:val="ListBullet"/>
            </w:pPr>
            <w:r w:rsidRPr="003750A2">
              <w:t>paint mixing techniques</w:t>
            </w:r>
          </w:p>
          <w:p w:rsidR="00000000" w:rsidRPr="003750A2" w:rsidP="003750A2">
            <w:pPr>
              <w:pStyle w:val="ListBullet"/>
            </w:pPr>
            <w:r w:rsidRPr="003750A2">
              <w:t>paint drying methods</w:t>
            </w:r>
          </w:p>
          <w:p w:rsidR="00000000" w:rsidRPr="003750A2" w:rsidP="003750A2">
            <w:pPr>
              <w:pStyle w:val="ListBullet"/>
            </w:pPr>
            <w:r w:rsidRPr="003750A2">
              <w:t>work organisation and planning processes</w:t>
            </w:r>
          </w:p>
          <w:p w:rsidR="00000000" w:rsidRPr="003750A2" w:rsidP="003750A2">
            <w:pPr>
              <w:pStyle w:val="ListBullet"/>
            </w:pPr>
            <w:r w:rsidRPr="003750A2">
              <w:t>enterprise quality processes</w:t>
            </w:r>
          </w:p>
        </w:tc>
      </w:tr>
    </w:tbl>
    <w:p w:rsidR="003361E1" w:rsidP="003750A2">
      <w:pPr>
        <w:pStyle w:val="BodyText"/>
      </w:pPr>
    </w:p>
    <w:p w:rsidR="003361E1" w:rsidP="003750A2">
      <w:pPr>
        <w:pStyle w:val="BodyText"/>
      </w:pPr>
    </w:p>
    <w:p w:rsidR="00000000" w:rsidRPr="003750A2" w:rsidP="003750A2">
      <w:pPr>
        <w:pStyle w:val="AllowPageBreak"/>
      </w:pPr>
    </w:p>
    <w:p w:rsidR="00000000" w:rsidRPr="003750A2" w:rsidP="003750A2">
      <w:pPr>
        <w:pStyle w:val="Heading1"/>
      </w:pPr>
      <w:bookmarkStart w:id="10" w:name="O_241418"/>
      <w:bookmarkEnd w:id="10"/>
      <w:r w:rsidRPr="003750A2">
        <w:t>Evidence Guide</w:t>
      </w:r>
    </w:p>
    <w:tbl>
      <w:tblPr>
        <w:tblW w:w="9570" w:type="dxa"/>
        <w:tblLayout w:type="fixed"/>
        <w:tblCellMar>
          <w:left w:w="62" w:type="dxa"/>
          <w:right w:w="62" w:type="dxa"/>
        </w:tblCellMar>
        <w:tblLook w:val="0000"/>
      </w:tblPr>
      <w:tblGrid>
        <w:gridCol w:w="3481"/>
        <w:gridCol w:w="6089"/>
      </w:tblGrid>
      <w:tr w:rsidTr="003361E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BodyText"/>
              <w:rPr>
                <w:lang w:val="en-NZ"/>
              </w:rPr>
            </w:pPr>
            <w:r w:rsidRPr="003750A2">
              <w:rPr>
                <w:rStyle w:val="SpecialBold"/>
              </w:rPr>
              <w:t>EVIDENCE GUIDE</w:t>
            </w:r>
          </w:p>
        </w:tc>
      </w:tr>
      <w:tr w:rsidTr="003361E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BodyText"/>
              <w:rPr>
                <w:lang w:val="en-NZ"/>
              </w:rPr>
            </w:pPr>
            <w:r w:rsidRPr="003750A2">
              <w:t>The evidence guide provides advice on assessment and must be read in conjunction with the performance criteria, required skills and knowledge, range statement and the Assessment Guidelines for the Training Pa</w:t>
            </w:r>
            <w:r w:rsidRPr="003750A2">
              <w:t>ckage.</w:t>
            </w:r>
          </w:p>
        </w:tc>
      </w:tr>
      <w:tr w:rsidTr="003361E1">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BodyText"/>
              <w:rPr>
                <w:lang w:val="en-NZ"/>
              </w:rPr>
            </w:pPr>
            <w:r w:rsidRPr="003750A2">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BodyText"/>
              <w:rPr>
                <w:lang w:val="en-NZ"/>
              </w:rPr>
            </w:pPr>
          </w:p>
        </w:tc>
      </w:tr>
      <w:tr w:rsidTr="003361E1">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BodyText"/>
              <w:rPr>
                <w:lang w:val="en-NZ"/>
              </w:rPr>
            </w:pPr>
            <w:r w:rsidRPr="003750A2">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A2" w:rsidP="003750A2">
            <w:pPr>
              <w:pStyle w:val="BodyText"/>
            </w:pPr>
            <w:r w:rsidRPr="003750A2">
              <w:t>It is essential that competence is fully observed and there is ability</w:t>
            </w:r>
            <w:r w:rsidRPr="003750A2">
              <w:t xml:space="preserve"> to transfer competence to changing circumstances and to respond to unusual situations in the critical aspects of:</w:t>
            </w:r>
          </w:p>
          <w:p w:rsidR="00000000" w:rsidRPr="003750A2" w:rsidP="003750A2">
            <w:pPr>
              <w:pStyle w:val="ListBullet"/>
            </w:pPr>
            <w:r w:rsidRPr="003750A2">
              <w:t>observing safety procedures and requirements</w:t>
            </w:r>
          </w:p>
          <w:p w:rsidR="00000000" w:rsidRPr="003750A2" w:rsidP="003750A2">
            <w:pPr>
              <w:pStyle w:val="ListBullet"/>
            </w:pPr>
            <w:r w:rsidRPr="003750A2">
              <w:t>communicating effectively with others involved in or affected by the work</w:t>
            </w:r>
          </w:p>
          <w:p w:rsidR="00000000" w:rsidRPr="003750A2" w:rsidP="003750A2">
            <w:pPr>
              <w:pStyle w:val="ListBullet"/>
            </w:pPr>
            <w:r w:rsidRPr="003750A2">
              <w:t>selecting methods and</w:t>
            </w:r>
            <w:r w:rsidRPr="003750A2">
              <w:t xml:space="preserve"> techniques appropriate to the circumstances</w:t>
            </w:r>
          </w:p>
          <w:p w:rsidR="00000000" w:rsidRPr="003750A2" w:rsidP="003750A2">
            <w:pPr>
              <w:pStyle w:val="ListBullet"/>
            </w:pPr>
            <w:r w:rsidRPr="003750A2">
              <w:t>completing preparatory activity in a systematic manner</w:t>
            </w:r>
          </w:p>
          <w:p w:rsidR="00000000" w:rsidRPr="003750A2" w:rsidP="003750A2">
            <w:pPr>
              <w:pStyle w:val="ListBullet"/>
            </w:pPr>
            <w:r w:rsidRPr="003750A2">
              <w:t xml:space="preserve">applying environmental procedures </w:t>
            </w:r>
          </w:p>
          <w:p w:rsidR="00000000" w:rsidRPr="003750A2" w:rsidP="003750A2">
            <w:pPr>
              <w:pStyle w:val="ListBullet"/>
            </w:pPr>
            <w:r w:rsidRPr="003750A2">
              <w:t>preparing automotive paint to specifications</w:t>
            </w:r>
          </w:p>
          <w:p w:rsidR="00000000" w:rsidP="003750A2">
            <w:pPr>
              <w:pStyle w:val="ListBullet"/>
              <w:rPr>
                <w:lang w:val="en-NZ"/>
              </w:rPr>
            </w:pPr>
            <w:r w:rsidRPr="003750A2">
              <w:t>preparing spray guns and associated equipment to manufacturer/component supplier requirements.</w:t>
            </w:r>
          </w:p>
        </w:tc>
      </w:tr>
      <w:tr w:rsidTr="003361E1">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BodyText"/>
              <w:rPr>
                <w:lang w:val="en-NZ"/>
              </w:rPr>
            </w:pPr>
            <w:r w:rsidRPr="003750A2">
              <w:rPr>
                <w:rStyle w:val="SpecialBold"/>
              </w:rPr>
              <w:t>Context of</w:t>
            </w:r>
            <w:r w:rsidRPr="003750A2">
              <w:t xml:space="preserve">, </w:t>
            </w:r>
            <w:r w:rsidRPr="003750A2">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A2" w:rsidP="003750A2">
            <w:pPr>
              <w:pStyle w:val="ListBullet"/>
            </w:pPr>
            <w:r w:rsidRPr="003750A2">
              <w:t>Application of competence is to be assessed in the workplace or simulated worksite.</w:t>
            </w:r>
          </w:p>
          <w:p w:rsidR="00000000" w:rsidRPr="003750A2" w:rsidP="003750A2">
            <w:pPr>
              <w:pStyle w:val="ListBullet"/>
            </w:pPr>
            <w:r w:rsidRPr="003750A2">
              <w:t>Assessment is to occur us</w:t>
            </w:r>
            <w:r w:rsidRPr="003750A2">
              <w:t>ing standard and authorised work practices, safety requirements and environmental constraints.</w:t>
            </w:r>
          </w:p>
          <w:p w:rsidR="00000000" w:rsidRPr="003750A2" w:rsidP="003750A2">
            <w:pPr>
              <w:pStyle w:val="ListBullet"/>
            </w:pPr>
            <w:r w:rsidRPr="003750A2">
              <w:t>Assessment is to comply with regulatory requirements, including Australian Standards.</w:t>
            </w:r>
          </w:p>
          <w:p w:rsidR="00000000" w:rsidRPr="003750A2" w:rsidP="003750A2">
            <w:pPr>
              <w:pStyle w:val="ListBullet"/>
            </w:pPr>
            <w:r w:rsidRPr="003750A2">
              <w:t>The following resources should be made available:</w:t>
            </w:r>
          </w:p>
          <w:p w:rsidR="00000000" w:rsidRPr="003750A2" w:rsidP="003750A2">
            <w:pPr>
              <w:pStyle w:val="ListBullet2"/>
            </w:pPr>
            <w:r w:rsidRPr="003750A2">
              <w:t>workplace location or si</w:t>
            </w:r>
            <w:r w:rsidRPr="003750A2">
              <w:t>mulated workplace</w:t>
            </w:r>
          </w:p>
          <w:p w:rsidR="00000000" w:rsidRPr="003750A2" w:rsidP="003750A2">
            <w:pPr>
              <w:pStyle w:val="ListBullet2"/>
            </w:pPr>
            <w:r w:rsidRPr="003750A2">
              <w:t>material relevant to the preparation of spray painting material and equipment</w:t>
            </w:r>
          </w:p>
          <w:p w:rsidR="00000000" w:rsidRPr="003750A2" w:rsidP="003750A2">
            <w:pPr>
              <w:pStyle w:val="ListBullet2"/>
            </w:pPr>
            <w:r w:rsidRPr="003750A2">
              <w:t>equipment, hand and power tooling appropriate to the preparation of spray painting material and equipment</w:t>
            </w:r>
          </w:p>
          <w:p w:rsidR="00000000" w:rsidRPr="003750A2" w:rsidP="003750A2">
            <w:pPr>
              <w:pStyle w:val="ListBullet2"/>
            </w:pPr>
            <w:r w:rsidRPr="003750A2">
              <w:t>activities covering mandatory task requirements</w:t>
            </w:r>
          </w:p>
          <w:p w:rsidR="00000000" w:rsidP="003750A2">
            <w:pPr>
              <w:pStyle w:val="ListBullet2"/>
              <w:rPr>
                <w:lang w:val="en-NZ"/>
              </w:rPr>
            </w:pPr>
            <w:r w:rsidRPr="003750A2">
              <w:t>specifications and work instructions.</w:t>
            </w:r>
          </w:p>
        </w:tc>
      </w:tr>
      <w:tr w:rsidTr="003361E1">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BodyText"/>
              <w:rPr>
                <w:lang w:val="en-NZ"/>
              </w:rPr>
            </w:pPr>
            <w:r w:rsidRPr="003750A2">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A2" w:rsidP="003750A2">
            <w:pPr>
              <w:pStyle w:val="ListBullet"/>
            </w:pPr>
            <w:r w:rsidRPr="003750A2">
              <w:t>Assessment must satisfy the endorsed Assessment Guidelines of AUR05 Automotive Industry Retail, Service and Repair Training Package.</w:t>
            </w:r>
          </w:p>
          <w:p w:rsidR="00000000" w:rsidRPr="003750A2" w:rsidP="003750A2">
            <w:pPr>
              <w:pStyle w:val="ListBullet"/>
            </w:pPr>
            <w:r w:rsidRPr="003750A2">
              <w:t>Assessment methods must confirm consistency and accuracy of performance together with application of underpinning knowledge.</w:t>
            </w:r>
          </w:p>
          <w:p w:rsidR="00000000" w:rsidRPr="003750A2" w:rsidP="003750A2">
            <w:pPr>
              <w:pStyle w:val="ListBullet"/>
            </w:pPr>
            <w:r w:rsidRPr="003750A2">
              <w:t>Assessment must be by direct observation of tasks, with questioning on underpinning knowledge and it must also reinforce the integr</w:t>
            </w:r>
            <w:r w:rsidRPr="003750A2">
              <w:t>ation of key competencies.</w:t>
            </w:r>
          </w:p>
          <w:p w:rsidR="00000000" w:rsidRPr="003750A2" w:rsidP="003750A2">
            <w:pPr>
              <w:pStyle w:val="ListBullet"/>
            </w:pPr>
            <w:r w:rsidRPr="003750A2">
              <w:t>Assessment may be applied under project-related conditions and require evidence of process.</w:t>
            </w:r>
          </w:p>
          <w:p w:rsidR="00000000" w:rsidRPr="003750A2" w:rsidP="003750A2">
            <w:pPr>
              <w:pStyle w:val="ListBullet"/>
            </w:pPr>
            <w:r w:rsidRPr="003750A2">
              <w:t>Assessment must confirm a reasonable inference that competence is able not only to be satisfied under the particular circumstance, but is</w:t>
            </w:r>
            <w:r w:rsidRPr="003750A2">
              <w:t xml:space="preserve"> able to be transferred to other circumstances.</w:t>
            </w:r>
          </w:p>
          <w:p w:rsidR="00000000" w:rsidRPr="003750A2" w:rsidP="003750A2">
            <w:pPr>
              <w:pStyle w:val="ListBullet"/>
            </w:pPr>
            <w:r w:rsidRPr="003750A2">
              <w:t>It is preferable that assessment reflects a process rather than an event and occurs over a period of time to cover varying quality circumstances. Evidence of performance may be provided by customers, team lea</w:t>
            </w:r>
            <w:r w:rsidRPr="003750A2">
              <w:t>ders/members or other persons subject to agreed authentication arrangements.</w:t>
            </w:r>
          </w:p>
          <w:p w:rsidR="00000000" w:rsidP="003750A2">
            <w:pPr>
              <w:pStyle w:val="ListBullet"/>
              <w:rPr>
                <w:lang w:val="en-NZ"/>
              </w:rPr>
            </w:pPr>
            <w:r w:rsidRPr="003750A2">
              <w:t>Competence in this unit may be assessed in conjunction with other functional units which together form part of the holistic work role.</w:t>
            </w:r>
          </w:p>
        </w:tc>
      </w:tr>
      <w:tr w:rsidTr="003361E1">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BodyText"/>
              <w:rPr>
                <w:lang w:val="en-NZ"/>
              </w:rPr>
            </w:pPr>
            <w:r w:rsidRPr="003750A2">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A2" w:rsidP="003750A2">
            <w:pPr>
              <w:pStyle w:val="BodyText"/>
            </w:pPr>
          </w:p>
        </w:tc>
      </w:tr>
    </w:tbl>
    <w:p w:rsidR="003361E1" w:rsidP="003750A2">
      <w:pPr>
        <w:pStyle w:val="BodyText"/>
      </w:pPr>
    </w:p>
    <w:p w:rsidR="003361E1" w:rsidP="003750A2">
      <w:pPr>
        <w:pStyle w:val="BodyText"/>
      </w:pPr>
    </w:p>
    <w:p w:rsidR="00000000" w:rsidRPr="003750A2" w:rsidP="003750A2">
      <w:pPr>
        <w:pStyle w:val="Heading1"/>
      </w:pPr>
      <w:bookmarkStart w:id="11" w:name="O_249401"/>
      <w:bookmarkEnd w:id="11"/>
      <w:r w:rsidRPr="003750A2">
        <w:t>Range Statement</w:t>
      </w:r>
    </w:p>
    <w:tbl>
      <w:tblPr>
        <w:tblW w:w="0" w:type="auto"/>
        <w:tblLayout w:type="fixed"/>
        <w:tblCellMar>
          <w:left w:w="62" w:type="dxa"/>
          <w:right w:w="62" w:type="dxa"/>
        </w:tblCellMar>
        <w:tblLook w:val="0000"/>
      </w:tblPr>
      <w:tblGrid>
        <w:gridCol w:w="3549"/>
        <w:gridCol w:w="4973"/>
      </w:tblGrid>
      <w:tr w:rsidTr="003361E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BodyText"/>
              <w:rPr>
                <w:lang w:val="en-NZ"/>
              </w:rPr>
            </w:pPr>
            <w:r w:rsidRPr="003750A2">
              <w:rPr>
                <w:rStyle w:val="SpecialBold"/>
              </w:rPr>
              <w:t>RANGE STATEMENT</w:t>
            </w:r>
          </w:p>
        </w:tc>
      </w:tr>
      <w:tr w:rsidTr="003361E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BodyText"/>
              <w:rPr>
                <w:lang w:val="en-NZ"/>
              </w:rPr>
            </w:pPr>
            <w:r w:rsidRPr="003750A2">
              <w:t xml:space="preserve">The range statement relates to the unit of competency as a whole.  It allows for different work environments and situations that may affect performance.  Bold italicised wording, if used in the performance </w:t>
            </w:r>
            <w:r w:rsidRPr="003750A2">
              <w:t>criteria, is detailed below.  Essential operating conditions that may be present with training and assessment (depending on the work situation, needs of the candidate, accessibility of the item, and local industry and regional contexts) may also be include</w:t>
            </w:r>
            <w:r w:rsidRPr="003750A2">
              <w:t>d.</w:t>
            </w:r>
          </w:p>
        </w:tc>
      </w:tr>
      <w:tr w:rsidTr="003361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BodyText"/>
              <w:rPr>
                <w:lang w:val="en-NZ"/>
              </w:rPr>
            </w:pPr>
            <w:r w:rsidRPr="003750A2">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A2" w:rsidP="003750A2">
            <w:pPr>
              <w:pStyle w:val="BodyText"/>
            </w:pPr>
            <w:r w:rsidRPr="003750A2">
              <w:t>Methods are to include:</w:t>
            </w:r>
          </w:p>
          <w:p w:rsidR="00000000" w:rsidRPr="003750A2" w:rsidP="003750A2">
            <w:pPr>
              <w:pStyle w:val="ListBullet"/>
            </w:pPr>
            <w:r w:rsidRPr="003750A2">
              <w:t>spray gun techniques</w:t>
            </w:r>
          </w:p>
          <w:p w:rsidR="00000000" w:rsidRPr="003750A2" w:rsidP="003750A2">
            <w:pPr>
              <w:pStyle w:val="ListBullet"/>
            </w:pPr>
            <w:r w:rsidRPr="003750A2">
              <w:t>various spraying techniques</w:t>
            </w:r>
          </w:p>
          <w:p w:rsidR="00000000" w:rsidRPr="003750A2" w:rsidP="003750A2">
            <w:pPr>
              <w:pStyle w:val="ListBullet"/>
            </w:pPr>
            <w:r w:rsidRPr="003750A2">
              <w:t>drying procedures</w:t>
            </w:r>
          </w:p>
          <w:p w:rsidR="00000000" w:rsidRPr="003750A2" w:rsidP="003750A2">
            <w:pPr>
              <w:pStyle w:val="ListBullet"/>
            </w:pPr>
            <w:r w:rsidRPr="003750A2">
              <w:t>paint mixing methods</w:t>
            </w:r>
          </w:p>
          <w:p w:rsidR="00000000" w:rsidRPr="003750A2" w:rsidP="003750A2">
            <w:pPr>
              <w:pStyle w:val="ListBullet"/>
            </w:pPr>
            <w:r w:rsidRPr="003750A2">
              <w:t>paint straining methods</w:t>
            </w:r>
          </w:p>
          <w:p w:rsidR="00000000" w:rsidP="003750A2">
            <w:pPr>
              <w:pStyle w:val="ListBullet"/>
              <w:rPr>
                <w:lang w:val="en-NZ"/>
              </w:rPr>
            </w:pPr>
            <w:r w:rsidRPr="003750A2">
              <w:t>paint thinning methods</w:t>
            </w:r>
          </w:p>
        </w:tc>
      </w:tr>
      <w:tr w:rsidTr="003361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BodyText"/>
              <w:rPr>
                <w:lang w:val="en-NZ"/>
              </w:rPr>
            </w:pPr>
            <w:r w:rsidRPr="003750A2">
              <w:rPr>
                <w:rStyle w:val="SpecialBold"/>
              </w:rPr>
              <w:t>OHS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A2" w:rsidP="003750A2">
            <w:pPr>
              <w:pStyle w:val="BodyText"/>
            </w:pPr>
            <w:r w:rsidRPr="003750A2">
              <w:t>OHS requirements are to be in accordance with legislation/regulations/codes of practice and enterprise safety policies and procedures. This may include:</w:t>
            </w:r>
          </w:p>
          <w:p w:rsidR="00000000" w:rsidRPr="003750A2" w:rsidP="003750A2">
            <w:pPr>
              <w:pStyle w:val="ListBullet"/>
            </w:pPr>
            <w:r w:rsidRPr="003750A2">
              <w:t>protective clothing and equipment</w:t>
            </w:r>
          </w:p>
          <w:p w:rsidR="00000000" w:rsidRPr="003750A2" w:rsidP="003750A2">
            <w:pPr>
              <w:pStyle w:val="ListBullet"/>
            </w:pPr>
            <w:r w:rsidRPr="003750A2">
              <w:t>use of tooling and equipment</w:t>
            </w:r>
          </w:p>
          <w:p w:rsidR="00000000" w:rsidRPr="003750A2" w:rsidP="003750A2">
            <w:pPr>
              <w:pStyle w:val="ListBullet"/>
            </w:pPr>
            <w:r w:rsidRPr="003750A2">
              <w:t>workplace environment and safety</w:t>
            </w:r>
          </w:p>
          <w:p w:rsidR="00000000" w:rsidRPr="003750A2" w:rsidP="003750A2">
            <w:pPr>
              <w:pStyle w:val="ListBullet"/>
            </w:pPr>
            <w:r w:rsidRPr="003750A2">
              <w:t>handli</w:t>
            </w:r>
            <w:r w:rsidRPr="003750A2">
              <w:t>ng of material</w:t>
            </w:r>
          </w:p>
          <w:p w:rsidR="00000000" w:rsidRPr="003750A2" w:rsidP="003750A2">
            <w:pPr>
              <w:pStyle w:val="ListBullet"/>
            </w:pPr>
            <w:r w:rsidRPr="003750A2">
              <w:t>use of firefighting equipment</w:t>
            </w:r>
          </w:p>
          <w:p w:rsidR="00000000" w:rsidRPr="003750A2" w:rsidP="003750A2">
            <w:pPr>
              <w:pStyle w:val="ListBullet"/>
            </w:pPr>
            <w:r w:rsidRPr="003750A2">
              <w:t>enterprise first aid</w:t>
            </w:r>
          </w:p>
          <w:p w:rsidR="00000000" w:rsidP="003750A2">
            <w:pPr>
              <w:pStyle w:val="ListBullet"/>
              <w:rPr>
                <w:lang w:val="en-NZ"/>
              </w:rPr>
            </w:pPr>
            <w:r w:rsidRPr="003750A2">
              <w:t>hazard control and hazardous material and substances</w:t>
            </w:r>
          </w:p>
        </w:tc>
      </w:tr>
      <w:tr w:rsidTr="003361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BodyText"/>
              <w:rPr>
                <w:lang w:val="en-NZ"/>
              </w:rPr>
            </w:pPr>
            <w:r w:rsidRPr="003750A2">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BodyText"/>
              <w:rPr>
                <w:lang w:val="en-NZ"/>
              </w:rPr>
            </w:pPr>
            <w:r w:rsidRPr="003750A2">
              <w:t>Personal protective equipment is to include that prescribed under legislation/regulation/codes of practice and workplace policies and practices</w:t>
            </w:r>
          </w:p>
        </w:tc>
      </w:tr>
      <w:tr w:rsidTr="003361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BodyText"/>
              <w:rPr>
                <w:lang w:val="en-NZ"/>
              </w:rPr>
            </w:pPr>
            <w:r w:rsidRPr="003750A2">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A2" w:rsidP="003750A2">
            <w:pPr>
              <w:pStyle w:val="BodyText"/>
            </w:pPr>
            <w:r w:rsidRPr="003750A2">
              <w:t>Safe operating procedures are to include, but are not limited to:</w:t>
            </w:r>
          </w:p>
          <w:p w:rsidR="00000000" w:rsidP="003750A2">
            <w:pPr>
              <w:pStyle w:val="ListBullet"/>
              <w:rPr>
                <w:lang w:val="en-NZ"/>
              </w:rPr>
            </w:pPr>
            <w:r w:rsidRPr="003750A2">
              <w:t>operational risk a</w:t>
            </w:r>
            <w:r w:rsidRPr="003750A2">
              <w:t>ssessment and treatments associated with vehicular movement, toxic substances, electrical safety, machinery movement and operation, manual and mechanical lifting and shifting, working in proximity to others and worksite visitors</w:t>
            </w:r>
          </w:p>
        </w:tc>
      </w:tr>
      <w:tr w:rsidTr="003361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BodyText"/>
              <w:rPr>
                <w:lang w:val="en-NZ"/>
              </w:rPr>
            </w:pPr>
            <w:r w:rsidRPr="003750A2">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A2" w:rsidP="003750A2">
            <w:pPr>
              <w:pStyle w:val="BodyText"/>
            </w:pPr>
            <w:r w:rsidRPr="003750A2">
              <w:t>Emerg</w:t>
            </w:r>
            <w:r w:rsidRPr="003750A2">
              <w:t>ency procedures related to this unit are to include, but are not limited to:</w:t>
            </w:r>
          </w:p>
          <w:p w:rsidR="00000000" w:rsidRPr="003750A2" w:rsidP="003750A2">
            <w:pPr>
              <w:pStyle w:val="ListBullet"/>
            </w:pPr>
            <w:r w:rsidRPr="003750A2">
              <w:t>emergency shutdown and stopping of equipment</w:t>
            </w:r>
          </w:p>
          <w:p w:rsidR="00000000" w:rsidRPr="003750A2" w:rsidP="003750A2">
            <w:pPr>
              <w:pStyle w:val="ListBullet"/>
            </w:pPr>
            <w:r w:rsidRPr="003750A2">
              <w:t>extinguishing fires</w:t>
            </w:r>
          </w:p>
          <w:p w:rsidR="00000000" w:rsidRPr="003750A2" w:rsidP="003750A2">
            <w:pPr>
              <w:pStyle w:val="ListBullet"/>
            </w:pPr>
            <w:r w:rsidRPr="003750A2">
              <w:t>enterprise first aid requirements</w:t>
            </w:r>
          </w:p>
          <w:p w:rsidR="00000000" w:rsidP="003750A2">
            <w:pPr>
              <w:pStyle w:val="ListBullet"/>
              <w:rPr>
                <w:lang w:val="en-NZ"/>
              </w:rPr>
            </w:pPr>
            <w:r w:rsidRPr="003750A2">
              <w:t>worksite evacuation</w:t>
            </w:r>
          </w:p>
        </w:tc>
      </w:tr>
      <w:tr w:rsidTr="003361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BodyText"/>
              <w:rPr>
                <w:lang w:val="en-NZ"/>
              </w:rPr>
            </w:pPr>
            <w:r w:rsidRPr="003750A2">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A2" w:rsidP="003750A2">
            <w:pPr>
              <w:pStyle w:val="BodyText"/>
            </w:pPr>
            <w:r w:rsidRPr="003750A2">
              <w:t>Environmental requirements are to include, but are not limited to:</w:t>
            </w:r>
          </w:p>
          <w:p w:rsidR="00000000" w:rsidP="003750A2">
            <w:pPr>
              <w:pStyle w:val="ListBullet"/>
              <w:rPr>
                <w:lang w:val="en-NZ"/>
              </w:rPr>
            </w:pPr>
            <w:r w:rsidRPr="003750A2">
              <w:t>waste management, noise, dust and clean-up management</w:t>
            </w:r>
          </w:p>
        </w:tc>
      </w:tr>
      <w:tr w:rsidTr="003361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BodyText"/>
              <w:rPr>
                <w:lang w:val="en-NZ"/>
              </w:rPr>
            </w:pPr>
            <w:r w:rsidRPr="003750A2">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A2" w:rsidP="003750A2">
            <w:pPr>
              <w:pStyle w:val="BodyText"/>
            </w:pPr>
            <w:r w:rsidRPr="003750A2">
              <w:t>Quality requirements are to include, but are not limited to:</w:t>
            </w:r>
          </w:p>
          <w:p w:rsidR="00000000" w:rsidRPr="003750A2" w:rsidP="003750A2">
            <w:pPr>
              <w:pStyle w:val="ListBullet"/>
            </w:pPr>
            <w:r w:rsidRPr="003750A2">
              <w:t>regulations, including Australian standards</w:t>
            </w:r>
          </w:p>
          <w:p w:rsidR="00000000" w:rsidRPr="003750A2" w:rsidP="003750A2">
            <w:pPr>
              <w:pStyle w:val="ListBullet"/>
            </w:pPr>
            <w:r w:rsidRPr="003750A2">
              <w:t>intern</w:t>
            </w:r>
            <w:r w:rsidRPr="003750A2">
              <w:t>al company quality policies and standards</w:t>
            </w:r>
          </w:p>
          <w:p w:rsidR="00000000" w:rsidP="003750A2">
            <w:pPr>
              <w:pStyle w:val="ListBullet"/>
              <w:rPr>
                <w:lang w:val="en-NZ"/>
              </w:rPr>
            </w:pPr>
            <w:r w:rsidRPr="003750A2">
              <w:t>enterprise operations and procedures</w:t>
            </w:r>
          </w:p>
        </w:tc>
      </w:tr>
      <w:tr w:rsidTr="003361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BodyText"/>
              <w:rPr>
                <w:lang w:val="en-NZ"/>
              </w:rPr>
            </w:pPr>
            <w:r w:rsidRPr="003750A2">
              <w:rPr>
                <w:rStyle w:val="SpecialBold"/>
              </w:rPr>
              <w:t>Statutory</w:t>
            </w:r>
            <w:r w:rsidRPr="003750A2">
              <w:t>/</w:t>
            </w:r>
            <w:r w:rsidRPr="003750A2">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A2" w:rsidP="003750A2">
            <w:pPr>
              <w:pStyle w:val="BodyText"/>
            </w:pPr>
            <w:r w:rsidRPr="003750A2">
              <w:t>Statutory/regulatory authorities may include:</w:t>
            </w:r>
          </w:p>
          <w:p w:rsidR="00000000" w:rsidP="003750A2">
            <w:pPr>
              <w:pStyle w:val="ListBullet"/>
              <w:rPr>
                <w:lang w:val="en-NZ"/>
              </w:rPr>
            </w:pPr>
            <w:r w:rsidRPr="003750A2">
              <w:t xml:space="preserve">federal, state/territory and local authorities administering Acts, regulations and </w:t>
            </w:r>
            <w:r w:rsidRPr="003750A2">
              <w:t>codes of practice</w:t>
            </w:r>
          </w:p>
        </w:tc>
      </w:tr>
      <w:tr w:rsidTr="003361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BodyText"/>
              <w:rPr>
                <w:lang w:val="en-NZ"/>
              </w:rPr>
            </w:pPr>
            <w:r w:rsidRPr="003750A2">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A2" w:rsidP="003750A2">
            <w:pPr>
              <w:pStyle w:val="BodyText"/>
            </w:pPr>
            <w:r w:rsidRPr="003750A2">
              <w:t>Tooling and equipment may include:</w:t>
            </w:r>
          </w:p>
          <w:p w:rsidR="00000000" w:rsidRPr="003750A2" w:rsidP="003750A2">
            <w:pPr>
              <w:pStyle w:val="ListBullet"/>
            </w:pPr>
            <w:r w:rsidRPr="003750A2">
              <w:t>tinting machines</w:t>
            </w:r>
          </w:p>
          <w:p w:rsidR="00000000" w:rsidRPr="003750A2" w:rsidP="003750A2">
            <w:pPr>
              <w:pStyle w:val="ListBullet"/>
            </w:pPr>
            <w:r w:rsidRPr="003750A2">
              <w:t>microfiche, scales</w:t>
            </w:r>
          </w:p>
          <w:p w:rsidR="00000000" w:rsidRPr="003750A2" w:rsidP="003750A2">
            <w:pPr>
              <w:pStyle w:val="ListBullet"/>
            </w:pPr>
            <w:r w:rsidRPr="003750A2">
              <w:t>air-operated agitators</w:t>
            </w:r>
          </w:p>
          <w:p w:rsidR="00000000" w:rsidRPr="003750A2" w:rsidP="003750A2">
            <w:pPr>
              <w:pStyle w:val="ListBullet"/>
            </w:pPr>
            <w:r w:rsidRPr="003750A2">
              <w:t>hand paddles</w:t>
            </w:r>
          </w:p>
          <w:p w:rsidR="00000000" w:rsidRPr="003750A2" w:rsidP="003750A2">
            <w:pPr>
              <w:pStyle w:val="ListBullet"/>
            </w:pPr>
            <w:r w:rsidRPr="003750A2">
              <w:t>mixing banks</w:t>
            </w:r>
          </w:p>
          <w:p w:rsidR="00000000" w:rsidRPr="003750A2" w:rsidP="003750A2">
            <w:pPr>
              <w:pStyle w:val="ListBullet"/>
            </w:pPr>
            <w:r w:rsidRPr="003750A2">
              <w:t>spray gun stem strainers</w:t>
            </w:r>
          </w:p>
          <w:p w:rsidR="00000000" w:rsidRPr="003750A2" w:rsidP="003750A2">
            <w:pPr>
              <w:pStyle w:val="ListBullet"/>
            </w:pPr>
            <w:r w:rsidRPr="003750A2">
              <w:t>funnel strainers</w:t>
            </w:r>
          </w:p>
          <w:p w:rsidR="00000000" w:rsidRPr="003750A2" w:rsidP="003750A2">
            <w:pPr>
              <w:pStyle w:val="ListBullet"/>
            </w:pPr>
            <w:r w:rsidRPr="003750A2">
              <w:t>mesh strainers</w:t>
            </w:r>
          </w:p>
          <w:p w:rsidR="00000000" w:rsidRPr="003750A2" w:rsidP="003750A2">
            <w:pPr>
              <w:pStyle w:val="ListBullet"/>
            </w:pPr>
            <w:r w:rsidRPr="003750A2">
              <w:t>nylon stocking weave</w:t>
            </w:r>
          </w:p>
          <w:p w:rsidR="00000000" w:rsidRPr="003750A2" w:rsidP="003750A2">
            <w:pPr>
              <w:pStyle w:val="ListBullet"/>
            </w:pPr>
            <w:r w:rsidRPr="003750A2">
              <w:t>vacuum paint strainers</w:t>
            </w:r>
          </w:p>
          <w:p w:rsidR="00000000" w:rsidRPr="003750A2" w:rsidP="003750A2">
            <w:pPr>
              <w:pStyle w:val="ListBullet"/>
            </w:pPr>
            <w:r w:rsidRPr="003750A2">
              <w:t>viscosity measuring equipment</w:t>
            </w:r>
          </w:p>
          <w:p w:rsidR="00000000" w:rsidRPr="003750A2" w:rsidP="003750A2">
            <w:pPr>
              <w:pStyle w:val="ListBullet"/>
            </w:pPr>
            <w:r w:rsidRPr="003750A2">
              <w:t>high-volume low-pressure spray guns</w:t>
            </w:r>
          </w:p>
          <w:p w:rsidR="00000000" w:rsidRPr="003750A2" w:rsidP="003750A2">
            <w:pPr>
              <w:pStyle w:val="ListBullet"/>
            </w:pPr>
            <w:r w:rsidRPr="003750A2">
              <w:t>gravity feed spray guns</w:t>
            </w:r>
          </w:p>
          <w:p w:rsidR="00000000" w:rsidRPr="003750A2" w:rsidP="003750A2">
            <w:pPr>
              <w:pStyle w:val="ListBullet"/>
            </w:pPr>
            <w:r w:rsidRPr="003750A2">
              <w:t>suction feed spray guns</w:t>
            </w:r>
          </w:p>
          <w:p w:rsidR="00000000" w:rsidRPr="003750A2" w:rsidP="003750A2">
            <w:pPr>
              <w:pStyle w:val="ListBullet"/>
            </w:pPr>
            <w:r w:rsidRPr="003750A2">
              <w:t>pressure regulators</w:t>
            </w:r>
          </w:p>
          <w:p w:rsidR="00000000" w:rsidRPr="003750A2" w:rsidP="003750A2">
            <w:pPr>
              <w:pStyle w:val="ListBullet"/>
            </w:pPr>
            <w:r w:rsidRPr="003750A2">
              <w:t>air compressors</w:t>
            </w:r>
          </w:p>
          <w:p w:rsidR="00000000" w:rsidRPr="003750A2" w:rsidP="003750A2">
            <w:pPr>
              <w:pStyle w:val="ListBullet"/>
            </w:pPr>
            <w:r w:rsidRPr="003750A2">
              <w:t>spray booths</w:t>
            </w:r>
          </w:p>
          <w:p w:rsidR="00000000" w:rsidRPr="003750A2" w:rsidP="003750A2">
            <w:pPr>
              <w:pStyle w:val="ListBullet"/>
            </w:pPr>
            <w:r w:rsidRPr="003750A2">
              <w:t>baking ovens</w:t>
            </w:r>
          </w:p>
          <w:p w:rsidR="00000000" w:rsidP="003750A2">
            <w:pPr>
              <w:pStyle w:val="ListBullet"/>
              <w:rPr>
                <w:lang w:val="en-NZ"/>
              </w:rPr>
            </w:pPr>
            <w:r w:rsidRPr="003750A2">
              <w:t>heating and lighting systems</w:t>
            </w:r>
          </w:p>
        </w:tc>
      </w:tr>
      <w:tr w:rsidTr="003361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BodyText"/>
              <w:rPr>
                <w:lang w:val="en-NZ"/>
              </w:rPr>
            </w:pPr>
            <w:r w:rsidRPr="003750A2">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A2" w:rsidP="003750A2">
            <w:pPr>
              <w:pStyle w:val="BodyText"/>
            </w:pPr>
            <w:r w:rsidRPr="003750A2">
              <w:t xml:space="preserve">Materials may </w:t>
            </w:r>
            <w:r w:rsidRPr="003750A2">
              <w:t>include:</w:t>
            </w:r>
          </w:p>
          <w:p w:rsidR="00000000" w:rsidRPr="003750A2" w:rsidP="003750A2">
            <w:pPr>
              <w:pStyle w:val="ListBullet"/>
            </w:pPr>
            <w:r w:rsidRPr="003750A2">
              <w:t>acrylic lacquers</w:t>
            </w:r>
          </w:p>
          <w:p w:rsidR="00000000" w:rsidRPr="003750A2" w:rsidP="003750A2">
            <w:pPr>
              <w:pStyle w:val="ListBullet"/>
            </w:pPr>
            <w:r w:rsidRPr="003750A2">
              <w:t>air dry synthetic enamels</w:t>
            </w:r>
          </w:p>
          <w:p w:rsidR="00000000" w:rsidRPr="003750A2" w:rsidP="003750A2">
            <w:pPr>
              <w:pStyle w:val="ListBullet"/>
            </w:pPr>
            <w:r w:rsidRPr="003750A2">
              <w:t>two-pack urethane acrylic enamels</w:t>
            </w:r>
          </w:p>
          <w:p w:rsidR="00000000" w:rsidRPr="003750A2" w:rsidP="003750A2">
            <w:pPr>
              <w:pStyle w:val="ListBullet"/>
            </w:pPr>
            <w:r w:rsidRPr="003750A2">
              <w:t>metallic two-pack enamels</w:t>
            </w:r>
          </w:p>
          <w:p w:rsidR="00000000" w:rsidRPr="003750A2" w:rsidP="003750A2">
            <w:pPr>
              <w:pStyle w:val="ListBullet"/>
            </w:pPr>
            <w:r w:rsidRPr="003750A2">
              <w:t>clear acrylic lacquers</w:t>
            </w:r>
          </w:p>
          <w:p w:rsidR="00000000" w:rsidRPr="003750A2" w:rsidP="003750A2">
            <w:pPr>
              <w:pStyle w:val="ListBullet"/>
            </w:pPr>
            <w:r w:rsidRPr="003750A2">
              <w:t>metallic acrylic lacquers</w:t>
            </w:r>
          </w:p>
          <w:p w:rsidR="00000000" w:rsidRPr="003750A2" w:rsidP="003750A2">
            <w:pPr>
              <w:pStyle w:val="ListBullet"/>
            </w:pPr>
            <w:r w:rsidRPr="003750A2">
              <w:t>pearl finishes</w:t>
            </w:r>
          </w:p>
          <w:p w:rsidR="00000000" w:rsidRPr="003750A2" w:rsidP="003750A2">
            <w:pPr>
              <w:pStyle w:val="ListBullet"/>
            </w:pPr>
            <w:r w:rsidRPr="003750A2">
              <w:t>water-based finishes</w:t>
            </w:r>
          </w:p>
          <w:p w:rsidR="00000000" w:rsidP="003750A2">
            <w:pPr>
              <w:pStyle w:val="ListBullet"/>
              <w:rPr>
                <w:lang w:val="en-NZ"/>
              </w:rPr>
            </w:pPr>
            <w:r w:rsidRPr="003750A2">
              <w:t>paint thinners and paint reducers</w:t>
            </w:r>
          </w:p>
        </w:tc>
      </w:tr>
      <w:tr w:rsidTr="003361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BodyText"/>
              <w:rPr>
                <w:lang w:val="en-NZ"/>
              </w:rPr>
            </w:pPr>
            <w:r w:rsidRPr="003750A2">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A2" w:rsidP="003750A2">
            <w:pPr>
              <w:pStyle w:val="BodyText"/>
            </w:pPr>
            <w:r w:rsidRPr="003750A2">
              <w:t>Communic</w:t>
            </w:r>
            <w:r w:rsidRPr="003750A2">
              <w:t>ations are to include, but are not limited to:</w:t>
            </w:r>
          </w:p>
          <w:p w:rsidR="00000000" w:rsidP="003750A2">
            <w:pPr>
              <w:pStyle w:val="ListBullet"/>
              <w:rPr>
                <w:lang w:val="en-NZ"/>
              </w:rPr>
            </w:pPr>
            <w:r w:rsidRPr="003750A2">
              <w:t>verbal and visual instructions and fault reporting and may include worksite specific instructions, written instructions, plans or instructions related to job/task, telephones and pagers</w:t>
            </w:r>
          </w:p>
        </w:tc>
      </w:tr>
      <w:tr w:rsidTr="003361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BodyText"/>
              <w:rPr>
                <w:lang w:val="en-NZ"/>
              </w:rPr>
            </w:pPr>
            <w:r w:rsidRPr="003750A2">
              <w:rPr>
                <w:rStyle w:val="SpecialBold"/>
              </w:rPr>
              <w:t>Information</w:t>
            </w:r>
            <w:r w:rsidRPr="003750A2">
              <w:t>/</w:t>
            </w:r>
            <w:r w:rsidRPr="003750A2">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A2" w:rsidP="003750A2">
            <w:pPr>
              <w:pStyle w:val="BodyText"/>
            </w:pPr>
            <w:r w:rsidRPr="003750A2">
              <w:t>Sources of information/documents may include:</w:t>
            </w:r>
          </w:p>
          <w:p w:rsidR="00000000" w:rsidRPr="003750A2" w:rsidP="003750A2">
            <w:pPr>
              <w:pStyle w:val="ListBullet"/>
            </w:pPr>
            <w:r w:rsidRPr="003750A2">
              <w:t>verbal or written and graphical instructions, signage, work schedules/plans/specifications, work bulletins, memos, material safety data sheets (MSDS), diagrams or sketches</w:t>
            </w:r>
          </w:p>
          <w:p w:rsidR="00000000" w:rsidRPr="003750A2" w:rsidP="003750A2">
            <w:pPr>
              <w:pStyle w:val="ListBullet"/>
            </w:pPr>
            <w:r w:rsidRPr="003750A2">
              <w:t xml:space="preserve">safe work procedures related to the </w:t>
            </w:r>
            <w:r w:rsidRPr="003750A2">
              <w:t>preparation of spray painting material and equipment</w:t>
            </w:r>
          </w:p>
          <w:p w:rsidR="00000000" w:rsidRPr="003750A2" w:rsidP="003750A2">
            <w:pPr>
              <w:pStyle w:val="ListBullet"/>
            </w:pPr>
            <w:r w:rsidRPr="003750A2">
              <w:t>regulatory/legislative requirements pertaining to automotive painting and finishing</w:t>
            </w:r>
          </w:p>
          <w:p w:rsidR="00000000" w:rsidRPr="003750A2" w:rsidP="003750A2">
            <w:pPr>
              <w:pStyle w:val="ListBullet"/>
            </w:pPr>
            <w:r w:rsidRPr="003750A2">
              <w:t>engineer's design specifications and instructions</w:t>
            </w:r>
          </w:p>
          <w:p w:rsidR="00000000" w:rsidRPr="003750A2" w:rsidP="003750A2">
            <w:pPr>
              <w:pStyle w:val="ListBullet"/>
            </w:pPr>
            <w:r w:rsidRPr="003750A2">
              <w:t>organisation work specifications and requirements</w:t>
            </w:r>
          </w:p>
          <w:p w:rsidR="00000000" w:rsidRPr="003750A2" w:rsidP="003750A2">
            <w:pPr>
              <w:pStyle w:val="ListBullet"/>
            </w:pPr>
            <w:r w:rsidRPr="003750A2">
              <w:t>instructions issued</w:t>
            </w:r>
            <w:r w:rsidRPr="003750A2">
              <w:t xml:space="preserve"> by authorised enterprise or external persons</w:t>
            </w:r>
          </w:p>
          <w:p w:rsidR="00000000" w:rsidRPr="003750A2" w:rsidP="003750A2">
            <w:pPr>
              <w:pStyle w:val="ListBullet"/>
            </w:pPr>
            <w:r w:rsidRPr="003750A2">
              <w:t>Australian standards</w:t>
            </w:r>
          </w:p>
        </w:tc>
      </w:tr>
    </w:tbl>
    <w:p w:rsidR="003361E1" w:rsidP="003750A2">
      <w:pPr>
        <w:pStyle w:val="BodyText"/>
      </w:pPr>
    </w:p>
    <w:p w:rsidR="003361E1" w:rsidP="003750A2">
      <w:pPr>
        <w:pStyle w:val="BodyText"/>
      </w:pPr>
    </w:p>
    <w:p w:rsidR="00000000" w:rsidRPr="003750A2" w:rsidP="003750A2">
      <w:pPr>
        <w:pStyle w:val="Heading1"/>
      </w:pPr>
      <w:bookmarkStart w:id="12" w:name="O_194196"/>
      <w:bookmarkEnd w:id="12"/>
      <w:r w:rsidRPr="003750A2">
        <w:t>Unit Sector(s)</w:t>
      </w:r>
    </w:p>
    <w:tbl>
      <w:tblPr>
        <w:tblW w:w="0" w:type="auto"/>
        <w:tblLayout w:type="fixed"/>
        <w:tblCellMar>
          <w:left w:w="62" w:type="dxa"/>
          <w:right w:w="62" w:type="dxa"/>
        </w:tblCellMar>
        <w:tblLook w:val="0000"/>
      </w:tblPr>
      <w:tblGrid>
        <w:gridCol w:w="2619"/>
        <w:gridCol w:w="5903"/>
      </w:tblGrid>
      <w:tr w:rsidTr="003361E1">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BodyText"/>
              <w:rPr>
                <w:lang w:val="en-NZ"/>
              </w:rPr>
            </w:pPr>
            <w:r w:rsidRPr="003750A2">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A2" w:rsidP="003750A2">
            <w:pPr>
              <w:pStyle w:val="BodyText"/>
            </w:pPr>
            <w:r w:rsidRPr="003750A2">
              <w:t>Vehicle body</w:t>
            </w:r>
          </w:p>
        </w:tc>
      </w:tr>
    </w:tbl>
    <w:p w:rsidR="003361E1" w:rsidP="003750A2">
      <w:pPr>
        <w:pStyle w:val="BodyText"/>
      </w:pPr>
    </w:p>
    <w:p w:rsidR="003361E1" w:rsidP="003750A2">
      <w:pPr>
        <w:pStyle w:val="BodyText"/>
      </w:pPr>
    </w:p>
    <w:p w:rsidR="00000000" w:rsidRPr="003750A2" w:rsidP="003750A2">
      <w:pPr>
        <w:pStyle w:val="Heading1"/>
      </w:pPr>
      <w:bookmarkStart w:id="13" w:name="O_194193"/>
      <w:bookmarkEnd w:id="13"/>
      <w:r w:rsidRPr="003750A2">
        <w:t>Co-requisite units</w:t>
      </w:r>
    </w:p>
    <w:tbl>
      <w:tblPr>
        <w:tblW w:w="0" w:type="auto"/>
        <w:tblLayout w:type="fixed"/>
        <w:tblCellMar>
          <w:left w:w="62" w:type="dxa"/>
          <w:right w:w="62" w:type="dxa"/>
        </w:tblCellMar>
        <w:tblLook w:val="0000"/>
      </w:tblPr>
      <w:tblGrid>
        <w:gridCol w:w="2641"/>
        <w:gridCol w:w="1322"/>
        <w:gridCol w:w="4559"/>
      </w:tblGrid>
      <w:tr w:rsidTr="003361E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BodyText"/>
              <w:rPr>
                <w:lang w:val="en-NZ"/>
              </w:rPr>
            </w:pPr>
            <w:r w:rsidRPr="003750A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BodyText"/>
              <w:rPr>
                <w:lang w:val="en-NZ"/>
              </w:rPr>
            </w:pPr>
          </w:p>
        </w:tc>
      </w:tr>
      <w:tr w:rsidTr="003361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BodyText"/>
              <w:rPr>
                <w:lang w:val="en-NZ"/>
              </w:rPr>
            </w:pPr>
          </w:p>
        </w:tc>
      </w:tr>
      <w:tr w:rsidTr="003361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A2" w:rsidP="003750A2">
            <w:pPr>
              <w:pStyle w:val="BodyText"/>
            </w:pPr>
          </w:p>
        </w:tc>
      </w:tr>
    </w:tbl>
    <w:p w:rsidR="003361E1" w:rsidP="003750A2">
      <w:pPr>
        <w:pStyle w:val="BodyText"/>
      </w:pPr>
    </w:p>
    <w:p w:rsidR="003361E1" w:rsidP="003750A2">
      <w:pPr>
        <w:pStyle w:val="BodyText"/>
      </w:pPr>
    </w:p>
    <w:p w:rsidR="00000000" w:rsidRPr="003750A2" w:rsidP="003750A2">
      <w:pPr>
        <w:pStyle w:val="Heading1"/>
      </w:pPr>
      <w:bookmarkStart w:id="14" w:name="O_194195"/>
      <w:bookmarkEnd w:id="14"/>
      <w:r w:rsidRPr="003750A2">
        <w:t>Competency field</w:t>
      </w:r>
    </w:p>
    <w:tbl>
      <w:tblPr>
        <w:tblW w:w="0" w:type="auto"/>
        <w:tblLayout w:type="fixed"/>
        <w:tblCellMar>
          <w:left w:w="62" w:type="dxa"/>
          <w:right w:w="62" w:type="dxa"/>
        </w:tblCellMar>
        <w:tblLook w:val="0000"/>
      </w:tblPr>
      <w:tblGrid>
        <w:gridCol w:w="2784"/>
        <w:gridCol w:w="5738"/>
      </w:tblGrid>
      <w:tr w:rsidTr="003361E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A2">
            <w:pPr>
              <w:pStyle w:val="BodyText"/>
              <w:rPr>
                <w:lang w:val="en-NZ"/>
              </w:rPr>
            </w:pPr>
            <w:r w:rsidRPr="003750A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A2" w:rsidP="003750A2">
            <w:pPr>
              <w:pStyle w:val="BodyText"/>
            </w:pPr>
          </w:p>
        </w:tc>
      </w:tr>
    </w:tbl>
    <w:p w:rsidR="003361E1" w:rsidP="003750A2">
      <w:pPr>
        <w:pStyle w:val="BodyText"/>
      </w:pPr>
    </w:p>
    <w:p w:rsidR="003361E1" w:rsidP="003750A2">
      <w:pPr>
        <w:pStyle w:val="BodyText"/>
      </w:pPr>
    </w:p>
    <w:p w:rsidR="00000000" w:rsidRPr="003750A2" w:rsidP="003750A2"/>
    <w:sectPr w:rsidSect="003750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0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61E1" w:rsidP="003361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0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1E1" w:rsidP="003750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361E1" w:rsidP="003750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361E1" w:rsidP="003750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0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61E1" w:rsidP="003361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0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1E1" w:rsidP="003750A2">
    <w:pPr>
      <w:pStyle w:val="Header"/>
      <w:framePr w:wrap="around"/>
    </w:pPr>
    <w:r>
      <w:fldChar w:fldCharType="begin"/>
    </w:r>
    <w:r>
      <w:instrText xml:space="preserve"> TITLE   \* MERGEFORMAT </w:instrText>
    </w:r>
    <w:r>
      <w:fldChar w:fldCharType="separate"/>
    </w:r>
    <w:r>
      <w:t>AURV229749A Prepare spray painting materials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361E1" w:rsidP="003750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083F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9A7C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C889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0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50A2"/>
    <w:pPr>
      <w:spacing w:before="360" w:after="60"/>
      <w:outlineLvl w:val="0"/>
    </w:pPr>
    <w:rPr>
      <w:sz w:val="32"/>
    </w:rPr>
  </w:style>
  <w:style w:type="paragraph" w:styleId="Heading2">
    <w:name w:val="heading 2"/>
    <w:basedOn w:val="HeadingBase"/>
    <w:next w:val="BodyText"/>
    <w:link w:val="Heading2Char"/>
    <w:qFormat/>
    <w:rsid w:val="003750A2"/>
    <w:pPr>
      <w:keepLines/>
      <w:spacing w:before="240" w:after="120"/>
      <w:outlineLvl w:val="1"/>
    </w:pPr>
    <w:rPr>
      <w:sz w:val="28"/>
      <w:szCs w:val="40"/>
    </w:rPr>
  </w:style>
  <w:style w:type="paragraph" w:styleId="Heading3">
    <w:name w:val="heading 3"/>
    <w:basedOn w:val="HeadingBase"/>
    <w:next w:val="BodyText"/>
    <w:link w:val="Heading3Char"/>
    <w:qFormat/>
    <w:rsid w:val="003750A2"/>
    <w:pPr>
      <w:spacing w:before="180" w:after="120"/>
      <w:outlineLvl w:val="2"/>
    </w:pPr>
    <w:rPr>
      <w:spacing w:val="-10"/>
      <w:kern w:val="32"/>
    </w:rPr>
  </w:style>
  <w:style w:type="paragraph" w:styleId="Heading4">
    <w:name w:val="heading 4"/>
    <w:basedOn w:val="HeadingBase"/>
    <w:next w:val="BodyText"/>
    <w:link w:val="Heading4Char"/>
    <w:qFormat/>
    <w:rsid w:val="003750A2"/>
    <w:pPr>
      <w:spacing w:before="160" w:after="120"/>
      <w:outlineLvl w:val="3"/>
    </w:pPr>
    <w:rPr>
      <w:sz w:val="22"/>
    </w:rPr>
  </w:style>
  <w:style w:type="paragraph" w:styleId="Heading5">
    <w:name w:val="heading 5"/>
    <w:basedOn w:val="HeadingBase"/>
    <w:next w:val="Normal"/>
    <w:link w:val="Heading5Char"/>
    <w:qFormat/>
    <w:rsid w:val="003750A2"/>
    <w:pPr>
      <w:spacing w:before="80"/>
      <w:outlineLvl w:val="4"/>
    </w:pPr>
    <w:rPr>
      <w:color w:val="918585"/>
      <w:sz w:val="20"/>
    </w:rPr>
  </w:style>
  <w:style w:type="paragraph" w:styleId="Heading6">
    <w:name w:val="heading 6"/>
    <w:basedOn w:val="HeadingBase"/>
    <w:next w:val="Normal"/>
    <w:link w:val="Heading6Char"/>
    <w:qFormat/>
    <w:rsid w:val="003750A2"/>
    <w:pPr>
      <w:spacing w:before="60"/>
      <w:outlineLvl w:val="5"/>
    </w:pPr>
    <w:rPr>
      <w:color w:val="918585"/>
      <w:sz w:val="20"/>
    </w:rPr>
  </w:style>
  <w:style w:type="paragraph" w:styleId="Heading7">
    <w:name w:val="heading 7"/>
    <w:basedOn w:val="Normal"/>
    <w:next w:val="Normal"/>
    <w:link w:val="Heading7Char"/>
    <w:qFormat/>
    <w:rsid w:val="003750A2"/>
    <w:pPr>
      <w:ind w:left="720"/>
      <w:outlineLvl w:val="6"/>
    </w:pPr>
    <w:rPr>
      <w:i/>
    </w:rPr>
  </w:style>
  <w:style w:type="paragraph" w:styleId="Heading8">
    <w:name w:val="heading 8"/>
    <w:basedOn w:val="Normal"/>
    <w:next w:val="Normal"/>
    <w:link w:val="Heading8Char"/>
    <w:qFormat/>
    <w:rsid w:val="003750A2"/>
    <w:pPr>
      <w:ind w:left="720"/>
      <w:outlineLvl w:val="7"/>
    </w:pPr>
    <w:rPr>
      <w:i/>
    </w:rPr>
  </w:style>
  <w:style w:type="paragraph" w:styleId="Heading9">
    <w:name w:val="heading 9"/>
    <w:basedOn w:val="Normal"/>
    <w:next w:val="Normal"/>
    <w:link w:val="Heading9Char"/>
    <w:qFormat/>
    <w:rsid w:val="003750A2"/>
    <w:pPr>
      <w:ind w:left="720"/>
      <w:outlineLvl w:val="8"/>
    </w:pPr>
    <w:rPr>
      <w:i/>
    </w:rPr>
  </w:style>
  <w:style w:type="character" w:default="1" w:styleId="DefaultParagraphFont">
    <w:name w:val="Default Paragraph Font"/>
    <w:uiPriority w:val="1"/>
    <w:unhideWhenUsed/>
    <w:rsid w:val="003750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50A2"/>
  </w:style>
  <w:style w:type="character" w:customStyle="1" w:styleId="Heading1Char">
    <w:name w:val="Heading 1 Char"/>
    <w:basedOn w:val="DefaultParagraphFont"/>
    <w:link w:val="Heading1"/>
    <w:rsid w:val="003750A2"/>
    <w:rPr>
      <w:rFonts w:ascii="Times New Roman" w:eastAsia="Times New Roman" w:hAnsi="Times New Roman" w:cs="Times New Roman"/>
      <w:b/>
      <w:sz w:val="32"/>
      <w:szCs w:val="20"/>
      <w:lang w:eastAsia="en-US"/>
    </w:rPr>
  </w:style>
  <w:style w:type="paragraph" w:styleId="BodyText">
    <w:name w:val="Body Text"/>
    <w:basedOn w:val="Normal"/>
    <w:link w:val="BodyTextChar"/>
    <w:rsid w:val="003750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50A2"/>
    <w:rPr>
      <w:rFonts w:ascii="Times New Roman" w:eastAsia="Times New Roman" w:hAnsi="Times New Roman" w:cs="Times New Roman"/>
      <w:sz w:val="24"/>
      <w:lang w:val="en-US" w:eastAsia="en-US"/>
    </w:rPr>
  </w:style>
  <w:style w:type="paragraph" w:styleId="Footer">
    <w:name w:val="footer"/>
    <w:basedOn w:val="Normal"/>
    <w:link w:val="FooterChar"/>
    <w:rsid w:val="003750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50A2"/>
    <w:rPr>
      <w:rFonts w:ascii="Times New Roman" w:eastAsia="Times New Roman" w:hAnsi="Times New Roman" w:cs="Times New Roman"/>
      <w:sz w:val="16"/>
      <w:lang w:val="en-US" w:eastAsia="en-US"/>
    </w:rPr>
  </w:style>
  <w:style w:type="paragraph" w:styleId="List">
    <w:name w:val="List"/>
    <w:basedOn w:val="BodyText"/>
    <w:next w:val="BodyText"/>
    <w:rsid w:val="003750A2"/>
    <w:pPr>
      <w:tabs>
        <w:tab w:val="left" w:pos="340"/>
      </w:tabs>
      <w:spacing w:before="60" w:after="60"/>
      <w:ind w:left="340" w:hanging="340"/>
    </w:pPr>
  </w:style>
  <w:style w:type="paragraph" w:styleId="ListBullet">
    <w:name w:val="List Bullet"/>
    <w:basedOn w:val="List"/>
    <w:rsid w:val="003750A2"/>
    <w:pPr>
      <w:numPr>
        <w:numId w:val="13"/>
      </w:numPr>
      <w:tabs>
        <w:tab w:val="clear" w:pos="340"/>
      </w:tabs>
      <w:spacing w:before="40" w:after="40"/>
    </w:pPr>
  </w:style>
  <w:style w:type="character" w:customStyle="1" w:styleId="SpecialBold">
    <w:name w:val="Special Bold"/>
    <w:basedOn w:val="DefaultParagraphFont"/>
    <w:rsid w:val="003750A2"/>
    <w:rPr>
      <w:b/>
      <w:spacing w:val="0"/>
    </w:rPr>
  </w:style>
  <w:style w:type="paragraph" w:styleId="ListBullet2">
    <w:name w:val="List Bullet 2"/>
    <w:basedOn w:val="List2"/>
    <w:rsid w:val="003750A2"/>
    <w:pPr>
      <w:numPr>
        <w:numId w:val="14"/>
      </w:numPr>
      <w:tabs>
        <w:tab w:val="clear" w:pos="680"/>
      </w:tabs>
    </w:pPr>
  </w:style>
  <w:style w:type="paragraph" w:styleId="Header">
    <w:name w:val="header"/>
    <w:basedOn w:val="Normal"/>
    <w:link w:val="HeaderChar"/>
    <w:rsid w:val="003750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50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750A2"/>
    <w:pPr>
      <w:spacing w:before="240" w:after="120"/>
      <w:outlineLvl w:val="0"/>
    </w:pPr>
    <w:rPr>
      <w:rFonts w:ascii="Times New Roman" w:hAnsi="Times New Roman"/>
      <w:b/>
      <w:sz w:val="28"/>
    </w:rPr>
  </w:style>
  <w:style w:type="paragraph" w:customStyle="1" w:styleId="AllowPageBreak">
    <w:name w:val="AllowPageBreak"/>
    <w:rsid w:val="003750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50A2"/>
    <w:pPr>
      <w:tabs>
        <w:tab w:val="left" w:pos="680"/>
      </w:tabs>
      <w:spacing w:before="60" w:after="60"/>
      <w:ind w:left="680" w:hanging="340"/>
    </w:pPr>
  </w:style>
  <w:style w:type="character" w:customStyle="1" w:styleId="Heading2Char">
    <w:name w:val="Heading 2 Char"/>
    <w:basedOn w:val="DefaultParagraphFont"/>
    <w:link w:val="Heading2"/>
    <w:rsid w:val="003750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50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50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50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50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50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50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50A2"/>
    <w:rPr>
      <w:rFonts w:ascii="Courier New" w:eastAsia="Times New Roman" w:hAnsi="Courier New" w:cs="Times New Roman"/>
      <w:i/>
      <w:szCs w:val="20"/>
      <w:lang w:val="en-US" w:eastAsia="en-US"/>
    </w:rPr>
  </w:style>
  <w:style w:type="paragraph" w:customStyle="1" w:styleId="HeadingBase">
    <w:name w:val="Heading Base"/>
    <w:rsid w:val="003750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50A2"/>
    <w:pPr>
      <w:tabs>
        <w:tab w:val="right" w:leader="dot" w:pos="9072"/>
      </w:tabs>
      <w:ind w:left="567"/>
    </w:pPr>
    <w:rPr>
      <w:szCs w:val="22"/>
    </w:rPr>
  </w:style>
  <w:style w:type="paragraph" w:customStyle="1" w:styleId="TOCBase">
    <w:name w:val="TOC Base"/>
    <w:rsid w:val="003750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50A2"/>
    <w:pPr>
      <w:tabs>
        <w:tab w:val="right" w:leader="dot" w:pos="9072"/>
      </w:tabs>
      <w:spacing w:before="40" w:after="40"/>
      <w:ind w:left="284"/>
    </w:pPr>
    <w:rPr>
      <w:rFonts w:ascii="Times New Roman" w:hAnsi="Times New Roman"/>
    </w:rPr>
  </w:style>
  <w:style w:type="paragraph" w:styleId="TOC1">
    <w:name w:val="toc 1"/>
    <w:basedOn w:val="TOCBase"/>
    <w:next w:val="Normal"/>
    <w:rsid w:val="003750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50A2"/>
    <w:pPr>
      <w:spacing w:before="5040"/>
      <w:jc w:val="center"/>
    </w:pPr>
    <w:rPr>
      <w:sz w:val="48"/>
      <w:szCs w:val="72"/>
      <w:lang w:val="en-US"/>
    </w:rPr>
  </w:style>
  <w:style w:type="character" w:customStyle="1" w:styleId="TitleChar">
    <w:name w:val="Title Char"/>
    <w:basedOn w:val="DefaultParagraphFont"/>
    <w:link w:val="Title"/>
    <w:rsid w:val="003750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50A2"/>
    <w:pPr>
      <w:tabs>
        <w:tab w:val="left" w:pos="3600"/>
        <w:tab w:val="left" w:pos="3958"/>
      </w:tabs>
    </w:pPr>
  </w:style>
  <w:style w:type="paragraph" w:customStyle="1" w:styleId="Note">
    <w:name w:val="Note"/>
    <w:basedOn w:val="BodyText"/>
    <w:rsid w:val="003750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50A2"/>
    <w:pPr>
      <w:framePr w:wrap="auto" w:hAnchor="text" w:y="6049"/>
    </w:pPr>
    <w:rPr>
      <w:color w:val="000000"/>
      <w:sz w:val="40"/>
    </w:rPr>
  </w:style>
  <w:style w:type="paragraph" w:customStyle="1" w:styleId="TOCTitle">
    <w:name w:val="TOCTitle"/>
    <w:basedOn w:val="Heading1"/>
    <w:rsid w:val="003750A2"/>
    <w:pPr>
      <w:spacing w:after="240"/>
      <w:jc w:val="center"/>
      <w:outlineLvl w:val="9"/>
    </w:pPr>
    <w:rPr>
      <w:caps/>
    </w:rPr>
  </w:style>
  <w:style w:type="paragraph" w:customStyle="1" w:styleId="Version">
    <w:name w:val="Version"/>
    <w:rsid w:val="003750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50A2"/>
    <w:pPr>
      <w:keepNext w:val="0"/>
      <w:tabs>
        <w:tab w:val="right" w:pos="4176"/>
      </w:tabs>
      <w:ind w:left="198" w:hanging="198"/>
    </w:pPr>
    <w:rPr>
      <w:rFonts w:ascii="Garamond" w:hAnsi="Garamond"/>
    </w:rPr>
  </w:style>
  <w:style w:type="paragraph" w:styleId="IndexHeading">
    <w:name w:val="index heading"/>
    <w:basedOn w:val="Normal"/>
    <w:next w:val="Index1"/>
    <w:semiHidden/>
    <w:rsid w:val="003750A2"/>
    <w:pPr>
      <w:spacing w:before="120" w:after="120"/>
    </w:pPr>
    <w:rPr>
      <w:rFonts w:ascii="Arial" w:hAnsi="Arial"/>
      <w:b/>
      <w:color w:val="918585"/>
      <w:sz w:val="24"/>
    </w:rPr>
  </w:style>
  <w:style w:type="paragraph" w:customStyle="1" w:styleId="Chapter">
    <w:name w:val="Chapter"/>
    <w:basedOn w:val="Normal"/>
    <w:rsid w:val="003750A2"/>
    <w:pPr>
      <w:spacing w:before="240"/>
    </w:pPr>
    <w:rPr>
      <w:rFonts w:ascii="Times New Roman" w:hAnsi="Times New Roman"/>
      <w:smallCaps/>
      <w:spacing w:val="80"/>
      <w:sz w:val="28"/>
    </w:rPr>
  </w:style>
  <w:style w:type="paragraph" w:customStyle="1" w:styleId="InChapter">
    <w:name w:val="InChapter"/>
    <w:basedOn w:val="Heading3"/>
    <w:rsid w:val="003750A2"/>
    <w:pPr>
      <w:spacing w:after="240"/>
      <w:outlineLvl w:val="9"/>
    </w:pPr>
    <w:rPr>
      <w:noProof/>
    </w:rPr>
  </w:style>
  <w:style w:type="paragraph" w:styleId="Index2">
    <w:name w:val="index 2"/>
    <w:basedOn w:val="Normal"/>
    <w:next w:val="Normal"/>
    <w:semiHidden/>
    <w:rsid w:val="003750A2"/>
    <w:pPr>
      <w:tabs>
        <w:tab w:val="right" w:pos="4176"/>
      </w:tabs>
      <w:ind w:left="568" w:hanging="284"/>
    </w:pPr>
    <w:rPr>
      <w:rFonts w:ascii="Garamond" w:hAnsi="Garamond"/>
    </w:rPr>
  </w:style>
  <w:style w:type="paragraph" w:customStyle="1" w:styleId="Byline">
    <w:name w:val="Byline"/>
    <w:rsid w:val="003750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50A2"/>
    <w:pPr>
      <w:tabs>
        <w:tab w:val="clear" w:pos="3600"/>
        <w:tab w:val="clear" w:pos="3958"/>
      </w:tabs>
      <w:jc w:val="right"/>
    </w:pPr>
  </w:style>
  <w:style w:type="character" w:styleId="Emphasis">
    <w:name w:val="Emphasis"/>
    <w:basedOn w:val="DefaultParagraphFont"/>
    <w:qFormat/>
    <w:rsid w:val="003750A2"/>
    <w:rPr>
      <w:i/>
    </w:rPr>
  </w:style>
  <w:style w:type="paragraph" w:styleId="Caption">
    <w:name w:val="caption"/>
    <w:basedOn w:val="BodyText"/>
    <w:next w:val="Normal"/>
    <w:qFormat/>
    <w:rsid w:val="003750A2"/>
    <w:pPr>
      <w:framePr w:w="2268" w:hSpace="181" w:vSpace="181" w:wrap="around" w:vAnchor="text" w:hAnchor="page" w:x="1135" w:y="285" w:anchorLock="1"/>
    </w:pPr>
    <w:rPr>
      <w:i/>
    </w:rPr>
  </w:style>
  <w:style w:type="paragraph" w:customStyle="1" w:styleId="MiniTOCTitle">
    <w:name w:val="MiniTOCTitle"/>
    <w:basedOn w:val="Heading4"/>
    <w:rsid w:val="003750A2"/>
    <w:pPr>
      <w:spacing w:before="240"/>
      <w:outlineLvl w:val="9"/>
    </w:pPr>
    <w:rPr>
      <w:noProof/>
      <w:sz w:val="24"/>
    </w:rPr>
  </w:style>
  <w:style w:type="paragraph" w:customStyle="1" w:styleId="MiniTOCItem">
    <w:name w:val="MiniTOCItem"/>
    <w:basedOn w:val="ListBullet"/>
    <w:rsid w:val="003750A2"/>
    <w:pPr>
      <w:numPr>
        <w:numId w:val="0"/>
      </w:numPr>
      <w:tabs>
        <w:tab w:val="right" w:leader="dot" w:pos="6521"/>
      </w:tabs>
      <w:spacing w:before="0" w:after="0"/>
    </w:pPr>
  </w:style>
  <w:style w:type="paragraph" w:customStyle="1" w:styleId="TOFTitle">
    <w:name w:val="TOFTitle"/>
    <w:basedOn w:val="TOCTitle"/>
    <w:rsid w:val="003750A2"/>
  </w:style>
  <w:style w:type="paragraph" w:styleId="TableofFigures">
    <w:name w:val="table of figures"/>
    <w:basedOn w:val="Normal"/>
    <w:next w:val="Normal"/>
    <w:semiHidden/>
    <w:rsid w:val="003750A2"/>
    <w:pPr>
      <w:tabs>
        <w:tab w:val="right" w:leader="dot" w:pos="9072"/>
      </w:tabs>
      <w:ind w:left="970" w:hanging="403"/>
    </w:pPr>
    <w:rPr>
      <w:rFonts w:ascii="Times New Roman" w:hAnsi="Times New Roman"/>
      <w:b/>
    </w:rPr>
  </w:style>
  <w:style w:type="paragraph" w:styleId="ListNumber">
    <w:name w:val="List Number"/>
    <w:basedOn w:val="List"/>
    <w:rsid w:val="003750A2"/>
    <w:pPr>
      <w:numPr>
        <w:numId w:val="11"/>
      </w:numPr>
    </w:pPr>
  </w:style>
  <w:style w:type="character" w:customStyle="1" w:styleId="WingdingSymbols">
    <w:name w:val="Wingding Symbols"/>
    <w:rsid w:val="003750A2"/>
    <w:rPr>
      <w:rFonts w:ascii="Wingdings" w:hAnsi="Wingdings"/>
    </w:rPr>
  </w:style>
  <w:style w:type="paragraph" w:customStyle="1" w:styleId="TableHeading">
    <w:name w:val="Table Heading"/>
    <w:basedOn w:val="HeadingBase"/>
    <w:rsid w:val="003750A2"/>
    <w:pPr>
      <w:keepLines/>
      <w:pBdr>
        <w:bottom w:val="single" w:sz="6" w:space="1" w:color="918585"/>
      </w:pBdr>
      <w:spacing w:before="240"/>
    </w:pPr>
  </w:style>
  <w:style w:type="character" w:customStyle="1" w:styleId="HotSpot">
    <w:name w:val="HotSpot"/>
    <w:rsid w:val="003750A2"/>
    <w:rPr>
      <w:color w:val="0033CC"/>
      <w:u w:val="none"/>
    </w:rPr>
  </w:style>
  <w:style w:type="paragraph" w:customStyle="1" w:styleId="BodyTextRight">
    <w:name w:val="Body Text Right"/>
    <w:basedOn w:val="BodyText"/>
    <w:rsid w:val="003750A2"/>
    <w:pPr>
      <w:spacing w:before="0" w:after="0"/>
      <w:jc w:val="right"/>
    </w:pPr>
  </w:style>
  <w:style w:type="paragraph" w:styleId="Index3">
    <w:name w:val="index 3"/>
    <w:basedOn w:val="ListNumber2"/>
    <w:next w:val="Normal"/>
    <w:semiHidden/>
    <w:rsid w:val="003750A2"/>
    <w:pPr>
      <w:numPr>
        <w:numId w:val="0"/>
      </w:numPr>
      <w:tabs>
        <w:tab w:val="right" w:leader="dot" w:pos="4176"/>
      </w:tabs>
    </w:pPr>
  </w:style>
  <w:style w:type="paragraph" w:styleId="ListNumber2">
    <w:name w:val="List Number 2"/>
    <w:basedOn w:val="List2"/>
    <w:rsid w:val="003750A2"/>
    <w:pPr>
      <w:numPr>
        <w:numId w:val="10"/>
      </w:numPr>
      <w:tabs>
        <w:tab w:val="clear" w:pos="1060"/>
      </w:tabs>
    </w:pPr>
  </w:style>
  <w:style w:type="paragraph" w:customStyle="1" w:styleId="MarginNote">
    <w:name w:val="Margin Note"/>
    <w:basedOn w:val="BodyText"/>
    <w:rsid w:val="003750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50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50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50A2"/>
    <w:rPr>
      <w:sz w:val="32"/>
    </w:rPr>
  </w:style>
  <w:style w:type="paragraph" w:customStyle="1" w:styleId="HeadingProcedure">
    <w:name w:val="Heading Procedure"/>
    <w:basedOn w:val="HeadingBase"/>
    <w:next w:val="Normal"/>
    <w:rsid w:val="003750A2"/>
    <w:pPr>
      <w:tabs>
        <w:tab w:val="left" w:pos="0"/>
      </w:tabs>
      <w:spacing w:before="120" w:after="60"/>
    </w:pPr>
    <w:rPr>
      <w:i/>
      <w:color w:val="918585"/>
      <w:sz w:val="22"/>
    </w:rPr>
  </w:style>
  <w:style w:type="paragraph" w:customStyle="1" w:styleId="TableBodyText">
    <w:name w:val="Table Body Text"/>
    <w:basedOn w:val="BodyText"/>
    <w:rsid w:val="003750A2"/>
    <w:pPr>
      <w:spacing w:before="60" w:after="60"/>
    </w:pPr>
  </w:style>
  <w:style w:type="paragraph" w:styleId="ListContinue">
    <w:name w:val="List Continue"/>
    <w:basedOn w:val="List"/>
    <w:rsid w:val="003750A2"/>
    <w:pPr>
      <w:ind w:firstLine="0"/>
    </w:pPr>
  </w:style>
  <w:style w:type="paragraph" w:customStyle="1" w:styleId="ListNote">
    <w:name w:val="List Note"/>
    <w:basedOn w:val="List"/>
    <w:rsid w:val="003750A2"/>
    <w:pPr>
      <w:pBdr>
        <w:top w:val="single" w:sz="6" w:space="2" w:color="918585"/>
        <w:bottom w:val="single" w:sz="6" w:space="2" w:color="918585"/>
      </w:pBdr>
      <w:tabs>
        <w:tab w:val="left" w:pos="1021"/>
      </w:tabs>
      <w:ind w:firstLine="0"/>
    </w:pPr>
  </w:style>
  <w:style w:type="paragraph" w:customStyle="1" w:styleId="Warning">
    <w:name w:val="Warning"/>
    <w:basedOn w:val="BodyText"/>
    <w:rsid w:val="003750A2"/>
    <w:pPr>
      <w:shd w:val="clear" w:color="auto" w:fill="D9D9D9"/>
      <w:tabs>
        <w:tab w:val="left" w:pos="992"/>
      </w:tabs>
      <w:ind w:left="119" w:right="119"/>
    </w:pPr>
    <w:rPr>
      <w:sz w:val="20"/>
    </w:rPr>
  </w:style>
  <w:style w:type="paragraph" w:customStyle="1" w:styleId="MarginIcons">
    <w:name w:val="Margin Icons"/>
    <w:basedOn w:val="BodyText"/>
    <w:rsid w:val="003750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50A2"/>
    <w:rPr>
      <w:rFonts w:ascii="Courier New" w:hAnsi="Courier New"/>
    </w:rPr>
  </w:style>
  <w:style w:type="paragraph" w:customStyle="1" w:styleId="NoteBullet">
    <w:name w:val="Note Bullet"/>
    <w:basedOn w:val="Note"/>
    <w:rsid w:val="003750A2"/>
    <w:pPr>
      <w:tabs>
        <w:tab w:val="clear" w:pos="680"/>
      </w:tabs>
      <w:spacing w:before="60" w:after="60"/>
    </w:pPr>
  </w:style>
  <w:style w:type="paragraph" w:customStyle="1" w:styleId="SubHeading2">
    <w:name w:val="SubHeading2"/>
    <w:basedOn w:val="HeadingBase"/>
    <w:rsid w:val="003750A2"/>
    <w:pPr>
      <w:spacing w:before="240" w:after="60"/>
    </w:pPr>
    <w:rPr>
      <w:sz w:val="20"/>
    </w:rPr>
  </w:style>
  <w:style w:type="paragraph" w:customStyle="1" w:styleId="SubHeading1">
    <w:name w:val="SubHeading1"/>
    <w:basedOn w:val="HeadingBase"/>
    <w:rsid w:val="003750A2"/>
    <w:pPr>
      <w:spacing w:before="240" w:after="60"/>
    </w:pPr>
    <w:rPr>
      <w:color w:val="918585"/>
      <w:sz w:val="22"/>
    </w:rPr>
  </w:style>
  <w:style w:type="paragraph" w:customStyle="1" w:styleId="SideHeading">
    <w:name w:val="Side Heading"/>
    <w:basedOn w:val="HeadingBase"/>
    <w:rsid w:val="003750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50A2"/>
    <w:pPr>
      <w:numPr>
        <w:numId w:val="12"/>
      </w:numPr>
    </w:pPr>
  </w:style>
  <w:style w:type="paragraph" w:styleId="PlainText">
    <w:name w:val="Plain Text"/>
    <w:basedOn w:val="Normal"/>
    <w:link w:val="PlainTextChar"/>
    <w:rsid w:val="003750A2"/>
    <w:rPr>
      <w:sz w:val="20"/>
    </w:rPr>
  </w:style>
  <w:style w:type="character" w:customStyle="1" w:styleId="PlainTextChar">
    <w:name w:val="Plain Text Char"/>
    <w:basedOn w:val="DefaultParagraphFont"/>
    <w:link w:val="PlainText"/>
    <w:rsid w:val="003750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750A2"/>
    <w:rPr>
      <w:b/>
      <w:smallCaps/>
    </w:rPr>
  </w:style>
  <w:style w:type="paragraph" w:customStyle="1" w:styleId="TableListNumber">
    <w:name w:val="Table List Number"/>
    <w:basedOn w:val="ListNumber"/>
    <w:rsid w:val="003750A2"/>
    <w:pPr>
      <w:numPr>
        <w:numId w:val="0"/>
      </w:numPr>
    </w:pPr>
  </w:style>
  <w:style w:type="paragraph" w:styleId="TOC4">
    <w:name w:val="toc 4"/>
    <w:basedOn w:val="TOCBase"/>
    <w:next w:val="Normal"/>
    <w:semiHidden/>
    <w:rsid w:val="003750A2"/>
    <w:pPr>
      <w:tabs>
        <w:tab w:val="right" w:leader="dot" w:pos="9071"/>
      </w:tabs>
      <w:ind w:left="1701"/>
    </w:pPr>
  </w:style>
  <w:style w:type="paragraph" w:customStyle="1" w:styleId="ListAlpha">
    <w:name w:val="List Alpha"/>
    <w:basedOn w:val="List"/>
    <w:rsid w:val="003750A2"/>
    <w:pPr>
      <w:numPr>
        <w:numId w:val="9"/>
      </w:numPr>
    </w:pPr>
  </w:style>
  <w:style w:type="paragraph" w:customStyle="1" w:styleId="ListAlpha2">
    <w:name w:val="List Alpha 2"/>
    <w:basedOn w:val="List2"/>
    <w:rsid w:val="003750A2"/>
    <w:pPr>
      <w:numPr>
        <w:numId w:val="8"/>
      </w:numPr>
    </w:pPr>
  </w:style>
  <w:style w:type="paragraph" w:styleId="List3">
    <w:name w:val="List 3"/>
    <w:basedOn w:val="BodyText"/>
    <w:rsid w:val="003750A2"/>
    <w:pPr>
      <w:tabs>
        <w:tab w:val="left" w:pos="1021"/>
      </w:tabs>
      <w:spacing w:before="60" w:after="60"/>
      <w:ind w:left="1020" w:hanging="340"/>
    </w:pPr>
  </w:style>
  <w:style w:type="paragraph" w:styleId="List4">
    <w:name w:val="List 4"/>
    <w:basedOn w:val="BodyText"/>
    <w:rsid w:val="003750A2"/>
    <w:pPr>
      <w:tabs>
        <w:tab w:val="left" w:pos="1361"/>
      </w:tabs>
      <w:spacing w:before="60" w:after="60"/>
      <w:ind w:left="1361" w:hanging="340"/>
    </w:pPr>
  </w:style>
  <w:style w:type="paragraph" w:styleId="List5">
    <w:name w:val="List 5"/>
    <w:basedOn w:val="BodyText"/>
    <w:rsid w:val="003750A2"/>
    <w:pPr>
      <w:tabs>
        <w:tab w:val="left" w:pos="1701"/>
      </w:tabs>
      <w:spacing w:before="60" w:after="60"/>
      <w:ind w:left="1701" w:hanging="340"/>
    </w:pPr>
  </w:style>
  <w:style w:type="paragraph" w:styleId="ListBullet3">
    <w:name w:val="List Bullet 3"/>
    <w:basedOn w:val="List3"/>
    <w:rsid w:val="003750A2"/>
    <w:pPr>
      <w:numPr>
        <w:numId w:val="15"/>
      </w:numPr>
      <w:tabs>
        <w:tab w:val="clear" w:pos="1021"/>
      </w:tabs>
      <w:ind w:left="1037" w:hanging="357"/>
    </w:pPr>
  </w:style>
  <w:style w:type="paragraph" w:styleId="ListBullet4">
    <w:name w:val="List Bullet 4"/>
    <w:basedOn w:val="List4"/>
    <w:rsid w:val="003750A2"/>
    <w:pPr>
      <w:numPr>
        <w:numId w:val="3"/>
      </w:numPr>
    </w:pPr>
  </w:style>
  <w:style w:type="paragraph" w:styleId="ListBullet5">
    <w:name w:val="List Bullet 5"/>
    <w:basedOn w:val="List5"/>
    <w:rsid w:val="003750A2"/>
    <w:pPr>
      <w:numPr>
        <w:numId w:val="4"/>
      </w:numPr>
    </w:pPr>
  </w:style>
  <w:style w:type="paragraph" w:styleId="ListContinue2">
    <w:name w:val="List Continue 2"/>
    <w:basedOn w:val="List2"/>
    <w:rsid w:val="003750A2"/>
    <w:pPr>
      <w:ind w:firstLine="0"/>
    </w:pPr>
  </w:style>
  <w:style w:type="paragraph" w:styleId="ListContinue3">
    <w:name w:val="List Continue 3"/>
    <w:basedOn w:val="List3"/>
    <w:rsid w:val="003750A2"/>
    <w:pPr>
      <w:ind w:left="1021" w:firstLine="0"/>
    </w:pPr>
  </w:style>
  <w:style w:type="paragraph" w:styleId="ListContinue4">
    <w:name w:val="List Continue 4"/>
    <w:basedOn w:val="List4"/>
    <w:rsid w:val="003750A2"/>
    <w:pPr>
      <w:ind w:firstLine="0"/>
    </w:pPr>
  </w:style>
  <w:style w:type="paragraph" w:styleId="ListContinue5">
    <w:name w:val="List Continue 5"/>
    <w:basedOn w:val="List5"/>
    <w:rsid w:val="003750A2"/>
    <w:pPr>
      <w:ind w:firstLine="0"/>
    </w:pPr>
  </w:style>
  <w:style w:type="paragraph" w:styleId="ListNumber3">
    <w:name w:val="List Number 3"/>
    <w:basedOn w:val="List3"/>
    <w:rsid w:val="003750A2"/>
    <w:pPr>
      <w:numPr>
        <w:numId w:val="5"/>
      </w:numPr>
    </w:pPr>
  </w:style>
  <w:style w:type="paragraph" w:styleId="ListNumber4">
    <w:name w:val="List Number 4"/>
    <w:basedOn w:val="List4"/>
    <w:rsid w:val="003750A2"/>
    <w:pPr>
      <w:numPr>
        <w:numId w:val="6"/>
      </w:numPr>
    </w:pPr>
  </w:style>
  <w:style w:type="paragraph" w:styleId="ListNumber5">
    <w:name w:val="List Number 5"/>
    <w:basedOn w:val="List5"/>
    <w:rsid w:val="003750A2"/>
    <w:pPr>
      <w:numPr>
        <w:numId w:val="7"/>
      </w:numPr>
    </w:pPr>
  </w:style>
  <w:style w:type="paragraph" w:styleId="BlockText">
    <w:name w:val="Block Text"/>
    <w:basedOn w:val="Normal"/>
    <w:rsid w:val="003750A2"/>
    <w:pPr>
      <w:spacing w:after="120"/>
      <w:ind w:left="1440" w:right="1440"/>
    </w:pPr>
  </w:style>
  <w:style w:type="character" w:customStyle="1" w:styleId="Subscript">
    <w:name w:val="Subscript"/>
    <w:basedOn w:val="DefaultParagraphFont"/>
    <w:rsid w:val="003750A2"/>
    <w:rPr>
      <w:sz w:val="16"/>
      <w:vertAlign w:val="subscript"/>
    </w:rPr>
  </w:style>
  <w:style w:type="character" w:customStyle="1" w:styleId="Superscript">
    <w:name w:val="Superscript"/>
    <w:basedOn w:val="DefaultParagraphFont"/>
    <w:rsid w:val="003750A2"/>
    <w:rPr>
      <w:sz w:val="16"/>
      <w:vertAlign w:val="superscript"/>
    </w:rPr>
  </w:style>
  <w:style w:type="character" w:customStyle="1" w:styleId="Symbols">
    <w:name w:val="Symbols"/>
    <w:basedOn w:val="DefaultParagraphFont"/>
    <w:rsid w:val="003750A2"/>
    <w:rPr>
      <w:rFonts w:ascii="Symbol" w:hAnsi="Symbol"/>
    </w:rPr>
  </w:style>
  <w:style w:type="character" w:customStyle="1" w:styleId="MenuOptions">
    <w:name w:val="Menu Options"/>
    <w:basedOn w:val="DefaultParagraphFont"/>
    <w:rsid w:val="003750A2"/>
    <w:rPr>
      <w:rFonts w:ascii="Arial Narrow" w:hAnsi="Arial Narrow"/>
      <w:smallCaps/>
    </w:rPr>
  </w:style>
  <w:style w:type="character" w:customStyle="1" w:styleId="Buttons">
    <w:name w:val="Buttons"/>
    <w:basedOn w:val="DefaultParagraphFont"/>
    <w:rsid w:val="003750A2"/>
    <w:rPr>
      <w:b/>
    </w:rPr>
  </w:style>
  <w:style w:type="character" w:customStyle="1" w:styleId="Underlined">
    <w:name w:val="Underlined"/>
    <w:basedOn w:val="DefaultParagraphFont"/>
    <w:rsid w:val="003750A2"/>
    <w:rPr>
      <w:u w:val="single"/>
    </w:rPr>
  </w:style>
  <w:style w:type="paragraph" w:customStyle="1" w:styleId="TableBodyTextRight">
    <w:name w:val="Table Body Text Right"/>
    <w:basedOn w:val="TableBodyText"/>
    <w:rsid w:val="003750A2"/>
    <w:pPr>
      <w:widowControl w:val="0"/>
      <w:autoSpaceDE w:val="0"/>
      <w:autoSpaceDN w:val="0"/>
      <w:adjustRightInd w:val="0"/>
      <w:jc w:val="right"/>
    </w:pPr>
    <w:rPr>
      <w:rFonts w:cs="Arial"/>
      <w:szCs w:val="18"/>
    </w:rPr>
  </w:style>
  <w:style w:type="paragraph" w:customStyle="1" w:styleId="CopyrightText">
    <w:name w:val="Copyright Text"/>
    <w:basedOn w:val="BodyText"/>
    <w:rsid w:val="003750A2"/>
    <w:rPr>
      <w:sz w:val="18"/>
    </w:rPr>
  </w:style>
  <w:style w:type="paragraph" w:customStyle="1" w:styleId="BodySmallRight">
    <w:name w:val="Body Small Right"/>
    <w:basedOn w:val="BodyTextRight"/>
    <w:rsid w:val="003750A2"/>
    <w:rPr>
      <w:sz w:val="18"/>
      <w:szCs w:val="18"/>
    </w:rPr>
  </w:style>
  <w:style w:type="paragraph" w:customStyle="1" w:styleId="MarginEdition">
    <w:name w:val="Margin Edition"/>
    <w:basedOn w:val="MarginNote"/>
    <w:rsid w:val="003750A2"/>
    <w:pPr>
      <w:spacing w:before="0" w:after="0"/>
    </w:pPr>
    <w:rPr>
      <w:rFonts w:ascii="Times New Roman" w:hAnsi="Times New Roman"/>
      <w:color w:val="999999"/>
    </w:rPr>
  </w:style>
  <w:style w:type="paragraph" w:customStyle="1" w:styleId="Spacer">
    <w:name w:val="Spacer"/>
    <w:basedOn w:val="Normal"/>
    <w:rsid w:val="003750A2"/>
    <w:rPr>
      <w:sz w:val="2"/>
      <w:szCs w:val="2"/>
    </w:rPr>
  </w:style>
  <w:style w:type="character" w:customStyle="1" w:styleId="Small">
    <w:name w:val="Small"/>
    <w:basedOn w:val="DefaultParagraphFont"/>
    <w:rsid w:val="003750A2"/>
    <w:rPr>
      <w:sz w:val="16"/>
    </w:rPr>
  </w:style>
  <w:style w:type="paragraph" w:customStyle="1" w:styleId="WideTable">
    <w:name w:val="Wide Table"/>
    <w:basedOn w:val="Normal"/>
    <w:rsid w:val="003750A2"/>
    <w:pPr>
      <w:ind w:left="-1418"/>
    </w:pPr>
    <w:rPr>
      <w:sz w:val="2"/>
      <w:szCs w:val="2"/>
    </w:rPr>
  </w:style>
  <w:style w:type="character" w:styleId="PageNumber">
    <w:name w:val="page number"/>
    <w:basedOn w:val="DefaultParagraphFont"/>
    <w:rsid w:val="003750A2"/>
  </w:style>
  <w:style w:type="paragraph" w:styleId="Quote">
    <w:name w:val="Quote"/>
    <w:basedOn w:val="Heading1"/>
    <w:link w:val="QuoteChar"/>
    <w:qFormat/>
    <w:rsid w:val="003750A2"/>
    <w:rPr>
      <w:b w:val="0"/>
      <w:sz w:val="72"/>
      <w:szCs w:val="72"/>
      <w:lang w:val="en-NZ"/>
    </w:rPr>
  </w:style>
  <w:style w:type="character" w:customStyle="1" w:styleId="QuoteChar">
    <w:name w:val="Quote Char"/>
    <w:basedOn w:val="DefaultParagraphFont"/>
    <w:link w:val="Quote"/>
    <w:rsid w:val="003750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50A2"/>
    <w:pPr>
      <w:pageBreakBefore/>
    </w:pPr>
  </w:style>
  <w:style w:type="paragraph" w:customStyle="1" w:styleId="Border">
    <w:name w:val="Border"/>
    <w:basedOn w:val="Normal"/>
    <w:qFormat/>
    <w:rsid w:val="003750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50A2"/>
    <w:rPr>
      <w:b/>
      <w:bCs/>
      <w:i/>
      <w:iCs/>
      <w:color w:val="auto"/>
    </w:rPr>
  </w:style>
  <w:style w:type="paragraph" w:styleId="IntenseQuote">
    <w:name w:val="Intense Quote"/>
    <w:basedOn w:val="Normal"/>
    <w:next w:val="Normal"/>
    <w:link w:val="IntenseQuoteChar"/>
    <w:uiPriority w:val="30"/>
    <w:qFormat/>
    <w:rsid w:val="003750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50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750A2"/>
    <w:rPr>
      <w:smallCaps/>
      <w:color w:val="auto"/>
      <w:u w:val="single"/>
    </w:rPr>
  </w:style>
  <w:style w:type="character" w:styleId="IntenseReference">
    <w:name w:val="Intense Reference"/>
    <w:basedOn w:val="DefaultParagraphFont"/>
    <w:uiPriority w:val="32"/>
    <w:qFormat/>
    <w:rsid w:val="003750A2"/>
    <w:rPr>
      <w:b/>
      <w:bCs/>
      <w:smallCaps/>
      <w:color w:val="auto"/>
      <w:spacing w:val="5"/>
      <w:u w:val="single"/>
    </w:rPr>
  </w:style>
  <w:style w:type="paragraph" w:customStyle="1" w:styleId="2ColumnHeading">
    <w:name w:val="2Column Heading"/>
    <w:basedOn w:val="BodyText"/>
    <w:qFormat/>
    <w:rsid w:val="003750A2"/>
    <w:pPr>
      <w:spacing w:after="60"/>
      <w:ind w:left="-2268"/>
    </w:pPr>
    <w:rPr>
      <w:b/>
    </w:rPr>
  </w:style>
  <w:style w:type="paragraph" w:customStyle="1" w:styleId="Heading1TOC">
    <w:name w:val="Heading1 TOC"/>
    <w:basedOn w:val="Normal"/>
    <w:qFormat/>
    <w:rsid w:val="003750A2"/>
    <w:pPr>
      <w:spacing w:before="240" w:after="120"/>
    </w:pPr>
    <w:rPr>
      <w:rFonts w:ascii="Times New Roman" w:hAnsi="Times New Roman"/>
      <w:b/>
      <w:sz w:val="32"/>
    </w:rPr>
  </w:style>
  <w:style w:type="paragraph" w:customStyle="1" w:styleId="Heading2TOC">
    <w:name w:val="Heading2 TOC"/>
    <w:basedOn w:val="Normal"/>
    <w:qFormat/>
    <w:rsid w:val="003750A2"/>
    <w:pPr>
      <w:spacing w:before="240" w:after="60"/>
    </w:pPr>
    <w:rPr>
      <w:rFonts w:ascii="Times New Roman" w:hAnsi="Times New Roman"/>
      <w:b/>
      <w:sz w:val="28"/>
    </w:rPr>
  </w:style>
  <w:style w:type="character" w:customStyle="1" w:styleId="Underline">
    <w:name w:val="Underline"/>
    <w:basedOn w:val="DefaultParagraphFont"/>
    <w:qFormat/>
    <w:rsid w:val="003750A2"/>
    <w:rPr>
      <w:u w:val="single"/>
    </w:rPr>
  </w:style>
  <w:style w:type="character" w:customStyle="1" w:styleId="BoldandItalics">
    <w:name w:val="Bold and Italics"/>
    <w:qFormat/>
    <w:rsid w:val="003750A2"/>
    <w:rPr>
      <w:b/>
      <w:i/>
      <w:u w:val="none"/>
    </w:rPr>
  </w:style>
  <w:style w:type="paragraph" w:styleId="BalloonText">
    <w:name w:val="Balloon Text"/>
    <w:basedOn w:val="Normal"/>
    <w:link w:val="BalloonTextChar"/>
    <w:rsid w:val="003750A2"/>
    <w:rPr>
      <w:rFonts w:ascii="Tahoma" w:hAnsi="Tahoma" w:cs="Tahoma"/>
      <w:sz w:val="16"/>
      <w:szCs w:val="16"/>
    </w:rPr>
  </w:style>
  <w:style w:type="character" w:customStyle="1" w:styleId="BalloonTextChar">
    <w:name w:val="Balloon Text Char"/>
    <w:basedOn w:val="DefaultParagraphFont"/>
    <w:link w:val="BalloonText"/>
    <w:rsid w:val="003750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50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50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1669</Words>
  <Characters>11113</Characters>
  <Application>Microsoft Office Word</Application>
  <DocSecurity>0</DocSecurity>
  <Lines>383</Lines>
  <Paragraphs>204</Paragraphs>
  <ScaleCrop>false</ScaleCrop>
  <Company>Author-it Software Corporation Ltd.</Company>
  <LinksUpToDate>false</LinksUpToDate>
  <CharactersWithSpaces>12684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AURV229749A Prepare spray painting materials and equipment</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2012-05-26T05:04:00Z</dcterms:created>
  <dcterms:modified xsi:type="dcterms:W3CDTF">2012-05-26T05:04:00Z</dcterms:modified>
</cp:coreProperties>
</file>