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FD9" w:rsidP="003E2FD9">
      <w:pPr>
        <w:pStyle w:val="Title"/>
      </w:pPr>
      <w:r>
        <w:fldChar w:fldCharType="begin"/>
      </w:r>
      <w:r>
        <w:instrText xml:space="preserve"> TITLE   \* MERGEFORMAT </w:instrText>
      </w:r>
      <w:r>
        <w:fldChar w:fldCharType="separate"/>
      </w:r>
      <w:r>
        <w:t>AURTTM3006 Perform advanced machining and blueprinting of engine components</w:t>
      </w:r>
      <w:r>
        <w:fldChar w:fldCharType="end"/>
      </w:r>
    </w:p>
    <w:p w:rsidR="003E2FD9" w:rsidP="003E2FD9">
      <w:pPr>
        <w:pStyle w:val="Version"/>
        <w:sectPr w:rsidSect="008F0C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F0C85" w:rsidP="008F0C85">
      <w:pPr>
        <w:pStyle w:val="SuperHeading"/>
      </w:pPr>
      <w:r w:rsidRPr="008F0C85">
        <w:t>AURTTM3006 Perform advanced machining and blueprinting of engine components</w:t>
      </w:r>
    </w:p>
    <w:p w:rsidR="00000000" w:rsidRPr="008F0C85" w:rsidP="008F0C85">
      <w:pPr>
        <w:pStyle w:val="Heading1"/>
      </w:pPr>
      <w:bookmarkStart w:id="1" w:name="O_522722"/>
      <w:bookmarkEnd w:id="1"/>
      <w:r w:rsidRPr="008F0C85">
        <w:t>Modification History</w:t>
      </w:r>
    </w:p>
    <w:tbl>
      <w:tblPr>
        <w:tblW w:w="9639" w:type="dxa"/>
        <w:tblLayout w:type="fixed"/>
        <w:tblCellMar>
          <w:left w:w="62" w:type="dxa"/>
          <w:right w:w="62" w:type="dxa"/>
        </w:tblCellMar>
        <w:tblLook w:val="0000"/>
      </w:tblPr>
      <w:tblGrid>
        <w:gridCol w:w="2977"/>
        <w:gridCol w:w="6662"/>
      </w:tblGrid>
      <w:tr w:rsidTr="003E2FD9">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85" w:rsidP="008F0C85">
            <w:pPr>
              <w:pStyle w:val="BodyText"/>
            </w:pPr>
            <w:r w:rsidRPr="008F0C85">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rPr>
                <w:rStyle w:val="SpecialBold"/>
              </w:rPr>
              <w:t>Comment</w:t>
            </w:r>
          </w:p>
        </w:tc>
      </w:tr>
      <w:tr w:rsidTr="003E2FD9">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rPr>
                <w:rStyle w:val="SpecialBold"/>
              </w:rPr>
              <w:t>Release 2</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85" w:rsidP="008F0C85">
            <w:pPr>
              <w:pStyle w:val="BodyText"/>
            </w:pPr>
            <w:r w:rsidRPr="008F0C85">
              <w:t>Replaces AURTTM3006 Perform advanced machining and blueprinting of engine components (Release 1)</w:t>
            </w:r>
          </w:p>
          <w:p w:rsidR="00000000" w:rsidRPr="008F0C85" w:rsidP="008F0C85">
            <w:pPr>
              <w:pStyle w:val="BodyText"/>
            </w:pPr>
            <w:r w:rsidRPr="008F0C85">
              <w:t>Reference to OHS legislation replaced with new WHS legislation</w:t>
            </w:r>
          </w:p>
        </w:tc>
      </w:tr>
    </w:tbl>
    <w:p w:rsidR="00000000" w:rsidRPr="008F0C85" w:rsidP="008F0C85">
      <w:pPr>
        <w:pStyle w:val="BodyText"/>
      </w:pPr>
    </w:p>
    <w:p w:rsidR="00000000" w:rsidRPr="008F0C85" w:rsidP="008F0C85">
      <w:pPr>
        <w:pStyle w:val="AllowPageBreak"/>
      </w:pPr>
    </w:p>
    <w:p w:rsidR="00000000" w:rsidRPr="008F0C85" w:rsidP="008F0C85">
      <w:pPr>
        <w:pStyle w:val="Heading1"/>
      </w:pPr>
      <w:bookmarkStart w:id="2" w:name="O_522721"/>
      <w:bookmarkEnd w:id="2"/>
      <w:r w:rsidRPr="008F0C85">
        <w:t>Unit Descriptor</w:t>
      </w:r>
    </w:p>
    <w:tbl>
      <w:tblPr>
        <w:tblW w:w="0" w:type="auto"/>
        <w:tblLayout w:type="fixed"/>
        <w:tblCellMar>
          <w:left w:w="62" w:type="dxa"/>
          <w:right w:w="62" w:type="dxa"/>
        </w:tblCellMar>
        <w:tblLook w:val="0000"/>
      </w:tblPr>
      <w:tblGrid>
        <w:gridCol w:w="2835"/>
        <w:gridCol w:w="5670"/>
      </w:tblGrid>
      <w:tr w:rsidTr="008F0C85">
        <w:tblPrEx>
          <w:tblW w:w="0" w:type="auto"/>
          <w:tblLayout w:type="fixed"/>
          <w:tblCellMar>
            <w:left w:w="62" w:type="dxa"/>
            <w:right w:w="62" w:type="dxa"/>
          </w:tblCellMar>
          <w:tblLook w:val="0000"/>
        </w:tblPrEx>
        <w:trPr>
          <w:trHeight w:val="38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C85">
            <w:pPr>
              <w:pStyle w:val="BodyText"/>
              <w:rPr>
                <w:lang w:val="en-NZ"/>
              </w:rPr>
            </w:pPr>
            <w:r w:rsidRPr="008F0C85">
              <w:rPr>
                <w:rStyle w:val="SpecialBold"/>
              </w:rPr>
              <w:t>Unit descriptor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C85" w:rsidP="008F0C85">
            <w:pPr>
              <w:pStyle w:val="BodyText"/>
            </w:pPr>
            <w:r w:rsidRPr="008F0C85">
              <w:t>This unit describes the performance outcomes required to compare components to original manufacturer and component supplier specifications and</w:t>
            </w:r>
            <w:r w:rsidRPr="008F0C85">
              <w:t xml:space="preserve"> match them in relation to weight, size and capacity.</w:t>
            </w:r>
          </w:p>
          <w:p w:rsidR="00000000" w:rsidRPr="008F0C85" w:rsidP="008F0C85">
            <w:pPr>
              <w:pStyle w:val="BodyText"/>
            </w:pPr>
            <w:r w:rsidRPr="008F0C85">
              <w:t>No licensing, legislative, regulatory or certification requirements apply to this unit at time of endorsement.</w:t>
            </w:r>
          </w:p>
        </w:tc>
      </w:tr>
    </w:tbl>
    <w:p w:rsidR="00000000" w:rsidRPr="008F0C85" w:rsidP="008F0C85">
      <w:pPr>
        <w:pStyle w:val="BodyText"/>
      </w:pPr>
    </w:p>
    <w:p w:rsidR="00000000" w:rsidRPr="008F0C85" w:rsidP="008F0C85">
      <w:pPr>
        <w:pStyle w:val="AllowPageBreak"/>
      </w:pPr>
    </w:p>
    <w:p w:rsidR="00000000" w:rsidRPr="008F0C85" w:rsidP="008F0C85">
      <w:pPr>
        <w:pStyle w:val="Heading1"/>
      </w:pPr>
      <w:bookmarkStart w:id="3" w:name="O_522720"/>
      <w:bookmarkEnd w:id="3"/>
      <w:r w:rsidRPr="008F0C85">
        <w:t>Application of the Unit</w:t>
      </w:r>
    </w:p>
    <w:tbl>
      <w:tblPr>
        <w:tblW w:w="0" w:type="auto"/>
        <w:tblLayout w:type="fixed"/>
        <w:tblCellMar>
          <w:left w:w="62" w:type="dxa"/>
          <w:right w:w="62" w:type="dxa"/>
        </w:tblCellMar>
        <w:tblLook w:val="0000"/>
      </w:tblPr>
      <w:tblGrid>
        <w:gridCol w:w="2835"/>
        <w:gridCol w:w="5670"/>
      </w:tblGrid>
      <w:tr w:rsidTr="008F0C85">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C85">
            <w:pPr>
              <w:pStyle w:val="BodyText"/>
              <w:rPr>
                <w:lang w:val="en-NZ"/>
              </w:rPr>
            </w:pPr>
            <w:r w:rsidRPr="008F0C85">
              <w:rPr>
                <w:rStyle w:val="SpecialBold"/>
              </w:rPr>
              <w:t>Application of the unit</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C85" w:rsidP="008F0C85">
            <w:pPr>
              <w:pStyle w:val="BodyText"/>
            </w:pPr>
            <w:r w:rsidRPr="008F0C85">
              <w:t>Work applies to the blueprinting of internal combustion engine components. Engine cylinder blocks to be blueprinted and machined may include those of light vehicles, heavy vehicles, agricultural and plant equipment, recreational vehicles and motorcycles.</w:t>
            </w:r>
          </w:p>
        </w:tc>
      </w:tr>
    </w:tbl>
    <w:p w:rsidR="00000000" w:rsidRPr="008F0C85" w:rsidP="008F0C85">
      <w:pPr>
        <w:pStyle w:val="BodyText"/>
      </w:pPr>
    </w:p>
    <w:p w:rsidR="00000000" w:rsidRPr="008F0C85" w:rsidP="008F0C85">
      <w:pPr>
        <w:pStyle w:val="AllowPageBreak"/>
      </w:pPr>
    </w:p>
    <w:p w:rsidR="00000000" w:rsidRPr="008F0C85" w:rsidP="008F0C85">
      <w:pPr>
        <w:pStyle w:val="Heading1"/>
      </w:pPr>
      <w:bookmarkStart w:id="4" w:name="O_522719"/>
      <w:bookmarkEnd w:id="4"/>
      <w:r w:rsidRPr="008F0C85">
        <w:t>Licensing/Regulatory Information</w:t>
      </w:r>
    </w:p>
    <w:p w:rsidR="00000000" w:rsidRPr="008F0C85" w:rsidP="008F0C85">
      <w:pPr>
        <w:pStyle w:val="BodyText"/>
      </w:pPr>
      <w:r w:rsidRPr="008F0C85">
        <w:t>Refer to Unit Descriptor.</w:t>
      </w:r>
    </w:p>
    <w:p w:rsidR="00000000" w:rsidRPr="008F0C85" w:rsidP="008F0C85">
      <w:pPr>
        <w:pStyle w:val="AllowPageBreak"/>
      </w:pPr>
    </w:p>
    <w:p w:rsidR="00000000" w:rsidRPr="008F0C85" w:rsidP="008F0C85">
      <w:pPr>
        <w:pStyle w:val="Heading1"/>
      </w:pPr>
      <w:bookmarkStart w:id="5" w:name="O_522718"/>
      <w:bookmarkEnd w:id="5"/>
      <w:r w:rsidRPr="008F0C85">
        <w:t>Pre-Requisites</w:t>
      </w:r>
    </w:p>
    <w:p w:rsidR="00000000" w:rsidRPr="008F0C85" w:rsidP="008F0C85">
      <w:pPr>
        <w:pStyle w:val="BodyText"/>
      </w:pPr>
      <w:r w:rsidRPr="008F0C85">
        <w:t>Not applicable.</w:t>
      </w:r>
    </w:p>
    <w:p w:rsidR="00000000" w:rsidRPr="008F0C85" w:rsidP="008F0C85">
      <w:pPr>
        <w:pStyle w:val="AllowPageBreak"/>
      </w:pPr>
    </w:p>
    <w:p w:rsidR="00000000" w:rsidRPr="008F0C85" w:rsidP="008F0C85">
      <w:pPr>
        <w:pStyle w:val="Heading1"/>
      </w:pPr>
      <w:bookmarkStart w:id="6" w:name="O_522717"/>
      <w:bookmarkEnd w:id="6"/>
      <w:r w:rsidRPr="008F0C85">
        <w:t>Employability Skills Information</w:t>
      </w:r>
    </w:p>
    <w:tbl>
      <w:tblPr>
        <w:tblW w:w="0" w:type="auto"/>
        <w:tblLayout w:type="fixed"/>
        <w:tblCellMar>
          <w:left w:w="62" w:type="dxa"/>
          <w:right w:w="62" w:type="dxa"/>
        </w:tblCellMar>
        <w:tblLook w:val="0000"/>
      </w:tblPr>
      <w:tblGrid>
        <w:gridCol w:w="2835"/>
        <w:gridCol w:w="5670"/>
      </w:tblGrid>
      <w:tr w:rsidTr="008F0C85">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C85">
            <w:pPr>
              <w:pStyle w:val="BodyText"/>
              <w:rPr>
                <w:lang w:val="en-NZ"/>
              </w:rPr>
            </w:pPr>
            <w:r w:rsidRPr="008F0C85">
              <w:rPr>
                <w:rStyle w:val="SpecialBold"/>
              </w:rPr>
              <w:t>Employability skills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C85" w:rsidP="008F0C85">
            <w:pPr>
              <w:pStyle w:val="BodyText"/>
            </w:pPr>
            <w:r w:rsidRPr="008F0C85">
              <w:t>This unit contains employability skills.</w:t>
            </w:r>
          </w:p>
        </w:tc>
      </w:tr>
    </w:tbl>
    <w:p w:rsidR="00000000" w:rsidRPr="008F0C85" w:rsidP="008F0C85">
      <w:pPr>
        <w:pStyle w:val="BodyText"/>
      </w:pPr>
    </w:p>
    <w:p w:rsidR="00000000" w:rsidRPr="008F0C85" w:rsidP="008F0C85">
      <w:pPr>
        <w:pStyle w:val="AllowPageBreak"/>
      </w:pPr>
    </w:p>
    <w:p w:rsidR="00000000" w:rsidRPr="008F0C85" w:rsidP="008F0C85">
      <w:pPr>
        <w:pStyle w:val="Heading1"/>
      </w:pPr>
      <w:bookmarkStart w:id="7" w:name="O_522716"/>
      <w:bookmarkEnd w:id="7"/>
      <w:r w:rsidRPr="008F0C85">
        <w:t>Elements and Performance Criteria Pre-Content</w:t>
      </w:r>
    </w:p>
    <w:tbl>
      <w:tblPr>
        <w:tblW w:w="0" w:type="auto"/>
        <w:tblLayout w:type="fixed"/>
        <w:tblCellMar>
          <w:left w:w="62" w:type="dxa"/>
          <w:right w:w="62" w:type="dxa"/>
        </w:tblCellMar>
        <w:tblLook w:val="0000"/>
      </w:tblPr>
      <w:tblGrid>
        <w:gridCol w:w="2835"/>
        <w:gridCol w:w="5670"/>
      </w:tblGrid>
      <w:tr w:rsidTr="003E2FD9">
        <w:tblPrEx>
          <w:tblW w:w="0" w:type="auto"/>
          <w:tblLayout w:type="fixed"/>
          <w:tblCellMar>
            <w:left w:w="62" w:type="dxa"/>
            <w:right w:w="62" w:type="dxa"/>
          </w:tblCellMar>
          <w:tblLook w:val="0000"/>
        </w:tblPrEx>
        <w:trPr>
          <w:trHeight w:val="556"/>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t>Elements describe the essential outcomes of a unit of competency.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85" w:rsidP="008F0C85">
            <w:pPr>
              <w:pStyle w:val="BodyText"/>
            </w:pPr>
            <w:r w:rsidRPr="008F0C85">
              <w:t>Performance criteria describe the performance needed to demonstrate achievement of the element. Where bold italicised text is used, further info</w:t>
            </w:r>
            <w:r w:rsidRPr="008F0C85">
              <w:t>rmation is detailed in the required skills and knowledge section and the range statement. Assessment of performance is to be consistent with the evidence guide.</w:t>
            </w:r>
          </w:p>
        </w:tc>
      </w:tr>
    </w:tbl>
    <w:p w:rsidR="00000000" w:rsidRPr="008F0C85" w:rsidP="008F0C85">
      <w:pPr>
        <w:pStyle w:val="BodyText"/>
      </w:pPr>
    </w:p>
    <w:p w:rsidR="00000000" w:rsidRPr="008F0C85" w:rsidP="008F0C85">
      <w:pPr>
        <w:pStyle w:val="AllowPageBreak"/>
      </w:pPr>
    </w:p>
    <w:p w:rsidR="00000000" w:rsidRPr="008F0C85" w:rsidP="008F0C85">
      <w:pPr>
        <w:pStyle w:val="Heading1"/>
      </w:pPr>
      <w:bookmarkStart w:id="8" w:name="O_522715"/>
      <w:bookmarkEnd w:id="8"/>
      <w:r w:rsidRPr="008F0C85">
        <w:t>Elements and Performance Criteria</w:t>
      </w:r>
    </w:p>
    <w:tbl>
      <w:tblPr>
        <w:tblW w:w="0" w:type="auto"/>
        <w:tblLayout w:type="fixed"/>
        <w:tblCellMar>
          <w:left w:w="62" w:type="dxa"/>
          <w:right w:w="62" w:type="dxa"/>
        </w:tblCellMar>
        <w:tblLook w:val="0000"/>
      </w:tblPr>
      <w:tblGrid>
        <w:gridCol w:w="2835"/>
        <w:gridCol w:w="5670"/>
      </w:tblGrid>
      <w:tr w:rsidTr="003E2FD9">
        <w:tblPrEx>
          <w:tblW w:w="0" w:type="auto"/>
          <w:tblLayout w:type="fixed"/>
          <w:tblCellMar>
            <w:left w:w="62" w:type="dxa"/>
            <w:right w:w="62" w:type="dxa"/>
          </w:tblCellMar>
          <w:tblLook w:val="0000"/>
        </w:tblPrEx>
        <w:trPr>
          <w:trHeight w:val="489"/>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F0C85" w:rsidP="008F0C85">
            <w:pPr>
              <w:pStyle w:val="BodyText"/>
            </w:pPr>
            <w:r w:rsidRPr="008F0C85">
              <w:rPr>
                <w:rStyle w:val="SpecialBold"/>
              </w:rPr>
              <w:t>ELEMENT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F0C85">
            <w:pPr>
              <w:pStyle w:val="BodyText"/>
              <w:rPr>
                <w:lang w:val="en-NZ"/>
              </w:rPr>
            </w:pPr>
            <w:r w:rsidRPr="008F0C85">
              <w:rPr>
                <w:rStyle w:val="SpecialBold"/>
              </w:rPr>
              <w:t xml:space="preserve">PERFORMANCE CRITERIA </w:t>
            </w:r>
          </w:p>
        </w:tc>
      </w:tr>
      <w:tr w:rsidTr="003E2FD9">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C85">
            <w:pPr>
              <w:pStyle w:val="List"/>
              <w:rPr>
                <w:lang w:val="en-NZ"/>
              </w:rPr>
            </w:pPr>
            <w:r w:rsidRPr="008F0C85">
              <w:t>1.</w:t>
            </w:r>
            <w:r w:rsidRPr="008F0C85">
              <w:tab/>
            </w:r>
            <w:r w:rsidRPr="008F0C85">
              <w:t>Prepare to blueprint engines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C85" w:rsidP="008F0C85">
            <w:pPr>
              <w:pStyle w:val="List2"/>
            </w:pPr>
            <w:r w:rsidRPr="008F0C85">
              <w:t>1.1.</w:t>
            </w:r>
            <w:r w:rsidRPr="008F0C85">
              <w:tab/>
            </w:r>
            <w:r w:rsidRPr="008F0C85">
              <w:rPr>
                <w:rStyle w:val="BoldandItalics"/>
              </w:rPr>
              <w:t>Workplace instructions</w:t>
            </w:r>
            <w:r w:rsidRPr="008F0C85">
              <w:t xml:space="preserve"> are used to determine job requirements, including method, process and equipment</w:t>
            </w:r>
          </w:p>
          <w:p w:rsidR="00000000" w:rsidRPr="008F0C85" w:rsidP="008F0C85">
            <w:pPr>
              <w:pStyle w:val="List2"/>
            </w:pPr>
            <w:r w:rsidRPr="008F0C85">
              <w:t>1.2.</w:t>
            </w:r>
            <w:r w:rsidRPr="008F0C85">
              <w:tab/>
            </w:r>
            <w:r w:rsidRPr="008F0C85">
              <w:rPr>
                <w:rStyle w:val="BoldandItalics"/>
              </w:rPr>
              <w:t xml:space="preserve">Information </w:t>
            </w:r>
            <w:r w:rsidRPr="008F0C85">
              <w:t>is sourced, procedures and methods are analysed, and appropriate tooling options are selected for mach</w:t>
            </w:r>
            <w:r w:rsidRPr="008F0C85">
              <w:t>ining and blueprinting engines</w:t>
            </w:r>
          </w:p>
          <w:p w:rsidR="00000000" w:rsidRPr="008F0C85" w:rsidP="008F0C85">
            <w:pPr>
              <w:pStyle w:val="List2"/>
            </w:pPr>
            <w:r w:rsidRPr="008F0C85">
              <w:t>1.3.</w:t>
            </w:r>
            <w:r w:rsidRPr="008F0C85">
              <w:tab/>
            </w:r>
            <w:r w:rsidRPr="008F0C85">
              <w:rPr>
                <w:rStyle w:val="BoldandItalics"/>
              </w:rPr>
              <w:t xml:space="preserve">Tools and measuring equipment </w:t>
            </w:r>
            <w:r w:rsidRPr="008F0C85">
              <w:t>are checked and prepared for operation</w:t>
            </w:r>
          </w:p>
          <w:p w:rsidR="00000000" w:rsidRPr="008F0C85" w:rsidP="008F0C85">
            <w:pPr>
              <w:pStyle w:val="List2"/>
            </w:pPr>
            <w:r w:rsidRPr="008F0C85">
              <w:t>1.4.</w:t>
            </w:r>
            <w:r w:rsidRPr="008F0C85">
              <w:tab/>
              <w:t xml:space="preserve">Safe operating procedures and </w:t>
            </w:r>
            <w:r w:rsidRPr="008F0C85">
              <w:rPr>
                <w:rStyle w:val="BoldandItalics"/>
              </w:rPr>
              <w:t>workplace health and safety (WHS)</w:t>
            </w:r>
            <w:r w:rsidRPr="008F0C85">
              <w:t xml:space="preserve"> and </w:t>
            </w:r>
            <w:r w:rsidRPr="008F0C85">
              <w:rPr>
                <w:rStyle w:val="BoldandItalics"/>
              </w:rPr>
              <w:t>environmental requirements</w:t>
            </w:r>
            <w:r w:rsidRPr="008F0C85">
              <w:t xml:space="preserve"> are observed throughout the work</w:t>
            </w:r>
          </w:p>
          <w:p w:rsidR="00000000" w:rsidRPr="008F0C85" w:rsidP="008F0C85">
            <w:pPr>
              <w:pStyle w:val="List2"/>
            </w:pPr>
            <w:r w:rsidRPr="008F0C85">
              <w:t>1.5.</w:t>
            </w:r>
            <w:r w:rsidRPr="008F0C85">
              <w:tab/>
              <w:t>Measuring and</w:t>
            </w:r>
            <w:r w:rsidRPr="008F0C85">
              <w:t>/or calibration requirements for blueprinting and machining are determined</w:t>
            </w:r>
          </w:p>
          <w:p w:rsidR="00000000" w:rsidP="008F0C85">
            <w:pPr>
              <w:pStyle w:val="List2"/>
              <w:rPr>
                <w:lang w:val="en-NZ"/>
              </w:rPr>
            </w:pPr>
            <w:r w:rsidRPr="008F0C85">
              <w:t>1.6.</w:t>
            </w:r>
            <w:r w:rsidRPr="008F0C85">
              <w:tab/>
              <w:t>Cylinder block and cylinder head are prepared for blueprinting and machining</w:t>
            </w:r>
          </w:p>
        </w:tc>
      </w:tr>
      <w:tr w:rsidTr="003E2FD9">
        <w:tblPrEx>
          <w:tblW w:w="0" w:type="auto"/>
          <w:tblLayout w:type="fixed"/>
          <w:tblCellMar>
            <w:left w:w="62" w:type="dxa"/>
            <w:right w:w="62" w:type="dxa"/>
          </w:tblCellMar>
          <w:tblLook w:val="0000"/>
        </w:tblPrEx>
        <w:trPr>
          <w:trHeight w:val="1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C85">
            <w:pPr>
              <w:pStyle w:val="List"/>
              <w:rPr>
                <w:lang w:val="en-NZ"/>
              </w:rPr>
            </w:pPr>
            <w:r w:rsidRPr="008F0C85">
              <w:t>2.</w:t>
            </w:r>
            <w:r w:rsidRPr="008F0C85">
              <w:tab/>
              <w:t>Measure components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C85" w:rsidP="008F0C85">
            <w:pPr>
              <w:pStyle w:val="List2"/>
            </w:pPr>
            <w:r w:rsidRPr="008F0C85">
              <w:t>2.1.</w:t>
            </w:r>
            <w:r w:rsidRPr="008F0C85">
              <w:tab/>
              <w:t>Information is accessed and interpreted from manufacturer and component</w:t>
            </w:r>
            <w:r w:rsidRPr="008F0C85">
              <w:t xml:space="preserve"> supplier specifications</w:t>
            </w:r>
          </w:p>
          <w:p w:rsidR="00000000" w:rsidP="008F0C85">
            <w:pPr>
              <w:pStyle w:val="List2"/>
              <w:rPr>
                <w:lang w:val="en-NZ"/>
              </w:rPr>
            </w:pPr>
            <w:r w:rsidRPr="008F0C85">
              <w:t>2.2.</w:t>
            </w:r>
            <w:r w:rsidRPr="008F0C85">
              <w:tab/>
              <w:t>Components are measured and clearances and tolerances are calculated</w:t>
            </w:r>
          </w:p>
        </w:tc>
      </w:tr>
      <w:tr w:rsidTr="003E2FD9">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C85">
            <w:pPr>
              <w:pStyle w:val="List"/>
              <w:rPr>
                <w:lang w:val="en-NZ"/>
              </w:rPr>
            </w:pPr>
            <w:r w:rsidRPr="008F0C85">
              <w:t>3.</w:t>
            </w:r>
            <w:r w:rsidRPr="008F0C85">
              <w:tab/>
              <w:t>Machine components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C85" w:rsidP="008F0C85">
            <w:pPr>
              <w:pStyle w:val="List2"/>
            </w:pPr>
            <w:r w:rsidRPr="008F0C85">
              <w:t>3.1.</w:t>
            </w:r>
            <w:r w:rsidRPr="008F0C85">
              <w:tab/>
              <w:t>Components are adjusted and/or machined to meet manufacturer and component supplier specifications</w:t>
            </w:r>
          </w:p>
          <w:p w:rsidR="00000000" w:rsidP="008F0C85">
            <w:pPr>
              <w:pStyle w:val="List2"/>
              <w:rPr>
                <w:lang w:val="en-NZ"/>
              </w:rPr>
            </w:pPr>
            <w:r w:rsidRPr="008F0C85">
              <w:t>3.2.</w:t>
            </w:r>
            <w:r w:rsidRPr="008F0C85">
              <w:tab/>
            </w:r>
            <w:r w:rsidRPr="008F0C85">
              <w:t>Blueprinting and machining of components are achieved without causing damage to components or system</w:t>
            </w:r>
          </w:p>
        </w:tc>
      </w:tr>
      <w:tr w:rsidTr="003E2FD9">
        <w:tblPrEx>
          <w:tblW w:w="0" w:type="auto"/>
          <w:tblLayout w:type="fixed"/>
          <w:tblCellMar>
            <w:left w:w="62" w:type="dxa"/>
            <w:right w:w="62" w:type="dxa"/>
          </w:tblCellMar>
          <w:tblLook w:val="0000"/>
        </w:tblPrEx>
        <w:trPr>
          <w:trHeight w:val="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C85">
            <w:pPr>
              <w:pStyle w:val="List"/>
              <w:rPr>
                <w:lang w:val="en-NZ"/>
              </w:rPr>
            </w:pPr>
            <w:r w:rsidRPr="008F0C85">
              <w:t>4.</w:t>
            </w:r>
            <w:r w:rsidRPr="008F0C85">
              <w:tab/>
              <w:t>Finalise blueprinting and machining process</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C85" w:rsidP="008F0C85">
            <w:pPr>
              <w:pStyle w:val="List2"/>
            </w:pPr>
            <w:r w:rsidRPr="008F0C85">
              <w:t>4.1.</w:t>
            </w:r>
            <w:r w:rsidRPr="008F0C85">
              <w:tab/>
              <w:t>Blueprinting schedule documentation is completed</w:t>
            </w:r>
          </w:p>
          <w:p w:rsidR="00000000" w:rsidRPr="008F0C85" w:rsidP="008F0C85">
            <w:pPr>
              <w:pStyle w:val="List2"/>
            </w:pPr>
            <w:r w:rsidRPr="008F0C85">
              <w:t>4.2.</w:t>
            </w:r>
            <w:r w:rsidRPr="008F0C85">
              <w:tab/>
              <w:t>Final check is made to ensure finished work comp</w:t>
            </w:r>
            <w:r w:rsidRPr="008F0C85">
              <w:t>lies with workplace requirements</w:t>
            </w:r>
          </w:p>
          <w:p w:rsidR="00000000" w:rsidRPr="008F0C85" w:rsidP="008F0C85">
            <w:pPr>
              <w:pStyle w:val="List2"/>
            </w:pPr>
            <w:r w:rsidRPr="008F0C85">
              <w:t>4.3.</w:t>
            </w:r>
            <w:r w:rsidRPr="008F0C85">
              <w:tab/>
              <w:t>Engine components are prepared for storage according to workplace requirements</w:t>
            </w:r>
          </w:p>
          <w:p w:rsidR="00000000" w:rsidRPr="008F0C85" w:rsidP="008F0C85">
            <w:pPr>
              <w:pStyle w:val="List2"/>
            </w:pPr>
            <w:r w:rsidRPr="008F0C85">
              <w:t>4.4.</w:t>
            </w:r>
            <w:r w:rsidRPr="008F0C85">
              <w:tab/>
              <w:t>Workplace documentation is processed according to workplace procedures</w:t>
            </w:r>
          </w:p>
        </w:tc>
      </w:tr>
    </w:tbl>
    <w:p w:rsidR="00000000" w:rsidRPr="008F0C85" w:rsidP="008F0C85">
      <w:pPr>
        <w:pStyle w:val="BodyText"/>
      </w:pPr>
    </w:p>
    <w:p w:rsidR="00000000" w:rsidRPr="008F0C85" w:rsidP="008F0C85">
      <w:pPr>
        <w:pStyle w:val="AllowPageBreak"/>
      </w:pPr>
    </w:p>
    <w:p w:rsidR="00000000" w:rsidRPr="008F0C85" w:rsidP="008F0C85">
      <w:pPr>
        <w:pStyle w:val="Heading1"/>
      </w:pPr>
      <w:bookmarkStart w:id="9" w:name="O_522714"/>
      <w:bookmarkEnd w:id="9"/>
      <w:r w:rsidRPr="008F0C85">
        <w:t>Required Skills and Knowledge</w:t>
      </w:r>
    </w:p>
    <w:tbl>
      <w:tblPr>
        <w:tblW w:w="0" w:type="auto"/>
        <w:tblLayout w:type="fixed"/>
        <w:tblCellMar>
          <w:left w:w="62" w:type="dxa"/>
          <w:right w:w="62" w:type="dxa"/>
        </w:tblCellMar>
        <w:tblLook w:val="0000"/>
      </w:tblPr>
      <w:tblGrid>
        <w:gridCol w:w="8505"/>
      </w:tblGrid>
      <w:tr w:rsidTr="003E2FD9">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t>This section describes the skills and knowledge required for this unit.</w:t>
            </w:r>
          </w:p>
        </w:tc>
      </w:tr>
      <w:tr w:rsidTr="003E2FD9">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C85">
            <w:pPr>
              <w:pStyle w:val="BodyText"/>
              <w:rPr>
                <w:lang w:val="en-NZ"/>
              </w:rPr>
            </w:pPr>
            <w:r w:rsidRPr="008F0C85">
              <w:rPr>
                <w:rStyle w:val="SpecialBold"/>
              </w:rPr>
              <w:t>Required skills</w:t>
            </w:r>
          </w:p>
        </w:tc>
      </w:tr>
      <w:tr w:rsidTr="003E2FD9">
        <w:tblPrEx>
          <w:tblW w:w="0" w:type="auto"/>
          <w:tblLayout w:type="fixed"/>
          <w:tblCellMar>
            <w:left w:w="62" w:type="dxa"/>
            <w:right w:w="62" w:type="dxa"/>
          </w:tblCellMar>
          <w:tblLook w:val="0000"/>
        </w:tblPrEx>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C85" w:rsidP="008F0C85">
            <w:pPr>
              <w:pStyle w:val="ListBullet"/>
            </w:pPr>
            <w:r w:rsidRPr="008F0C85">
              <w:t>technical skills to:</w:t>
            </w:r>
          </w:p>
          <w:p w:rsidR="00000000" w:rsidRPr="008F0C85" w:rsidP="008F0C85">
            <w:pPr>
              <w:pStyle w:val="ListBullet2"/>
            </w:pPr>
            <w:r w:rsidRPr="008F0C85">
              <w:t>select and use machines required for blueprinting</w:t>
            </w:r>
          </w:p>
          <w:p w:rsidR="00000000" w:rsidRPr="008F0C85" w:rsidP="008F0C85">
            <w:pPr>
              <w:pStyle w:val="ListBullet2"/>
            </w:pPr>
            <w:r w:rsidRPr="008F0C85">
              <w:t>measure to specified tolerances and dimensions</w:t>
            </w:r>
          </w:p>
          <w:p w:rsidR="00000000" w:rsidRPr="008F0C85" w:rsidP="008F0C85">
            <w:pPr>
              <w:pStyle w:val="ListBullet"/>
            </w:pPr>
            <w:r w:rsidRPr="008F0C85">
              <w:t>communication skills to:</w:t>
            </w:r>
          </w:p>
          <w:p w:rsidR="00000000" w:rsidRPr="008F0C85" w:rsidP="008F0C85">
            <w:pPr>
              <w:pStyle w:val="ListBullet2"/>
            </w:pPr>
            <w:r w:rsidRPr="008F0C85">
              <w:t>follow oral instructions</w:t>
            </w:r>
          </w:p>
          <w:p w:rsidR="00000000" w:rsidRPr="008F0C85" w:rsidP="008F0C85">
            <w:pPr>
              <w:pStyle w:val="ListBullet2"/>
            </w:pPr>
            <w:r w:rsidRPr="008F0C85">
              <w:t>report deviations from specifications</w:t>
            </w:r>
          </w:p>
          <w:p w:rsidR="00000000" w:rsidRPr="008F0C85" w:rsidP="008F0C85">
            <w:pPr>
              <w:pStyle w:val="ListBullet2"/>
            </w:pPr>
            <w:r w:rsidRPr="008F0C85">
              <w:t>interact with customers and team members</w:t>
            </w:r>
          </w:p>
          <w:p w:rsidR="00000000" w:rsidRPr="008F0C85" w:rsidP="008F0C85">
            <w:pPr>
              <w:pStyle w:val="ListBullet"/>
            </w:pPr>
            <w:r w:rsidRPr="008F0C85">
              <w:t>literacy skills to:</w:t>
            </w:r>
          </w:p>
          <w:p w:rsidR="00000000" w:rsidRPr="008F0C85" w:rsidP="008F0C85">
            <w:pPr>
              <w:pStyle w:val="ListBullet2"/>
            </w:pPr>
            <w:r w:rsidRPr="008F0C85">
              <w:t>read and interpret routine job instructions, specifications, drawings and standard operating procedures</w:t>
            </w:r>
          </w:p>
          <w:p w:rsidR="00000000" w:rsidRPr="008F0C85" w:rsidP="008F0C85">
            <w:pPr>
              <w:pStyle w:val="ListBullet2"/>
            </w:pPr>
            <w:r w:rsidRPr="008F0C85">
              <w:t>identify and analyse techn</w:t>
            </w:r>
            <w:r w:rsidRPr="008F0C85">
              <w:t>ical information</w:t>
            </w:r>
          </w:p>
          <w:p w:rsidR="00000000" w:rsidRPr="008F0C85" w:rsidP="008F0C85">
            <w:pPr>
              <w:pStyle w:val="ListBullet2"/>
            </w:pPr>
            <w:r w:rsidRPr="008F0C85">
              <w:t>understand quality procedures</w:t>
            </w:r>
          </w:p>
          <w:p w:rsidR="00000000" w:rsidRPr="008F0C85" w:rsidP="008F0C85">
            <w:pPr>
              <w:pStyle w:val="ListBullet"/>
            </w:pPr>
            <w:r w:rsidRPr="008F0C85">
              <w:t>numeracy skills to use mathematical ideas and techniques to:</w:t>
            </w:r>
          </w:p>
          <w:p w:rsidR="00000000" w:rsidRPr="008F0C85" w:rsidP="008F0C85">
            <w:pPr>
              <w:pStyle w:val="ListBullet2"/>
            </w:pPr>
            <w:r w:rsidRPr="008F0C85">
              <w:t>assess tolerances</w:t>
            </w:r>
          </w:p>
          <w:p w:rsidR="00000000" w:rsidRPr="008F0C85" w:rsidP="008F0C85">
            <w:pPr>
              <w:pStyle w:val="ListBullet2"/>
            </w:pPr>
            <w:r w:rsidRPr="008F0C85">
              <w:t>apply accurate measurements</w:t>
            </w:r>
          </w:p>
          <w:p w:rsidR="00000000" w:rsidRPr="008F0C85" w:rsidP="008F0C85">
            <w:pPr>
              <w:pStyle w:val="ListBullet2"/>
            </w:pPr>
            <w:r w:rsidRPr="008F0C85">
              <w:t>calculate material requirements</w:t>
            </w:r>
          </w:p>
          <w:p w:rsidR="00000000" w:rsidRPr="008F0C85" w:rsidP="008F0C85">
            <w:pPr>
              <w:pStyle w:val="ListBullet2"/>
            </w:pPr>
            <w:r w:rsidRPr="008F0C85">
              <w:t>establish quality checks</w:t>
            </w:r>
          </w:p>
          <w:p w:rsidR="00000000" w:rsidRPr="008F0C85" w:rsidP="008F0C85">
            <w:pPr>
              <w:pStyle w:val="ListBullet"/>
            </w:pPr>
            <w:r w:rsidRPr="008F0C85">
              <w:t>problem-solving skills to:</w:t>
            </w:r>
          </w:p>
          <w:p w:rsidR="00000000" w:rsidRPr="008F0C85" w:rsidP="008F0C85">
            <w:pPr>
              <w:pStyle w:val="ListBullet2"/>
            </w:pPr>
            <w:r w:rsidRPr="008F0C85">
              <w:t>locate, interpret and apply workplace policies and procedures, including manufacturer and component supplier procedures</w:t>
            </w:r>
          </w:p>
          <w:p w:rsidR="00000000" w:rsidRPr="008F0C85" w:rsidP="008F0C85">
            <w:pPr>
              <w:pStyle w:val="ListBullet2"/>
            </w:pPr>
            <w:r w:rsidRPr="008F0C85">
              <w:t>identify and avoid planning and scheduling problems</w:t>
            </w:r>
          </w:p>
          <w:p w:rsidR="00000000" w:rsidRPr="008F0C85" w:rsidP="008F0C85">
            <w:pPr>
              <w:pStyle w:val="ListBullet2"/>
            </w:pPr>
            <w:r w:rsidRPr="008F0C85">
              <w:t>prevent time and material wastage</w:t>
            </w:r>
          </w:p>
          <w:p w:rsidR="00000000" w:rsidRPr="008F0C85" w:rsidP="008F0C85">
            <w:pPr>
              <w:pStyle w:val="ListBullet2"/>
            </w:pPr>
            <w:r w:rsidRPr="008F0C85">
              <w:t>organise work and plan processes</w:t>
            </w:r>
          </w:p>
          <w:p w:rsidR="00000000" w:rsidRPr="008F0C85" w:rsidP="008F0C85">
            <w:pPr>
              <w:pStyle w:val="ListBullet"/>
            </w:pPr>
            <w:r w:rsidRPr="008F0C85">
              <w:t xml:space="preserve">self-management </w:t>
            </w:r>
            <w:r w:rsidRPr="008F0C85">
              <w:t>skills to:</w:t>
            </w:r>
          </w:p>
          <w:p w:rsidR="00000000" w:rsidRPr="008F0C85" w:rsidP="008F0C85">
            <w:pPr>
              <w:pStyle w:val="ListBullet2"/>
            </w:pPr>
            <w:r w:rsidRPr="008F0C85">
              <w:t>select and use appropriate equipment, materials, processes and procedures</w:t>
            </w:r>
          </w:p>
          <w:p w:rsidR="00000000" w:rsidRPr="008F0C85" w:rsidP="008F0C85">
            <w:pPr>
              <w:pStyle w:val="ListBullet2"/>
            </w:pPr>
            <w:r w:rsidRPr="008F0C85">
              <w:t>follow workplace documentation, such as codes of practice and operating procedures</w:t>
            </w:r>
          </w:p>
          <w:p w:rsidR="00000000" w:rsidP="008F0C85">
            <w:pPr>
              <w:pStyle w:val="ListBullet2"/>
              <w:rPr>
                <w:lang w:val="en-NZ"/>
              </w:rPr>
            </w:pPr>
            <w:r w:rsidRPr="008F0C85">
              <w:t>technology skills to use communication devices to search and gather supporting material</w:t>
            </w:r>
          </w:p>
        </w:tc>
      </w:tr>
      <w:tr w:rsidTr="003E2FD9">
        <w:tblPrEx>
          <w:tblW w:w="0" w:type="auto"/>
          <w:tblLayout w:type="fixed"/>
          <w:tblCellMar>
            <w:left w:w="62" w:type="dxa"/>
            <w:right w:w="62" w:type="dxa"/>
          </w:tblCellMar>
          <w:tblLook w:val="0000"/>
        </w:tblPrEx>
        <w:trPr>
          <w:trHeight w:val="35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C85">
            <w:pPr>
              <w:pStyle w:val="BodyText"/>
              <w:rPr>
                <w:lang w:val="en-NZ"/>
              </w:rPr>
            </w:pPr>
            <w:r w:rsidRPr="008F0C85">
              <w:rPr>
                <w:rStyle w:val="SpecialBold"/>
              </w:rPr>
              <w:t>Required knowledge</w:t>
            </w:r>
          </w:p>
        </w:tc>
      </w:tr>
      <w:tr w:rsidTr="003E2FD9">
        <w:tblPrEx>
          <w:tblW w:w="0" w:type="auto"/>
          <w:tblLayout w:type="fixed"/>
          <w:tblCellMar>
            <w:left w:w="62" w:type="dxa"/>
            <w:right w:w="62" w:type="dxa"/>
          </w:tblCellMar>
          <w:tblLook w:val="0000"/>
        </w:tblPrEx>
        <w:trPr>
          <w:trHeight w:val="296"/>
        </w:trPr>
        <w:tc>
          <w:tcPr>
            <w:tcW w:w="8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C85" w:rsidP="008F0C85">
            <w:pPr>
              <w:pStyle w:val="ListBullet"/>
            </w:pPr>
            <w:r w:rsidRPr="008F0C85">
              <w:t>WHS regulations and requirements, equipment, material and personal safety requirements, including:</w:t>
            </w:r>
          </w:p>
          <w:p w:rsidR="00000000" w:rsidRPr="008F0C85" w:rsidP="008F0C85">
            <w:pPr>
              <w:pStyle w:val="ListBullet2"/>
            </w:pPr>
            <w:r w:rsidRPr="008F0C85">
              <w:t>personal protective equipment (PPE) for handling engine blocks and using machines</w:t>
            </w:r>
          </w:p>
          <w:p w:rsidR="00000000" w:rsidRPr="008F0C85" w:rsidP="008F0C85">
            <w:pPr>
              <w:pStyle w:val="ListBullet2"/>
            </w:pPr>
            <w:r w:rsidRPr="008F0C85">
              <w:t>equipment relevant to blueprinting</w:t>
            </w:r>
          </w:p>
          <w:p w:rsidR="00000000" w:rsidRPr="008F0C85" w:rsidP="008F0C85">
            <w:pPr>
              <w:pStyle w:val="ListBullet"/>
            </w:pPr>
            <w:r w:rsidRPr="008F0C85">
              <w:t>procedures for blueprinting cylinder block, including:</w:t>
            </w:r>
          </w:p>
          <w:p w:rsidR="00000000" w:rsidRPr="008F0C85" w:rsidP="008F0C85">
            <w:pPr>
              <w:pStyle w:val="ListBullet2"/>
            </w:pPr>
            <w:r w:rsidRPr="008F0C85">
              <w:t>testing the engine block, including sonic testing and crack testing</w:t>
            </w:r>
          </w:p>
          <w:p w:rsidR="00000000" w:rsidRPr="008F0C85" w:rsidP="008F0C85">
            <w:pPr>
              <w:pStyle w:val="ListBullet2"/>
            </w:pPr>
            <w:r w:rsidRPr="008F0C85">
              <w:t>line boring main tunnels to produce datum/zero point</w:t>
            </w:r>
          </w:p>
          <w:p w:rsidR="00000000" w:rsidRPr="008F0C85" w:rsidP="008F0C85">
            <w:pPr>
              <w:pStyle w:val="ListBullet2"/>
            </w:pPr>
            <w:r w:rsidRPr="008F0C85">
              <w:t>chasing threads to remove debris</w:t>
            </w:r>
          </w:p>
          <w:p w:rsidR="00000000" w:rsidRPr="008F0C85" w:rsidP="008F0C85">
            <w:pPr>
              <w:pStyle w:val="ListBullet2"/>
            </w:pPr>
            <w:r w:rsidRPr="008F0C85">
              <w:t>fitting bearings and checking crush with beari</w:t>
            </w:r>
            <w:r w:rsidRPr="008F0C85">
              <w:t>ng blue</w:t>
            </w:r>
          </w:p>
          <w:p w:rsidR="00000000" w:rsidRPr="008F0C85" w:rsidP="008F0C85">
            <w:pPr>
              <w:pStyle w:val="ListBullet2"/>
            </w:pPr>
            <w:r w:rsidRPr="008F0C85">
              <w:t>recording sizes of main bearing tunnel with bearings fitted</w:t>
            </w:r>
          </w:p>
          <w:p w:rsidR="00000000" w:rsidRPr="008F0C85" w:rsidP="008F0C85">
            <w:pPr>
              <w:pStyle w:val="ListBullet2"/>
            </w:pPr>
            <w:r w:rsidRPr="008F0C85">
              <w:t>selecting bearings for correct grading and clearances</w:t>
            </w:r>
          </w:p>
          <w:p w:rsidR="00000000" w:rsidRPr="008F0C85" w:rsidP="008F0C85">
            <w:pPr>
              <w:pStyle w:val="ListBullet2"/>
            </w:pPr>
            <w:r w:rsidRPr="008F0C85">
              <w:t>resizing connecting rods and fitting new bolts to ensure centre-to-centre length is correct</w:t>
            </w:r>
          </w:p>
          <w:p w:rsidR="00000000" w:rsidRPr="008F0C85" w:rsidP="008F0C85">
            <w:pPr>
              <w:pStyle w:val="ListBullet2"/>
            </w:pPr>
            <w:r w:rsidRPr="008F0C85">
              <w:t>cross-drilling crankshaft to enhance oil f</w:t>
            </w:r>
            <w:r w:rsidRPr="008F0C85">
              <w:t>low</w:t>
            </w:r>
          </w:p>
          <w:p w:rsidR="00000000" w:rsidRPr="008F0C85" w:rsidP="008F0C85">
            <w:pPr>
              <w:pStyle w:val="ListBullet2"/>
            </w:pPr>
            <w:r w:rsidRPr="008F0C85">
              <w:t>grinding crankshaft to suit bearings and to achieve desired clearance and phasing consistency</w:t>
            </w:r>
          </w:p>
          <w:p w:rsidR="00000000" w:rsidRPr="008F0C85" w:rsidP="008F0C85">
            <w:pPr>
              <w:pStyle w:val="ListBullet2"/>
            </w:pPr>
            <w:r w:rsidRPr="008F0C85">
              <w:t>sleeving lifter bores to centreline of camshaft</w:t>
            </w:r>
          </w:p>
          <w:p w:rsidR="00000000" w:rsidRPr="008F0C85" w:rsidP="008F0C85">
            <w:pPr>
              <w:pStyle w:val="ListBullet2"/>
            </w:pPr>
            <w:r w:rsidRPr="008F0C85">
              <w:t>fitting semi-finished camshaft bearings and line boring to ensure crankshaft to camshaft alignment</w:t>
            </w:r>
          </w:p>
          <w:p w:rsidR="00000000" w:rsidRPr="008F0C85" w:rsidP="008F0C85">
            <w:pPr>
              <w:pStyle w:val="ListBullet2"/>
            </w:pPr>
            <w:r w:rsidRPr="008F0C85">
              <w:t>squaring up the deck to the crankshaft tunnel to ensure crankshaft is parallel to block</w:t>
            </w:r>
          </w:p>
          <w:p w:rsidR="00000000" w:rsidRPr="008F0C85" w:rsidP="008F0C85">
            <w:pPr>
              <w:pStyle w:val="ListBullet2"/>
            </w:pPr>
            <w:r w:rsidRPr="008F0C85">
              <w:t>chasing head bolt retaining threads</w:t>
            </w:r>
          </w:p>
          <w:p w:rsidR="00000000" w:rsidRPr="008F0C85" w:rsidP="008F0C85">
            <w:pPr>
              <w:pStyle w:val="ListBullet2"/>
            </w:pPr>
            <w:r w:rsidRPr="008F0C85">
              <w:t>fitting torque plate to bore and hone</w:t>
            </w:r>
          </w:p>
          <w:p w:rsidR="00000000" w:rsidRPr="008F0C85" w:rsidP="008F0C85">
            <w:pPr>
              <w:pStyle w:val="ListBullet2"/>
            </w:pPr>
            <w:r w:rsidRPr="008F0C85">
              <w:t>honing cylinders, matching individual pistons to respective bores</w:t>
            </w:r>
          </w:p>
          <w:p w:rsidR="00000000" w:rsidRPr="008F0C85" w:rsidP="008F0C85">
            <w:pPr>
              <w:pStyle w:val="ListBullet2"/>
            </w:pPr>
            <w:r w:rsidRPr="008F0C85">
              <w:t xml:space="preserve">dummy assembling to achieve </w:t>
            </w:r>
            <w:r w:rsidRPr="008F0C85">
              <w:t>consistent piston height for desired compression ratio and checking rotational clearance</w:t>
            </w:r>
          </w:p>
          <w:p w:rsidR="00000000" w:rsidRPr="008F0C85" w:rsidP="008F0C85">
            <w:pPr>
              <w:pStyle w:val="ListBullet2"/>
            </w:pPr>
            <w:r w:rsidRPr="008F0C85">
              <w:t>setting ring end gap</w:t>
            </w:r>
          </w:p>
          <w:p w:rsidR="00000000" w:rsidRPr="008F0C85" w:rsidP="008F0C85">
            <w:pPr>
              <w:pStyle w:val="ListBullet"/>
            </w:pPr>
            <w:r w:rsidRPr="008F0C85">
              <w:t>procedures to blueprint cylinder heads, including:</w:t>
            </w:r>
          </w:p>
          <w:p w:rsidR="00000000" w:rsidRPr="008F0C85" w:rsidP="008F0C85">
            <w:pPr>
              <w:pStyle w:val="ListBullet2"/>
            </w:pPr>
            <w:r w:rsidRPr="008F0C85">
              <w:t>machining for larger valves</w:t>
            </w:r>
          </w:p>
          <w:p w:rsidR="00000000" w:rsidRPr="008F0C85" w:rsidP="008F0C85">
            <w:pPr>
              <w:pStyle w:val="ListBullet2"/>
            </w:pPr>
            <w:r w:rsidRPr="008F0C85">
              <w:t>operating flow bench</w:t>
            </w:r>
          </w:p>
          <w:p w:rsidR="00000000" w:rsidRPr="008F0C85" w:rsidP="008F0C85">
            <w:pPr>
              <w:pStyle w:val="ListBullet2"/>
            </w:pPr>
            <w:r w:rsidRPr="008F0C85">
              <w:t>porting for improved air flow and to balance</w:t>
            </w:r>
            <w:r w:rsidRPr="008F0C85">
              <w:t xml:space="preserve"> combustion chambers</w:t>
            </w:r>
          </w:p>
          <w:p w:rsidR="00000000" w:rsidRPr="008F0C85" w:rsidP="008F0C85">
            <w:pPr>
              <w:pStyle w:val="ListBullet2"/>
            </w:pPr>
            <w:r w:rsidRPr="008F0C85">
              <w:t>calculating capacity of individual combustion chambers and machining combustion chambers to achieve consistency</w:t>
            </w:r>
          </w:p>
          <w:p w:rsidR="00000000" w:rsidRPr="008F0C85" w:rsidP="008F0C85">
            <w:pPr>
              <w:pStyle w:val="ListBullet2"/>
            </w:pPr>
            <w:r w:rsidRPr="008F0C85">
              <w:t>calculating compression ratio</w:t>
            </w:r>
          </w:p>
          <w:p w:rsidR="00000000" w:rsidRPr="008F0C85" w:rsidP="008F0C85">
            <w:pPr>
              <w:pStyle w:val="ListBullet2"/>
            </w:pPr>
            <w:r w:rsidRPr="008F0C85">
              <w:t>selecting camshaft</w:t>
            </w:r>
          </w:p>
          <w:p w:rsidR="00000000" w:rsidRPr="008F0C85" w:rsidP="008F0C85">
            <w:pPr>
              <w:pStyle w:val="ListBullet2"/>
            </w:pPr>
            <w:r w:rsidRPr="008F0C85">
              <w:t>setting valve heights</w:t>
            </w:r>
          </w:p>
          <w:p w:rsidR="00000000" w:rsidRPr="008F0C85" w:rsidP="008F0C85">
            <w:pPr>
              <w:pStyle w:val="ListBullet2"/>
            </w:pPr>
            <w:r w:rsidRPr="008F0C85">
              <w:t>dialling camshaft</w:t>
            </w:r>
          </w:p>
          <w:p w:rsidR="00000000" w:rsidRPr="008F0C85" w:rsidP="008F0C85">
            <w:pPr>
              <w:pStyle w:val="ListBullet2"/>
            </w:pPr>
            <w:r w:rsidRPr="008F0C85">
              <w:t>machining pistons to achieve desired compression ratio</w:t>
            </w:r>
          </w:p>
          <w:p w:rsidR="00000000" w:rsidRPr="008F0C85" w:rsidP="008F0C85">
            <w:pPr>
              <w:pStyle w:val="ListBullet2"/>
            </w:pPr>
            <w:r w:rsidRPr="008F0C85">
              <w:t>setting rocker geometry, including length and sweep</w:t>
            </w:r>
          </w:p>
          <w:p w:rsidR="00000000" w:rsidRPr="008F0C85" w:rsidP="008F0C85">
            <w:pPr>
              <w:pStyle w:val="ListBullet"/>
            </w:pPr>
            <w:r w:rsidRPr="008F0C85">
              <w:t>Australian standards relating to engine reconditioning</w:t>
            </w:r>
          </w:p>
        </w:tc>
      </w:tr>
    </w:tbl>
    <w:p w:rsidR="00000000" w:rsidRPr="008F0C85" w:rsidP="008F0C85">
      <w:pPr>
        <w:pStyle w:val="BodyText"/>
      </w:pPr>
    </w:p>
    <w:p w:rsidR="00000000" w:rsidRPr="008F0C85" w:rsidP="008F0C85">
      <w:pPr>
        <w:pStyle w:val="AllowPageBreak"/>
      </w:pPr>
    </w:p>
    <w:p w:rsidR="00000000" w:rsidRPr="008F0C85" w:rsidP="008F0C85">
      <w:pPr>
        <w:pStyle w:val="Heading1"/>
      </w:pPr>
      <w:bookmarkStart w:id="10" w:name="O_522713"/>
      <w:bookmarkEnd w:id="10"/>
      <w:r w:rsidRPr="008F0C85">
        <w:t>Evidence Guide</w:t>
      </w:r>
    </w:p>
    <w:tbl>
      <w:tblPr>
        <w:tblW w:w="0" w:type="auto"/>
        <w:tblLayout w:type="fixed"/>
        <w:tblCellMar>
          <w:left w:w="62" w:type="dxa"/>
          <w:right w:w="62" w:type="dxa"/>
        </w:tblCellMar>
        <w:tblLook w:val="0000"/>
      </w:tblPr>
      <w:tblGrid>
        <w:gridCol w:w="2835"/>
        <w:gridCol w:w="5670"/>
      </w:tblGrid>
      <w:tr w:rsidTr="003E2FD9">
        <w:tblPrEx>
          <w:tblW w:w="0" w:type="auto"/>
          <w:tblLayout w:type="fixed"/>
          <w:tblCellMar>
            <w:left w:w="62" w:type="dxa"/>
            <w:right w:w="62" w:type="dxa"/>
          </w:tblCellMar>
          <w:tblLook w:val="0000"/>
        </w:tblPrEx>
        <w:trPr>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rPr>
                <w:rStyle w:val="SpecialBold"/>
              </w:rPr>
              <w:t>Evidence Guide</w:t>
            </w:r>
          </w:p>
        </w:tc>
      </w:tr>
      <w:tr w:rsidTr="003E2FD9">
        <w:tblPrEx>
          <w:tblW w:w="0" w:type="auto"/>
          <w:tblLayout w:type="fixed"/>
          <w:tblCellMar>
            <w:left w:w="62" w:type="dxa"/>
            <w:right w:w="62" w:type="dxa"/>
          </w:tblCellMar>
          <w:tblLook w:val="0000"/>
        </w:tblPrEx>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t>The evidence guide provides advice on assessment and must be read in conjunction with the performance criteria, required skills and knowledge, range statement and the Assessment Guidelines for the Training Package.</w:t>
            </w:r>
          </w:p>
        </w:tc>
      </w:tr>
      <w:tr w:rsidTr="003E2FD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rPr>
                <w:rStyle w:val="SpecialBold"/>
              </w:rPr>
              <w:t>Overview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p>
        </w:tc>
      </w:tr>
      <w:tr w:rsidTr="003E2FD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rPr>
                <w:rStyle w:val="SpecialBold"/>
              </w:rPr>
              <w:t>Critical aspects for assessment and evidence required to demonstrate competency in this unit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85" w:rsidP="008F0C85">
            <w:pPr>
              <w:pStyle w:val="BodyText"/>
            </w:pPr>
            <w:r w:rsidRPr="008F0C85">
              <w:t>The evidence required to demonstrate competency in this unit must be relevant to workplace operations and satisfy all of the requirements of the performance criter</w:t>
            </w:r>
            <w:r w:rsidRPr="008F0C85">
              <w:t>ia and required skills and knowledge.</w:t>
            </w:r>
          </w:p>
          <w:p w:rsidR="00000000" w:rsidRPr="008F0C85" w:rsidP="008F0C85">
            <w:pPr>
              <w:pStyle w:val="BodyText"/>
            </w:pPr>
            <w:r w:rsidRPr="008F0C85">
              <w:t>A person who demonstrates competency in this unit must be able to:</w:t>
            </w:r>
          </w:p>
          <w:p w:rsidR="00000000" w:rsidRPr="008F0C85" w:rsidP="008F0C85">
            <w:pPr>
              <w:pStyle w:val="ListBullet"/>
            </w:pPr>
            <w:r w:rsidRPr="008F0C85">
              <w:t>observe safety procedures and requirements</w:t>
            </w:r>
          </w:p>
          <w:p w:rsidR="00000000" w:rsidRPr="008F0C85" w:rsidP="008F0C85">
            <w:pPr>
              <w:pStyle w:val="ListBullet"/>
            </w:pPr>
            <w:r w:rsidRPr="008F0C85">
              <w:t>select methods and techniques for machining and blueprinting appropriate to the circumstances</w:t>
            </w:r>
          </w:p>
          <w:p w:rsidR="00000000" w:rsidRPr="008F0C85" w:rsidP="008F0C85">
            <w:pPr>
              <w:pStyle w:val="ListBullet"/>
            </w:pPr>
            <w:r w:rsidRPr="008F0C85">
              <w:t>complete prep</w:t>
            </w:r>
            <w:r w:rsidRPr="008F0C85">
              <w:t>aratory activity in a systematic manner</w:t>
            </w:r>
          </w:p>
          <w:p w:rsidR="00000000" w:rsidRPr="008F0C85" w:rsidP="008F0C85">
            <w:pPr>
              <w:pStyle w:val="ListBullet"/>
            </w:pPr>
            <w:r w:rsidRPr="008F0C85">
              <w:t>complete blueprinting of a range of engines to workplace requirements</w:t>
            </w:r>
          </w:p>
          <w:p w:rsidR="00000000" w:rsidRPr="008F0C85" w:rsidP="008F0C85">
            <w:pPr>
              <w:pStyle w:val="ListBullet"/>
            </w:pPr>
            <w:r w:rsidRPr="008F0C85">
              <w:t>conduct machining operations according to workplace, manufacturer and component supplier requirements</w:t>
            </w:r>
          </w:p>
          <w:p w:rsidR="00000000" w:rsidP="008F0C85">
            <w:pPr>
              <w:pStyle w:val="ListBullet"/>
              <w:rPr>
                <w:lang w:val="en-NZ"/>
              </w:rPr>
            </w:pPr>
            <w:r w:rsidRPr="008F0C85">
              <w:t>complete work without damage to tools and eq</w:t>
            </w:r>
            <w:r w:rsidRPr="008F0C85">
              <w:t>uipment or injury to persons.</w:t>
            </w:r>
          </w:p>
        </w:tc>
      </w:tr>
      <w:tr w:rsidTr="003E2FD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rPr>
                <w:rStyle w:val="SpecialBold"/>
              </w:rPr>
              <w:t>Context of, and specific resources for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85" w:rsidP="008F0C85">
            <w:pPr>
              <w:pStyle w:val="BodyText"/>
            </w:pPr>
            <w:r w:rsidRPr="008F0C85">
              <w:t>Competency is to be assessed in the workplace or a simulated workplace environment that accurately reflects performance in a real workplace setting. Performance is demonstrate</w:t>
            </w:r>
            <w:r w:rsidRPr="008F0C85">
              <w:t>d consistently over a period of time and in a suitable range of contexts.</w:t>
            </w:r>
          </w:p>
          <w:p w:rsidR="00000000" w:rsidRPr="008F0C85" w:rsidP="008F0C85">
            <w:pPr>
              <w:pStyle w:val="BodyText"/>
            </w:pPr>
            <w:r w:rsidRPr="008F0C85">
              <w:t>Assessment is to occur:</w:t>
            </w:r>
          </w:p>
          <w:p w:rsidR="00000000" w:rsidRPr="008F0C85" w:rsidP="008F0C85">
            <w:pPr>
              <w:pStyle w:val="ListBullet"/>
            </w:pPr>
            <w:r w:rsidRPr="008F0C85">
              <w:t>using standard workplace practices and procedures</w:t>
            </w:r>
          </w:p>
          <w:p w:rsidR="00000000" w:rsidRPr="008F0C85" w:rsidP="008F0C85">
            <w:pPr>
              <w:pStyle w:val="ListBullet"/>
            </w:pPr>
            <w:r w:rsidRPr="008F0C85">
              <w:t>following safety requirements</w:t>
            </w:r>
          </w:p>
          <w:p w:rsidR="00000000" w:rsidRPr="008F0C85" w:rsidP="008F0C85">
            <w:pPr>
              <w:pStyle w:val="ListBullet"/>
            </w:pPr>
            <w:r w:rsidRPr="008F0C85">
              <w:t>applying environmental constraints.</w:t>
            </w:r>
          </w:p>
          <w:p w:rsidR="00000000" w:rsidRPr="008F0C85" w:rsidP="008F0C85">
            <w:pPr>
              <w:pStyle w:val="BodyText"/>
            </w:pPr>
            <w:r w:rsidRPr="008F0C85">
              <w:t>Assessment is to comply with relevant:</w:t>
            </w:r>
          </w:p>
          <w:p w:rsidR="00000000" w:rsidRPr="008F0C85" w:rsidP="008F0C85">
            <w:pPr>
              <w:pStyle w:val="ListBullet"/>
            </w:pPr>
            <w:r w:rsidRPr="008F0C85">
              <w:t>regulatory requirements</w:t>
            </w:r>
          </w:p>
          <w:p w:rsidR="00000000" w:rsidRPr="008F0C85" w:rsidP="008F0C85">
            <w:pPr>
              <w:pStyle w:val="ListBullet"/>
            </w:pPr>
            <w:r w:rsidRPr="008F0C85">
              <w:t>Australian standards</w:t>
            </w:r>
          </w:p>
          <w:p w:rsidR="00000000" w:rsidRPr="008F0C85" w:rsidP="008F0C85">
            <w:pPr>
              <w:pStyle w:val="ListBullet"/>
            </w:pPr>
            <w:r w:rsidRPr="008F0C85">
              <w:t>industry codes of practice.</w:t>
            </w:r>
          </w:p>
          <w:p w:rsidR="00000000" w:rsidRPr="008F0C85" w:rsidP="008F0C85">
            <w:pPr>
              <w:pStyle w:val="BodyText"/>
            </w:pPr>
            <w:r w:rsidRPr="008F0C85">
              <w:t xml:space="preserve">The following resources must be made available for the assessment of this unit: </w:t>
            </w:r>
          </w:p>
          <w:p w:rsidR="00000000" w:rsidRPr="008F0C85" w:rsidP="008F0C85">
            <w:pPr>
              <w:pStyle w:val="ListBullet"/>
            </w:pPr>
            <w:r w:rsidRPr="008F0C85">
              <w:t>appropriate worksite</w:t>
            </w:r>
          </w:p>
          <w:p w:rsidR="00000000" w:rsidRPr="008F0C85" w:rsidP="008F0C85">
            <w:pPr>
              <w:pStyle w:val="ListBullet"/>
            </w:pPr>
            <w:r w:rsidRPr="008F0C85">
              <w:t>engines appropriate to the workplace, including in-line multi-cylinder engine bl</w:t>
            </w:r>
            <w:r w:rsidRPr="008F0C85">
              <w:t>ocks and vee-configuration multi-cylinder engine blocks</w:t>
            </w:r>
          </w:p>
          <w:p w:rsidR="00000000" w:rsidRPr="008F0C85" w:rsidP="008F0C85">
            <w:pPr>
              <w:pStyle w:val="ListBullet"/>
            </w:pPr>
            <w:r w:rsidRPr="008F0C85">
              <w:t>fixed and portable hand, air and power tools, and equipment appropriate to blueprinting engines</w:t>
            </w:r>
          </w:p>
          <w:p w:rsidR="00000000" w:rsidP="008F0C85">
            <w:pPr>
              <w:pStyle w:val="ListBullet"/>
              <w:rPr>
                <w:lang w:val="en-NZ"/>
              </w:rPr>
            </w:pPr>
            <w:r w:rsidRPr="008F0C85">
              <w:t>specifications and work instructions.</w:t>
            </w:r>
          </w:p>
        </w:tc>
      </w:tr>
      <w:tr w:rsidTr="003E2FD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rPr>
                <w:rStyle w:val="SpecialBold"/>
              </w:rPr>
              <w:t>Method of assessment</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85" w:rsidP="008F0C85">
            <w:pPr>
              <w:pStyle w:val="BodyText"/>
            </w:pPr>
            <w:r w:rsidRPr="008F0C85">
              <w:t>Assessment must satisfy the endorsed Assessm</w:t>
            </w:r>
            <w:r w:rsidRPr="008F0C85">
              <w:t>ent Guidelines of this Training Package.</w:t>
            </w:r>
          </w:p>
          <w:p w:rsidR="00000000" w:rsidRPr="008F0C85" w:rsidP="008F0C85">
            <w:pPr>
              <w:pStyle w:val="BodyText"/>
            </w:pPr>
            <w:r w:rsidRPr="008F0C85">
              <w:t>Assessment methods must confirm consistency and accuracy of performance (over time and in a range of workplace relevant contexts) together with application of required skills and knowledge.</w:t>
            </w:r>
          </w:p>
          <w:p w:rsidR="00000000" w:rsidRPr="008F0C85" w:rsidP="008F0C85">
            <w:pPr>
              <w:pStyle w:val="BodyText"/>
            </w:pPr>
            <w:r w:rsidRPr="008F0C85">
              <w:t>Assessment methods must b</w:t>
            </w:r>
            <w:r w:rsidRPr="008F0C85">
              <w:t>e by direct observation of tasks and include questioning on required skills and knowledge to ensure its correct interpretation and application.</w:t>
            </w:r>
          </w:p>
          <w:p w:rsidR="00000000" w:rsidRPr="008F0C85" w:rsidP="008F0C85">
            <w:pPr>
              <w:pStyle w:val="BodyText"/>
            </w:pPr>
            <w:r w:rsidRPr="008F0C85">
              <w:t>Assessment must confirm that competency is able not only to be satisfied under the particular circumstance, but is able to be transferred to other circumstances.</w:t>
            </w:r>
          </w:p>
          <w:p w:rsidR="00000000" w:rsidRPr="008F0C85" w:rsidP="008F0C85">
            <w:pPr>
              <w:pStyle w:val="BodyText"/>
            </w:pPr>
            <w:r w:rsidRPr="008F0C85">
              <w:t>Competence in this unit may be assessed in conjunction with other units which together form pa</w:t>
            </w:r>
            <w:r w:rsidRPr="008F0C85">
              <w:t>rt of a holistic work role.</w:t>
            </w:r>
          </w:p>
          <w:p w:rsidR="00000000" w:rsidRPr="008F0C85" w:rsidP="008F0C85">
            <w:pPr>
              <w:pStyle w:val="BodyText"/>
            </w:pPr>
            <w:r w:rsidRPr="008F0C85">
              <w:t>Where applicable, reasonable adjustment must be made to work environments and training situations to accommodate ethnicity, age, gender, demographics and disability.</w:t>
            </w:r>
          </w:p>
          <w:p w:rsidR="00000000" w:rsidRPr="008F0C85" w:rsidP="008F0C85">
            <w:pPr>
              <w:pStyle w:val="BodyText"/>
            </w:pPr>
            <w:r w:rsidRPr="008F0C85">
              <w:t>Assessment processes and techniques must be culturally sensiti</w:t>
            </w:r>
            <w:r w:rsidRPr="008F0C85">
              <w:t>ve and appropriate to the language and literacy capacity of the candidate and the work being performed.</w:t>
            </w:r>
          </w:p>
        </w:tc>
      </w:tr>
    </w:tbl>
    <w:p w:rsidR="00000000" w:rsidRPr="008F0C85" w:rsidP="008F0C85">
      <w:pPr>
        <w:pStyle w:val="BodyText"/>
      </w:pPr>
    </w:p>
    <w:p w:rsidR="00000000" w:rsidRPr="008F0C85" w:rsidP="008F0C85">
      <w:pPr>
        <w:pStyle w:val="AllowPageBreak"/>
      </w:pPr>
    </w:p>
    <w:p w:rsidR="00000000" w:rsidRPr="008F0C85" w:rsidP="008F0C85">
      <w:pPr>
        <w:pStyle w:val="Heading1"/>
      </w:pPr>
      <w:bookmarkStart w:id="11" w:name="O_522712"/>
      <w:bookmarkEnd w:id="11"/>
      <w:r w:rsidRPr="008F0C85">
        <w:t>Range Statement</w:t>
      </w:r>
    </w:p>
    <w:tbl>
      <w:tblPr>
        <w:tblW w:w="0" w:type="auto"/>
        <w:tblLayout w:type="fixed"/>
        <w:tblCellMar>
          <w:left w:w="62" w:type="dxa"/>
          <w:right w:w="62" w:type="dxa"/>
        </w:tblCellMar>
        <w:tblLook w:val="0000"/>
      </w:tblPr>
      <w:tblGrid>
        <w:gridCol w:w="2835"/>
        <w:gridCol w:w="5670"/>
      </w:tblGrid>
      <w:tr w:rsidTr="003E2FD9">
        <w:tblPrEx>
          <w:tblW w:w="0" w:type="auto"/>
          <w:tblLayout w:type="fixed"/>
          <w:tblCellMar>
            <w:left w:w="62" w:type="dxa"/>
            <w:right w:w="62" w:type="dxa"/>
          </w:tblCellMar>
          <w:tblLook w:val="0000"/>
        </w:tblPrEx>
        <w:trPr>
          <w:trHeight w:val="313"/>
          <w:tblHeader/>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rPr>
                <w:rStyle w:val="SpecialBold"/>
              </w:rPr>
              <w:t>Range Statement</w:t>
            </w:r>
          </w:p>
        </w:tc>
      </w:tr>
      <w:tr w:rsidTr="003E2FD9">
        <w:tblPrEx>
          <w:tblW w:w="0" w:type="auto"/>
          <w:tblLayout w:type="fixed"/>
          <w:tblCellMar>
            <w:left w:w="62" w:type="dxa"/>
            <w:right w:w="62" w:type="dxa"/>
          </w:tblCellMar>
          <w:tblLook w:val="0000"/>
        </w:tblPrEx>
        <w:trPr>
          <w:trHeight w:val="1347"/>
        </w:trPr>
        <w:tc>
          <w:tcPr>
            <w:tcW w:w="850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t>The range statement relates to the unit of competency as a whole.  It allows for different work env</w:t>
            </w:r>
            <w:r w:rsidRPr="008F0C85">
              <w:t xml:space="preserve">ironments and situations that may affect performance.  Bold italicised wording, in the performance criteria, is detailed below.  Essential operating conditions that may be present with training and assessment (depending on the work situation, needs of the </w:t>
            </w:r>
            <w:r w:rsidRPr="008F0C85">
              <w:t>candidate, accessibility of the item, and local industry and regional contexts) may also be included.</w:t>
            </w:r>
          </w:p>
        </w:tc>
      </w:tr>
      <w:tr w:rsidTr="003E2FD9">
        <w:tblPrEx>
          <w:tblW w:w="0" w:type="auto"/>
          <w:tblLayout w:type="fixed"/>
          <w:tblCellMar>
            <w:left w:w="62" w:type="dxa"/>
            <w:right w:w="62" w:type="dxa"/>
          </w:tblCellMar>
          <w:tblLook w:val="0000"/>
        </w:tblPrEx>
        <w:trPr>
          <w:trHeight w:val="93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rPr>
                <w:rStyle w:val="BoldandItalics"/>
              </w:rPr>
              <w:t>Workplace instructions</w:t>
            </w:r>
            <w:r w:rsidRPr="008F0C85">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85" w:rsidP="008F0C85">
            <w:pPr>
              <w:pStyle w:val="ListBullet"/>
            </w:pPr>
            <w:r w:rsidRPr="008F0C85">
              <w:t>computer-generated instructions</w:t>
            </w:r>
          </w:p>
          <w:p w:rsidR="00000000" w:rsidRPr="008F0C85" w:rsidP="008F0C85">
            <w:pPr>
              <w:pStyle w:val="ListBullet"/>
            </w:pPr>
            <w:r w:rsidRPr="008F0C85">
              <w:t>verbal instructions</w:t>
            </w:r>
          </w:p>
          <w:p w:rsidR="00000000" w:rsidP="008F0C85">
            <w:pPr>
              <w:pStyle w:val="ListBullet"/>
              <w:rPr>
                <w:lang w:val="en-NZ"/>
              </w:rPr>
            </w:pPr>
            <w:r w:rsidRPr="008F0C85">
              <w:t>written instructions.</w:t>
            </w:r>
          </w:p>
        </w:tc>
      </w:tr>
      <w:tr w:rsidTr="003E2FD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rPr>
                <w:rStyle w:val="BoldandItalics"/>
              </w:rPr>
              <w:t xml:space="preserve">Information </w:t>
            </w:r>
            <w:r w:rsidRPr="008F0C85">
              <w:t>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85" w:rsidP="008F0C85">
            <w:pPr>
              <w:pStyle w:val="ListBullet"/>
            </w:pPr>
            <w:r w:rsidRPr="008F0C85">
              <w:t>Australian standards</w:t>
            </w:r>
          </w:p>
          <w:p w:rsidR="00000000" w:rsidRPr="008F0C85" w:rsidP="008F0C85">
            <w:pPr>
              <w:pStyle w:val="ListBullet"/>
            </w:pPr>
            <w:r w:rsidRPr="008F0C85">
              <w:t>engineer’s design specifications and instructions</w:t>
            </w:r>
          </w:p>
          <w:p w:rsidR="00000000" w:rsidRPr="008F0C85" w:rsidP="008F0C85">
            <w:pPr>
              <w:pStyle w:val="ListBullet"/>
            </w:pPr>
            <w:r w:rsidRPr="008F0C85">
              <w:t>instructions issued by authorised workplace or external persons</w:t>
            </w:r>
          </w:p>
          <w:p w:rsidR="00000000" w:rsidRPr="008F0C85" w:rsidP="008F0C85">
            <w:pPr>
              <w:pStyle w:val="ListBullet"/>
            </w:pPr>
            <w:r w:rsidRPr="008F0C85">
              <w:t>workplace specifications and requirements</w:t>
            </w:r>
          </w:p>
          <w:p w:rsidR="00000000" w:rsidRPr="008F0C85" w:rsidP="008F0C85">
            <w:pPr>
              <w:pStyle w:val="ListBullet"/>
            </w:pPr>
            <w:r w:rsidRPr="008F0C85">
              <w:t>regulatory and legislative requirements relating to the automotive industry, including Australian Design Rules</w:t>
            </w:r>
          </w:p>
          <w:p w:rsidR="00000000" w:rsidRPr="008F0C85" w:rsidP="008F0C85">
            <w:pPr>
              <w:pStyle w:val="ListBullet"/>
            </w:pPr>
            <w:r w:rsidRPr="008F0C85">
              <w:t>safe work procedures relating to the operation of machinery associated with machining and blueprinting engine components</w:t>
            </w:r>
          </w:p>
          <w:p w:rsidR="00000000" w:rsidP="008F0C85">
            <w:pPr>
              <w:pStyle w:val="ListBullet"/>
              <w:rPr>
                <w:lang w:val="en-NZ"/>
              </w:rPr>
            </w:pPr>
            <w:r w:rsidRPr="008F0C85">
              <w:t>verbal, written and grap</w:t>
            </w:r>
            <w:r w:rsidRPr="008F0C85">
              <w:t>hical instructions, signage, work schedules, plans, specifications, work bulletins, memos, material safety data sheets (MSDS), diagrams or sketches.</w:t>
            </w:r>
          </w:p>
        </w:tc>
      </w:tr>
      <w:tr w:rsidTr="003E2FD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rPr>
                <w:rStyle w:val="BoldandItalics"/>
              </w:rPr>
              <w:t>Tools and measuring equipment</w:t>
            </w:r>
            <w:r w:rsidRPr="008F0C85">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85" w:rsidP="008F0C85">
            <w:pPr>
              <w:pStyle w:val="ListBullet"/>
            </w:pPr>
            <w:r w:rsidRPr="008F0C85">
              <w:t>burette</w:t>
            </w:r>
          </w:p>
          <w:p w:rsidR="00000000" w:rsidRPr="008F0C85" w:rsidP="008F0C85">
            <w:pPr>
              <w:pStyle w:val="ListBullet"/>
            </w:pPr>
            <w:r w:rsidRPr="008F0C85">
              <w:t>degree wheel</w:t>
            </w:r>
          </w:p>
          <w:p w:rsidR="00000000" w:rsidRPr="008F0C85" w:rsidP="008F0C85">
            <w:pPr>
              <w:pStyle w:val="ListBullet"/>
            </w:pPr>
            <w:r w:rsidRPr="008F0C85">
              <w:t>dial indicator</w:t>
            </w:r>
          </w:p>
          <w:p w:rsidR="00000000" w:rsidRPr="008F0C85" w:rsidP="008F0C85">
            <w:pPr>
              <w:pStyle w:val="ListBullet"/>
            </w:pPr>
            <w:r w:rsidRPr="008F0C85">
              <w:t>dummy push rod</w:t>
            </w:r>
          </w:p>
          <w:p w:rsidR="00000000" w:rsidRPr="008F0C85" w:rsidP="008F0C85">
            <w:pPr>
              <w:pStyle w:val="ListBullet"/>
            </w:pPr>
            <w:r w:rsidRPr="008F0C85">
              <w:t>feeler gaug</w:t>
            </w:r>
            <w:r w:rsidRPr="008F0C85">
              <w:t>e</w:t>
            </w:r>
          </w:p>
          <w:p w:rsidR="00000000" w:rsidRPr="008F0C85" w:rsidP="008F0C85">
            <w:pPr>
              <w:pStyle w:val="ListBullet"/>
            </w:pPr>
            <w:r w:rsidRPr="008F0C85">
              <w:t>flow bench</w:t>
            </w:r>
          </w:p>
          <w:p w:rsidR="00000000" w:rsidRPr="008F0C85" w:rsidP="008F0C85">
            <w:pPr>
              <w:pStyle w:val="ListBullet"/>
            </w:pPr>
            <w:r w:rsidRPr="008F0C85">
              <w:t>gauge for setting valve protrusion</w:t>
            </w:r>
          </w:p>
          <w:p w:rsidR="00000000" w:rsidRPr="008F0C85" w:rsidP="008F0C85">
            <w:pPr>
              <w:pStyle w:val="ListBullet"/>
            </w:pPr>
            <w:r w:rsidRPr="008F0C85">
              <w:t>micrometer</w:t>
            </w:r>
          </w:p>
          <w:p w:rsidR="00000000" w:rsidRPr="008F0C85" w:rsidP="008F0C85">
            <w:pPr>
              <w:pStyle w:val="ListBullet"/>
            </w:pPr>
            <w:r w:rsidRPr="008F0C85">
              <w:t>ring end gapper</w:t>
            </w:r>
          </w:p>
          <w:p w:rsidR="00000000" w:rsidRPr="008F0C85" w:rsidP="008F0C85">
            <w:pPr>
              <w:pStyle w:val="ListBullet"/>
            </w:pPr>
            <w:r w:rsidRPr="008F0C85">
              <w:t>sonic tester</w:t>
            </w:r>
          </w:p>
          <w:p w:rsidR="00000000" w:rsidP="008F0C85">
            <w:pPr>
              <w:pStyle w:val="ListBullet"/>
              <w:rPr>
                <w:lang w:val="en-NZ"/>
              </w:rPr>
            </w:pPr>
            <w:r w:rsidRPr="008F0C85">
              <w:t>valve spring tester.</w:t>
            </w:r>
          </w:p>
        </w:tc>
      </w:tr>
      <w:tr w:rsidTr="003E2FD9">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rPr>
                <w:rStyle w:val="BoldandItalics"/>
              </w:rPr>
              <w:t>OHS requirements</w:t>
            </w:r>
            <w:r w:rsidRPr="008F0C85">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85" w:rsidP="008F0C85">
            <w:pPr>
              <w:pStyle w:val="ListBullet"/>
            </w:pPr>
            <w:r w:rsidRPr="008F0C85">
              <w:t>operational risk assessment and treatments associated with:</w:t>
            </w:r>
          </w:p>
          <w:p w:rsidR="00000000" w:rsidRPr="008F0C85" w:rsidP="008F0C85">
            <w:pPr>
              <w:pStyle w:val="ListBullet2"/>
            </w:pPr>
            <w:r w:rsidRPr="008F0C85">
              <w:t>electrical safety</w:t>
            </w:r>
          </w:p>
          <w:p w:rsidR="00000000" w:rsidRPr="008F0C85" w:rsidP="008F0C85">
            <w:pPr>
              <w:pStyle w:val="ListBullet2"/>
            </w:pPr>
            <w:r w:rsidRPr="008F0C85">
              <w:t>machinery movement and operation</w:t>
            </w:r>
          </w:p>
          <w:p w:rsidR="00000000" w:rsidRPr="008F0C85" w:rsidP="008F0C85">
            <w:pPr>
              <w:pStyle w:val="ListBullet2"/>
            </w:pPr>
            <w:r w:rsidRPr="008F0C85">
              <w:t>manual and mechanical lifting and shifting</w:t>
            </w:r>
          </w:p>
          <w:p w:rsidR="00000000" w:rsidRPr="008F0C85" w:rsidP="008F0C85">
            <w:pPr>
              <w:pStyle w:val="ListBullet2"/>
            </w:pPr>
            <w:r w:rsidRPr="008F0C85">
              <w:t>toxic substances</w:t>
            </w:r>
          </w:p>
          <w:p w:rsidR="00000000" w:rsidRPr="008F0C85" w:rsidP="008F0C85">
            <w:pPr>
              <w:pStyle w:val="ListBullet2"/>
            </w:pPr>
            <w:r w:rsidRPr="008F0C85">
              <w:t>working in proximity to others and site visitors</w:t>
            </w:r>
          </w:p>
          <w:p w:rsidR="00000000" w:rsidP="008F0C85">
            <w:pPr>
              <w:pStyle w:val="ListBullet"/>
              <w:rPr>
                <w:lang w:val="en-NZ"/>
              </w:rPr>
            </w:pPr>
            <w:r w:rsidRPr="008F0C85">
              <w:t>PPE required by legislation, regulations, codes of practice and workplace policies and procedures.</w:t>
            </w:r>
          </w:p>
        </w:tc>
      </w:tr>
      <w:tr w:rsidTr="003E2FD9">
        <w:tblPrEx>
          <w:tblW w:w="0" w:type="auto"/>
          <w:tblLayout w:type="fixed"/>
          <w:tblCellMar>
            <w:left w:w="62" w:type="dxa"/>
            <w:right w:w="62" w:type="dxa"/>
          </w:tblCellMar>
          <w:tblLook w:val="0000"/>
        </w:tblPrEx>
        <w:trPr>
          <w:trHeight w:val="1267"/>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0C85">
            <w:pPr>
              <w:pStyle w:val="BodyText"/>
              <w:rPr>
                <w:lang w:val="en-NZ"/>
              </w:rPr>
            </w:pPr>
            <w:r w:rsidRPr="008F0C85">
              <w:rPr>
                <w:rStyle w:val="BoldandItalics"/>
              </w:rPr>
              <w:t>Environmental requirements</w:t>
            </w:r>
            <w:r w:rsidRPr="008F0C85">
              <w:t xml:space="preserve"> are to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0C85" w:rsidP="008F0C85">
            <w:pPr>
              <w:pStyle w:val="ListBullet"/>
            </w:pPr>
            <w:r w:rsidRPr="008F0C85">
              <w:t>clean-up management</w:t>
            </w:r>
          </w:p>
          <w:p w:rsidR="00000000" w:rsidRPr="008F0C85" w:rsidP="008F0C85">
            <w:pPr>
              <w:pStyle w:val="ListBullet"/>
            </w:pPr>
            <w:r w:rsidRPr="008F0C85">
              <w:t>dust and noise minimisation</w:t>
            </w:r>
          </w:p>
          <w:p w:rsidR="00000000" w:rsidRPr="008F0C85" w:rsidP="008F0C85">
            <w:pPr>
              <w:pStyle w:val="ListBullet"/>
            </w:pPr>
            <w:r w:rsidRPr="008F0C85">
              <w:t>waste management.</w:t>
            </w:r>
          </w:p>
        </w:tc>
      </w:tr>
    </w:tbl>
    <w:p w:rsidR="00000000" w:rsidRPr="008F0C85" w:rsidP="008F0C85">
      <w:pPr>
        <w:pStyle w:val="BodyText"/>
      </w:pPr>
    </w:p>
    <w:p w:rsidR="00000000" w:rsidRPr="008F0C85" w:rsidP="008F0C85">
      <w:pPr>
        <w:pStyle w:val="AllowPageBreak"/>
      </w:pPr>
    </w:p>
    <w:p w:rsidR="00000000" w:rsidRPr="008F0C85" w:rsidP="008F0C85">
      <w:pPr>
        <w:pStyle w:val="Heading1"/>
      </w:pPr>
      <w:bookmarkStart w:id="12" w:name="O_522711"/>
      <w:bookmarkEnd w:id="12"/>
      <w:r w:rsidRPr="008F0C85">
        <w:t>Unit Sector(s)</w:t>
      </w:r>
    </w:p>
    <w:tbl>
      <w:tblPr>
        <w:tblW w:w="0" w:type="auto"/>
        <w:tblLayout w:type="fixed"/>
        <w:tblCellMar>
          <w:left w:w="62" w:type="dxa"/>
          <w:right w:w="62" w:type="dxa"/>
        </w:tblCellMar>
        <w:tblLook w:val="0000"/>
      </w:tblPr>
      <w:tblGrid>
        <w:gridCol w:w="2835"/>
        <w:gridCol w:w="5670"/>
      </w:tblGrid>
      <w:tr w:rsidTr="008F0C85">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C85">
            <w:pPr>
              <w:pStyle w:val="BodyText"/>
              <w:rPr>
                <w:lang w:val="en-NZ"/>
              </w:rPr>
            </w:pPr>
            <w:r w:rsidRPr="008F0C85">
              <w:rPr>
                <w:rStyle w:val="SpecialBold"/>
              </w:rPr>
              <w:t>Competency field</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C85">
            <w:pPr>
              <w:pStyle w:val="BodyText"/>
              <w:rPr>
                <w:lang w:val="en-NZ"/>
              </w:rPr>
            </w:pPr>
            <w:r w:rsidRPr="008F0C85">
              <w:t>Mechanical Miscellaneous</w:t>
            </w:r>
          </w:p>
        </w:tc>
      </w:tr>
      <w:tr w:rsidTr="008F0C85">
        <w:tblPrEx>
          <w:tblW w:w="0" w:type="auto"/>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C85">
            <w:pPr>
              <w:pStyle w:val="BodyText"/>
              <w:rPr>
                <w:lang w:val="en-NZ"/>
              </w:rPr>
            </w:pPr>
            <w:r w:rsidRPr="008F0C85">
              <w:rPr>
                <w:rStyle w:val="SpecialBold"/>
              </w:rPr>
              <w:t>Sector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C85" w:rsidP="008F0C85">
            <w:pPr>
              <w:pStyle w:val="BodyText"/>
            </w:pPr>
            <w:r w:rsidRPr="008F0C85">
              <w:t>Technical - Manufacture</w:t>
            </w:r>
          </w:p>
        </w:tc>
      </w:tr>
    </w:tbl>
    <w:p w:rsidR="00000000" w:rsidRPr="008F0C85" w:rsidP="008F0C85">
      <w:pPr>
        <w:pStyle w:val="BodyText"/>
      </w:pPr>
    </w:p>
    <w:p w:rsidR="00000000" w:rsidRPr="008F0C85" w:rsidP="008F0C85">
      <w:pPr>
        <w:pStyle w:val="AllowPageBreak"/>
      </w:pPr>
    </w:p>
    <w:p w:rsidR="00000000" w:rsidRPr="008F0C85" w:rsidP="008F0C85">
      <w:pPr>
        <w:pStyle w:val="Heading1"/>
      </w:pPr>
      <w:bookmarkStart w:id="13" w:name="O_522710"/>
      <w:bookmarkEnd w:id="13"/>
      <w:r w:rsidRPr="008F0C85">
        <w:t>Custom Content Section</w:t>
      </w:r>
    </w:p>
    <w:p w:rsidR="00000000" w:rsidRPr="008F0C85" w:rsidP="008F0C85">
      <w:pPr>
        <w:pStyle w:val="BodyText"/>
      </w:pPr>
      <w:r w:rsidRPr="008F0C85">
        <w:t>Not applicable.</w:t>
      </w:r>
    </w:p>
    <w:p w:rsidR="00000000" w:rsidRPr="008F0C85" w:rsidP="008F0C85"/>
    <w:sectPr w:rsidSect="008F0C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85" w:rsidRPr="003E2FD9" w:rsidP="003E2F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D9" w:rsidP="008F0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E2FD9" w:rsidP="008F0C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E2FD9" w:rsidP="008F0C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85" w:rsidRPr="003E2FD9" w:rsidP="003E2F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FD9" w:rsidRPr="002D2AF8" w:rsidP="008F0C85">
    <w:pPr>
      <w:pStyle w:val="Header"/>
      <w:framePr w:wrap="around"/>
    </w:pPr>
    <w:r>
      <w:fldChar w:fldCharType="begin"/>
    </w:r>
    <w:r>
      <w:instrText xml:space="preserve"> TITLE   \* MERGEFORMAT </w:instrText>
    </w:r>
    <w:r>
      <w:fldChar w:fldCharType="separate"/>
    </w:r>
    <w:r>
      <w:t>AURTTM3006 Perform advanced machining and blueprinting of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E2FD9" w:rsidP="008F0C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903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2C5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5605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C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C85"/>
    <w:pPr>
      <w:spacing w:before="360" w:after="60"/>
      <w:outlineLvl w:val="0"/>
    </w:pPr>
    <w:rPr>
      <w:sz w:val="32"/>
    </w:rPr>
  </w:style>
  <w:style w:type="paragraph" w:styleId="Heading2">
    <w:name w:val="heading 2"/>
    <w:basedOn w:val="HeadingBase"/>
    <w:next w:val="BodyText"/>
    <w:link w:val="Heading2Char"/>
    <w:qFormat/>
    <w:rsid w:val="008F0C85"/>
    <w:pPr>
      <w:keepLines/>
      <w:spacing w:before="240" w:after="120"/>
      <w:outlineLvl w:val="1"/>
    </w:pPr>
    <w:rPr>
      <w:sz w:val="28"/>
      <w:szCs w:val="40"/>
    </w:rPr>
  </w:style>
  <w:style w:type="paragraph" w:styleId="Heading3">
    <w:name w:val="heading 3"/>
    <w:basedOn w:val="HeadingBase"/>
    <w:next w:val="BodyText"/>
    <w:link w:val="Heading3Char"/>
    <w:qFormat/>
    <w:rsid w:val="008F0C85"/>
    <w:pPr>
      <w:spacing w:before="180" w:after="120"/>
      <w:outlineLvl w:val="2"/>
    </w:pPr>
    <w:rPr>
      <w:spacing w:val="-10"/>
      <w:kern w:val="32"/>
    </w:rPr>
  </w:style>
  <w:style w:type="paragraph" w:styleId="Heading4">
    <w:name w:val="heading 4"/>
    <w:basedOn w:val="HeadingBase"/>
    <w:next w:val="BodyText"/>
    <w:link w:val="Heading4Char"/>
    <w:qFormat/>
    <w:rsid w:val="008F0C85"/>
    <w:pPr>
      <w:spacing w:before="160" w:after="120"/>
      <w:outlineLvl w:val="3"/>
    </w:pPr>
    <w:rPr>
      <w:sz w:val="22"/>
    </w:rPr>
  </w:style>
  <w:style w:type="paragraph" w:styleId="Heading5">
    <w:name w:val="heading 5"/>
    <w:basedOn w:val="HeadingBase"/>
    <w:next w:val="Normal"/>
    <w:link w:val="Heading5Char"/>
    <w:qFormat/>
    <w:rsid w:val="008F0C85"/>
    <w:pPr>
      <w:spacing w:before="80"/>
      <w:outlineLvl w:val="4"/>
    </w:pPr>
    <w:rPr>
      <w:color w:val="918585"/>
      <w:sz w:val="20"/>
    </w:rPr>
  </w:style>
  <w:style w:type="paragraph" w:styleId="Heading6">
    <w:name w:val="heading 6"/>
    <w:basedOn w:val="HeadingBase"/>
    <w:next w:val="Normal"/>
    <w:link w:val="Heading6Char"/>
    <w:qFormat/>
    <w:rsid w:val="008F0C85"/>
    <w:pPr>
      <w:spacing w:before="60"/>
      <w:outlineLvl w:val="5"/>
    </w:pPr>
    <w:rPr>
      <w:color w:val="918585"/>
      <w:sz w:val="20"/>
    </w:rPr>
  </w:style>
  <w:style w:type="paragraph" w:styleId="Heading7">
    <w:name w:val="heading 7"/>
    <w:basedOn w:val="Normal"/>
    <w:next w:val="Normal"/>
    <w:link w:val="Heading7Char"/>
    <w:qFormat/>
    <w:rsid w:val="008F0C85"/>
    <w:pPr>
      <w:ind w:left="720"/>
      <w:outlineLvl w:val="6"/>
    </w:pPr>
    <w:rPr>
      <w:i/>
    </w:rPr>
  </w:style>
  <w:style w:type="paragraph" w:styleId="Heading8">
    <w:name w:val="heading 8"/>
    <w:basedOn w:val="Normal"/>
    <w:next w:val="Normal"/>
    <w:link w:val="Heading8Char"/>
    <w:qFormat/>
    <w:rsid w:val="008F0C85"/>
    <w:pPr>
      <w:ind w:left="720"/>
      <w:outlineLvl w:val="7"/>
    </w:pPr>
    <w:rPr>
      <w:i/>
    </w:rPr>
  </w:style>
  <w:style w:type="paragraph" w:styleId="Heading9">
    <w:name w:val="heading 9"/>
    <w:basedOn w:val="Normal"/>
    <w:next w:val="Normal"/>
    <w:link w:val="Heading9Char"/>
    <w:qFormat/>
    <w:rsid w:val="008F0C85"/>
    <w:pPr>
      <w:ind w:left="720"/>
      <w:outlineLvl w:val="8"/>
    </w:pPr>
    <w:rPr>
      <w:i/>
    </w:rPr>
  </w:style>
  <w:style w:type="character" w:default="1" w:styleId="DefaultParagraphFont">
    <w:name w:val="Default Paragraph Font"/>
    <w:uiPriority w:val="1"/>
    <w:unhideWhenUsed/>
    <w:rsid w:val="008F0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C85"/>
  </w:style>
  <w:style w:type="character" w:customStyle="1" w:styleId="Heading1Char">
    <w:name w:val="Heading 1 Char"/>
    <w:basedOn w:val="DefaultParagraphFont"/>
    <w:link w:val="Heading1"/>
    <w:rsid w:val="008F0C85"/>
    <w:rPr>
      <w:rFonts w:ascii="Times New Roman" w:eastAsia="Times New Roman" w:hAnsi="Times New Roman" w:cs="Times New Roman"/>
      <w:b/>
      <w:sz w:val="32"/>
      <w:szCs w:val="20"/>
      <w:lang w:eastAsia="en-US"/>
    </w:rPr>
  </w:style>
  <w:style w:type="paragraph" w:styleId="BodyText">
    <w:name w:val="Body Text"/>
    <w:basedOn w:val="Normal"/>
    <w:link w:val="BodyTextChar"/>
    <w:rsid w:val="008F0C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0C85"/>
    <w:rPr>
      <w:rFonts w:ascii="Times New Roman" w:eastAsia="Times New Roman" w:hAnsi="Times New Roman" w:cs="Times New Roman"/>
      <w:sz w:val="24"/>
      <w:lang w:eastAsia="en-US"/>
    </w:rPr>
  </w:style>
  <w:style w:type="paragraph" w:styleId="List">
    <w:name w:val="List"/>
    <w:basedOn w:val="BodyText"/>
    <w:next w:val="BodyText"/>
    <w:rsid w:val="008F0C85"/>
    <w:pPr>
      <w:tabs>
        <w:tab w:val="left" w:pos="340"/>
      </w:tabs>
      <w:spacing w:before="60" w:after="60"/>
      <w:ind w:left="340" w:hanging="340"/>
    </w:pPr>
  </w:style>
  <w:style w:type="paragraph" w:styleId="ListBullet">
    <w:name w:val="List Bullet"/>
    <w:basedOn w:val="List"/>
    <w:rsid w:val="008F0C85"/>
    <w:pPr>
      <w:numPr>
        <w:numId w:val="13"/>
      </w:numPr>
      <w:tabs>
        <w:tab w:val="clear" w:pos="340"/>
      </w:tabs>
      <w:spacing w:before="40" w:after="40"/>
    </w:pPr>
  </w:style>
  <w:style w:type="character" w:customStyle="1" w:styleId="SpecialBold">
    <w:name w:val="Special Bold"/>
    <w:basedOn w:val="DefaultParagraphFont"/>
    <w:rsid w:val="008F0C85"/>
    <w:rPr>
      <w:b/>
      <w:spacing w:val="0"/>
    </w:rPr>
  </w:style>
  <w:style w:type="paragraph" w:styleId="ListBullet2">
    <w:name w:val="List Bullet 2"/>
    <w:basedOn w:val="List2"/>
    <w:rsid w:val="008F0C85"/>
    <w:pPr>
      <w:numPr>
        <w:numId w:val="14"/>
      </w:numPr>
      <w:tabs>
        <w:tab w:val="clear" w:pos="680"/>
      </w:tabs>
    </w:pPr>
  </w:style>
  <w:style w:type="paragraph" w:customStyle="1" w:styleId="SuperHeading">
    <w:name w:val="SuperHeading"/>
    <w:basedOn w:val="Normal"/>
    <w:rsid w:val="008F0C85"/>
    <w:pPr>
      <w:spacing w:before="240" w:after="120"/>
      <w:outlineLvl w:val="0"/>
    </w:pPr>
    <w:rPr>
      <w:rFonts w:ascii="Times New Roman" w:hAnsi="Times New Roman"/>
      <w:b/>
      <w:sz w:val="32"/>
    </w:rPr>
  </w:style>
  <w:style w:type="paragraph" w:customStyle="1" w:styleId="AllowPageBreak">
    <w:name w:val="AllowPageBreak"/>
    <w:rsid w:val="008F0C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0C85"/>
    <w:pPr>
      <w:tabs>
        <w:tab w:val="left" w:pos="680"/>
      </w:tabs>
      <w:spacing w:before="60" w:after="60"/>
      <w:ind w:left="680" w:hanging="340"/>
    </w:pPr>
  </w:style>
  <w:style w:type="character" w:customStyle="1" w:styleId="BoldandItalics">
    <w:name w:val="Bold and Italics"/>
    <w:qFormat/>
    <w:rsid w:val="008F0C85"/>
    <w:rPr>
      <w:b/>
      <w:i/>
      <w:u w:val="none"/>
    </w:rPr>
  </w:style>
  <w:style w:type="character" w:customStyle="1" w:styleId="Heading2Char">
    <w:name w:val="Heading 2 Char"/>
    <w:basedOn w:val="DefaultParagraphFont"/>
    <w:link w:val="Heading2"/>
    <w:rsid w:val="008F0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C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C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C85"/>
    <w:rPr>
      <w:rFonts w:ascii="Courier New" w:eastAsia="Times New Roman" w:hAnsi="Courier New" w:cs="Times New Roman"/>
      <w:i/>
      <w:szCs w:val="20"/>
      <w:lang w:eastAsia="en-US"/>
    </w:rPr>
  </w:style>
  <w:style w:type="paragraph" w:customStyle="1" w:styleId="HeadingBase">
    <w:name w:val="Heading Base"/>
    <w:rsid w:val="008F0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C85"/>
    <w:pPr>
      <w:tabs>
        <w:tab w:val="right" w:leader="dot" w:pos="9072"/>
      </w:tabs>
      <w:ind w:left="567"/>
    </w:pPr>
    <w:rPr>
      <w:szCs w:val="22"/>
    </w:rPr>
  </w:style>
  <w:style w:type="paragraph" w:customStyle="1" w:styleId="TOCBase">
    <w:name w:val="TOC Base"/>
    <w:rsid w:val="008F0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C85"/>
    <w:pPr>
      <w:tabs>
        <w:tab w:val="right" w:leader="dot" w:pos="9072"/>
      </w:tabs>
      <w:spacing w:before="40" w:after="40"/>
      <w:ind w:left="284"/>
    </w:pPr>
    <w:rPr>
      <w:rFonts w:ascii="Times New Roman" w:hAnsi="Times New Roman"/>
    </w:rPr>
  </w:style>
  <w:style w:type="paragraph" w:styleId="TOC1">
    <w:name w:val="toc 1"/>
    <w:basedOn w:val="TOCBase"/>
    <w:next w:val="Normal"/>
    <w:rsid w:val="008F0C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C85"/>
    <w:rPr>
      <w:rFonts w:ascii="Times New Roman" w:eastAsia="Times New Roman" w:hAnsi="Times New Roman" w:cs="Times New Roman"/>
      <w:sz w:val="16"/>
      <w:lang w:eastAsia="en-US"/>
    </w:rPr>
  </w:style>
  <w:style w:type="paragraph" w:styleId="Title">
    <w:name w:val="Title"/>
    <w:basedOn w:val="HeadingBase"/>
    <w:link w:val="TitleChar"/>
    <w:qFormat/>
    <w:rsid w:val="008F0C85"/>
    <w:pPr>
      <w:spacing w:before="5040"/>
      <w:jc w:val="center"/>
    </w:pPr>
    <w:rPr>
      <w:sz w:val="48"/>
      <w:szCs w:val="72"/>
      <w:lang w:val="en-US"/>
    </w:rPr>
  </w:style>
  <w:style w:type="character" w:customStyle="1" w:styleId="TitleChar">
    <w:name w:val="Title Char"/>
    <w:basedOn w:val="DefaultParagraphFont"/>
    <w:link w:val="Title"/>
    <w:rsid w:val="008F0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C85"/>
    <w:pPr>
      <w:tabs>
        <w:tab w:val="left" w:pos="3600"/>
        <w:tab w:val="left" w:pos="3958"/>
      </w:tabs>
    </w:pPr>
  </w:style>
  <w:style w:type="paragraph" w:customStyle="1" w:styleId="Note">
    <w:name w:val="Note"/>
    <w:basedOn w:val="BodyText"/>
    <w:rsid w:val="008F0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C85"/>
    <w:pPr>
      <w:framePr w:wrap="auto" w:hAnchor="text" w:y="6049"/>
    </w:pPr>
    <w:rPr>
      <w:color w:val="000000"/>
      <w:sz w:val="40"/>
    </w:rPr>
  </w:style>
  <w:style w:type="paragraph" w:customStyle="1" w:styleId="TOCTitle">
    <w:name w:val="TOCTitle"/>
    <w:basedOn w:val="Heading1"/>
    <w:rsid w:val="008F0C85"/>
    <w:pPr>
      <w:spacing w:after="240"/>
      <w:jc w:val="center"/>
      <w:outlineLvl w:val="9"/>
    </w:pPr>
    <w:rPr>
      <w:caps/>
    </w:rPr>
  </w:style>
  <w:style w:type="paragraph" w:customStyle="1" w:styleId="Version">
    <w:name w:val="Version"/>
    <w:rsid w:val="008F0C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0C85"/>
    <w:pPr>
      <w:keepNext w:val="0"/>
      <w:tabs>
        <w:tab w:val="right" w:pos="4176"/>
      </w:tabs>
      <w:ind w:left="198" w:hanging="198"/>
    </w:pPr>
    <w:rPr>
      <w:rFonts w:ascii="Garamond" w:hAnsi="Garamond"/>
    </w:rPr>
  </w:style>
  <w:style w:type="paragraph" w:styleId="IndexHeading">
    <w:name w:val="index heading"/>
    <w:basedOn w:val="Normal"/>
    <w:next w:val="Index1"/>
    <w:semiHidden/>
    <w:rsid w:val="008F0C85"/>
    <w:pPr>
      <w:spacing w:before="120" w:after="120"/>
    </w:pPr>
    <w:rPr>
      <w:rFonts w:ascii="Arial" w:hAnsi="Arial"/>
      <w:b/>
      <w:color w:val="918585"/>
      <w:sz w:val="24"/>
    </w:rPr>
  </w:style>
  <w:style w:type="paragraph" w:styleId="Header">
    <w:name w:val="header"/>
    <w:basedOn w:val="Normal"/>
    <w:link w:val="HeaderChar"/>
    <w:rsid w:val="008F0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C85"/>
    <w:rPr>
      <w:rFonts w:ascii="Times New Roman" w:eastAsia="Times New Roman" w:hAnsi="Times New Roman" w:cs="Times New Roman"/>
      <w:sz w:val="16"/>
      <w:szCs w:val="20"/>
      <w:lang w:val="en-GB" w:eastAsia="en-US"/>
    </w:rPr>
  </w:style>
  <w:style w:type="paragraph" w:customStyle="1" w:styleId="Chapter">
    <w:name w:val="Chapter"/>
    <w:basedOn w:val="Normal"/>
    <w:rsid w:val="008F0C85"/>
    <w:pPr>
      <w:spacing w:before="240"/>
    </w:pPr>
    <w:rPr>
      <w:rFonts w:ascii="Times New Roman" w:hAnsi="Times New Roman"/>
      <w:smallCaps/>
      <w:spacing w:val="80"/>
      <w:sz w:val="28"/>
    </w:rPr>
  </w:style>
  <w:style w:type="paragraph" w:customStyle="1" w:styleId="InChapter">
    <w:name w:val="InChapter"/>
    <w:basedOn w:val="Heading3"/>
    <w:rsid w:val="008F0C85"/>
    <w:pPr>
      <w:spacing w:after="240"/>
      <w:outlineLvl w:val="9"/>
    </w:pPr>
    <w:rPr>
      <w:noProof/>
    </w:rPr>
  </w:style>
  <w:style w:type="paragraph" w:styleId="Index2">
    <w:name w:val="index 2"/>
    <w:basedOn w:val="Normal"/>
    <w:next w:val="Normal"/>
    <w:semiHidden/>
    <w:rsid w:val="008F0C85"/>
    <w:pPr>
      <w:tabs>
        <w:tab w:val="right" w:pos="4176"/>
      </w:tabs>
      <w:ind w:left="568" w:hanging="284"/>
    </w:pPr>
    <w:rPr>
      <w:rFonts w:ascii="Garamond" w:hAnsi="Garamond"/>
    </w:rPr>
  </w:style>
  <w:style w:type="paragraph" w:customStyle="1" w:styleId="Byline">
    <w:name w:val="Byline"/>
    <w:rsid w:val="008F0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C85"/>
    <w:pPr>
      <w:tabs>
        <w:tab w:val="clear" w:pos="3600"/>
        <w:tab w:val="clear" w:pos="3958"/>
      </w:tabs>
      <w:jc w:val="right"/>
    </w:pPr>
  </w:style>
  <w:style w:type="character" w:styleId="Emphasis">
    <w:name w:val="Emphasis"/>
    <w:basedOn w:val="DefaultParagraphFont"/>
    <w:qFormat/>
    <w:rsid w:val="008F0C85"/>
    <w:rPr>
      <w:i/>
    </w:rPr>
  </w:style>
  <w:style w:type="paragraph" w:styleId="Caption">
    <w:name w:val="caption"/>
    <w:basedOn w:val="BodyText"/>
    <w:next w:val="Normal"/>
    <w:qFormat/>
    <w:rsid w:val="008F0C85"/>
    <w:pPr>
      <w:framePr w:w="2268" w:hSpace="181" w:vSpace="181" w:wrap="around" w:vAnchor="text" w:hAnchor="page" w:x="1135" w:y="285" w:anchorLock="1"/>
    </w:pPr>
    <w:rPr>
      <w:i/>
    </w:rPr>
  </w:style>
  <w:style w:type="paragraph" w:customStyle="1" w:styleId="MiniTOCTitle">
    <w:name w:val="MiniTOCTitle"/>
    <w:basedOn w:val="Heading4"/>
    <w:rsid w:val="008F0C85"/>
    <w:pPr>
      <w:spacing w:before="240"/>
      <w:outlineLvl w:val="9"/>
    </w:pPr>
    <w:rPr>
      <w:noProof/>
      <w:sz w:val="24"/>
    </w:rPr>
  </w:style>
  <w:style w:type="paragraph" w:customStyle="1" w:styleId="MiniTOCItem">
    <w:name w:val="MiniTOCItem"/>
    <w:basedOn w:val="ListBullet"/>
    <w:rsid w:val="008F0C85"/>
    <w:pPr>
      <w:numPr>
        <w:numId w:val="0"/>
      </w:numPr>
      <w:tabs>
        <w:tab w:val="right" w:leader="dot" w:pos="6521"/>
      </w:tabs>
      <w:spacing w:before="0" w:after="0"/>
    </w:pPr>
  </w:style>
  <w:style w:type="paragraph" w:customStyle="1" w:styleId="TOFTitle">
    <w:name w:val="TOFTitle"/>
    <w:basedOn w:val="TOCTitle"/>
    <w:rsid w:val="008F0C85"/>
  </w:style>
  <w:style w:type="paragraph" w:styleId="TableofFigures">
    <w:name w:val="table of figures"/>
    <w:basedOn w:val="Normal"/>
    <w:next w:val="Normal"/>
    <w:semiHidden/>
    <w:rsid w:val="008F0C85"/>
    <w:pPr>
      <w:tabs>
        <w:tab w:val="right" w:leader="dot" w:pos="9072"/>
      </w:tabs>
      <w:ind w:left="970" w:hanging="403"/>
    </w:pPr>
    <w:rPr>
      <w:rFonts w:ascii="Times New Roman" w:hAnsi="Times New Roman"/>
      <w:b/>
    </w:rPr>
  </w:style>
  <w:style w:type="paragraph" w:styleId="ListNumber">
    <w:name w:val="List Number"/>
    <w:basedOn w:val="List"/>
    <w:rsid w:val="008F0C85"/>
    <w:pPr>
      <w:numPr>
        <w:numId w:val="11"/>
      </w:numPr>
    </w:pPr>
  </w:style>
  <w:style w:type="character" w:customStyle="1" w:styleId="WingdingSymbols">
    <w:name w:val="Wingding Symbols"/>
    <w:rsid w:val="008F0C85"/>
    <w:rPr>
      <w:rFonts w:ascii="Wingdings" w:hAnsi="Wingdings"/>
    </w:rPr>
  </w:style>
  <w:style w:type="paragraph" w:customStyle="1" w:styleId="TableHeading">
    <w:name w:val="Table Heading"/>
    <w:basedOn w:val="HeadingBase"/>
    <w:rsid w:val="008F0C85"/>
    <w:pPr>
      <w:keepLines/>
      <w:pBdr>
        <w:bottom w:val="single" w:sz="6" w:space="1" w:color="918585"/>
      </w:pBdr>
      <w:spacing w:before="240"/>
    </w:pPr>
  </w:style>
  <w:style w:type="character" w:customStyle="1" w:styleId="HotSpot">
    <w:name w:val="HotSpot"/>
    <w:rsid w:val="008F0C85"/>
    <w:rPr>
      <w:color w:val="0033CC"/>
      <w:u w:val="none"/>
    </w:rPr>
  </w:style>
  <w:style w:type="paragraph" w:customStyle="1" w:styleId="BodyTextRight">
    <w:name w:val="Body Text Right"/>
    <w:basedOn w:val="BodyText"/>
    <w:rsid w:val="008F0C85"/>
    <w:pPr>
      <w:spacing w:before="0" w:after="0"/>
      <w:jc w:val="right"/>
    </w:pPr>
  </w:style>
  <w:style w:type="paragraph" w:styleId="Index3">
    <w:name w:val="index 3"/>
    <w:basedOn w:val="ListNumber2"/>
    <w:next w:val="Normal"/>
    <w:semiHidden/>
    <w:rsid w:val="008F0C85"/>
    <w:pPr>
      <w:numPr>
        <w:numId w:val="0"/>
      </w:numPr>
      <w:tabs>
        <w:tab w:val="right" w:leader="dot" w:pos="4176"/>
      </w:tabs>
    </w:pPr>
  </w:style>
  <w:style w:type="paragraph" w:styleId="ListNumber2">
    <w:name w:val="List Number 2"/>
    <w:basedOn w:val="List2"/>
    <w:rsid w:val="008F0C85"/>
    <w:pPr>
      <w:numPr>
        <w:numId w:val="10"/>
      </w:numPr>
      <w:tabs>
        <w:tab w:val="clear" w:pos="1060"/>
      </w:tabs>
    </w:pPr>
  </w:style>
  <w:style w:type="paragraph" w:customStyle="1" w:styleId="MarginNote">
    <w:name w:val="Margin Note"/>
    <w:basedOn w:val="BodyText"/>
    <w:rsid w:val="008F0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C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C85"/>
    <w:rPr>
      <w:sz w:val="32"/>
    </w:rPr>
  </w:style>
  <w:style w:type="paragraph" w:customStyle="1" w:styleId="HeadingProcedure">
    <w:name w:val="Heading Procedure"/>
    <w:basedOn w:val="HeadingBase"/>
    <w:next w:val="Normal"/>
    <w:rsid w:val="008F0C85"/>
    <w:pPr>
      <w:tabs>
        <w:tab w:val="left" w:pos="0"/>
      </w:tabs>
      <w:spacing w:before="120" w:after="60"/>
    </w:pPr>
    <w:rPr>
      <w:i/>
      <w:color w:val="918585"/>
      <w:sz w:val="22"/>
    </w:rPr>
  </w:style>
  <w:style w:type="paragraph" w:customStyle="1" w:styleId="TableBodyText">
    <w:name w:val="Table Body Text"/>
    <w:basedOn w:val="BodyText"/>
    <w:rsid w:val="008F0C85"/>
    <w:pPr>
      <w:spacing w:before="60" w:after="60"/>
    </w:pPr>
  </w:style>
  <w:style w:type="paragraph" w:styleId="ListContinue">
    <w:name w:val="List Continue"/>
    <w:basedOn w:val="List"/>
    <w:rsid w:val="008F0C85"/>
    <w:pPr>
      <w:ind w:firstLine="0"/>
    </w:pPr>
  </w:style>
  <w:style w:type="paragraph" w:customStyle="1" w:styleId="ListNote">
    <w:name w:val="List Note"/>
    <w:basedOn w:val="List"/>
    <w:rsid w:val="008F0C85"/>
    <w:pPr>
      <w:pBdr>
        <w:top w:val="single" w:sz="6" w:space="2" w:color="918585"/>
        <w:bottom w:val="single" w:sz="6" w:space="2" w:color="918585"/>
      </w:pBdr>
      <w:tabs>
        <w:tab w:val="left" w:pos="1021"/>
      </w:tabs>
      <w:ind w:firstLine="0"/>
    </w:pPr>
  </w:style>
  <w:style w:type="paragraph" w:customStyle="1" w:styleId="Warning">
    <w:name w:val="Warning"/>
    <w:basedOn w:val="BodyText"/>
    <w:rsid w:val="008F0C85"/>
    <w:pPr>
      <w:shd w:val="clear" w:color="auto" w:fill="D9D9D9"/>
      <w:tabs>
        <w:tab w:val="left" w:pos="992"/>
      </w:tabs>
      <w:ind w:left="119" w:right="119"/>
    </w:pPr>
    <w:rPr>
      <w:sz w:val="20"/>
    </w:rPr>
  </w:style>
  <w:style w:type="paragraph" w:customStyle="1" w:styleId="MarginIcons">
    <w:name w:val="Margin Icons"/>
    <w:basedOn w:val="BodyText"/>
    <w:rsid w:val="008F0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C85"/>
    <w:rPr>
      <w:rFonts w:ascii="Courier New" w:hAnsi="Courier New"/>
    </w:rPr>
  </w:style>
  <w:style w:type="paragraph" w:customStyle="1" w:styleId="NoteBullet">
    <w:name w:val="Note Bullet"/>
    <w:basedOn w:val="Note"/>
    <w:rsid w:val="008F0C85"/>
    <w:pPr>
      <w:tabs>
        <w:tab w:val="clear" w:pos="680"/>
      </w:tabs>
      <w:spacing w:before="60" w:after="60"/>
    </w:pPr>
  </w:style>
  <w:style w:type="paragraph" w:customStyle="1" w:styleId="SubHeading2">
    <w:name w:val="SubHeading2"/>
    <w:basedOn w:val="HeadingBase"/>
    <w:rsid w:val="008F0C85"/>
    <w:pPr>
      <w:spacing w:before="240" w:after="60"/>
    </w:pPr>
    <w:rPr>
      <w:sz w:val="20"/>
    </w:rPr>
  </w:style>
  <w:style w:type="paragraph" w:customStyle="1" w:styleId="SubHeading1">
    <w:name w:val="SubHeading1"/>
    <w:basedOn w:val="HeadingBase"/>
    <w:rsid w:val="008F0C85"/>
    <w:pPr>
      <w:spacing w:before="240" w:after="60"/>
    </w:pPr>
    <w:rPr>
      <w:color w:val="918585"/>
      <w:sz w:val="22"/>
    </w:rPr>
  </w:style>
  <w:style w:type="paragraph" w:customStyle="1" w:styleId="SideHeading">
    <w:name w:val="Side Heading"/>
    <w:basedOn w:val="HeadingBase"/>
    <w:rsid w:val="008F0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C85"/>
    <w:pPr>
      <w:numPr>
        <w:numId w:val="12"/>
      </w:numPr>
    </w:pPr>
  </w:style>
  <w:style w:type="paragraph" w:styleId="PlainText">
    <w:name w:val="Plain Text"/>
    <w:basedOn w:val="Normal"/>
    <w:link w:val="PlainTextChar"/>
    <w:rsid w:val="008F0C85"/>
    <w:rPr>
      <w:sz w:val="20"/>
    </w:rPr>
  </w:style>
  <w:style w:type="character" w:customStyle="1" w:styleId="PlainTextChar">
    <w:name w:val="Plain Text Char"/>
    <w:basedOn w:val="DefaultParagraphFont"/>
    <w:link w:val="PlainText"/>
    <w:rsid w:val="008F0C85"/>
    <w:rPr>
      <w:rFonts w:ascii="Courier New" w:eastAsia="Times New Roman" w:hAnsi="Courier New" w:cs="Times New Roman"/>
      <w:sz w:val="20"/>
      <w:szCs w:val="20"/>
      <w:lang w:eastAsia="en-US"/>
    </w:rPr>
  </w:style>
  <w:style w:type="character" w:customStyle="1" w:styleId="MenuOption">
    <w:name w:val="Menu Option"/>
    <w:basedOn w:val="DefaultParagraphFont"/>
    <w:rsid w:val="008F0C85"/>
    <w:rPr>
      <w:b/>
      <w:smallCaps/>
    </w:rPr>
  </w:style>
  <w:style w:type="paragraph" w:customStyle="1" w:styleId="TableListNumber">
    <w:name w:val="Table List Number"/>
    <w:basedOn w:val="ListNumber"/>
    <w:rsid w:val="008F0C85"/>
    <w:pPr>
      <w:numPr>
        <w:numId w:val="0"/>
      </w:numPr>
    </w:pPr>
  </w:style>
  <w:style w:type="paragraph" w:styleId="TOC4">
    <w:name w:val="toc 4"/>
    <w:basedOn w:val="TOCBase"/>
    <w:next w:val="Normal"/>
    <w:semiHidden/>
    <w:rsid w:val="008F0C85"/>
    <w:pPr>
      <w:tabs>
        <w:tab w:val="right" w:leader="dot" w:pos="9071"/>
      </w:tabs>
      <w:ind w:left="1701"/>
    </w:pPr>
  </w:style>
  <w:style w:type="paragraph" w:customStyle="1" w:styleId="ListAlpha">
    <w:name w:val="List Alpha"/>
    <w:basedOn w:val="List"/>
    <w:rsid w:val="008F0C85"/>
    <w:pPr>
      <w:numPr>
        <w:numId w:val="9"/>
      </w:numPr>
    </w:pPr>
  </w:style>
  <w:style w:type="paragraph" w:customStyle="1" w:styleId="ListAlpha2">
    <w:name w:val="List Alpha 2"/>
    <w:basedOn w:val="List2"/>
    <w:rsid w:val="008F0C85"/>
    <w:pPr>
      <w:numPr>
        <w:numId w:val="8"/>
      </w:numPr>
    </w:pPr>
  </w:style>
  <w:style w:type="paragraph" w:styleId="List3">
    <w:name w:val="List 3"/>
    <w:basedOn w:val="BodyText"/>
    <w:rsid w:val="008F0C85"/>
    <w:pPr>
      <w:tabs>
        <w:tab w:val="left" w:pos="1021"/>
      </w:tabs>
      <w:spacing w:before="60" w:after="60"/>
      <w:ind w:left="1020" w:hanging="340"/>
    </w:pPr>
  </w:style>
  <w:style w:type="paragraph" w:styleId="List4">
    <w:name w:val="List 4"/>
    <w:basedOn w:val="BodyText"/>
    <w:rsid w:val="008F0C85"/>
    <w:pPr>
      <w:tabs>
        <w:tab w:val="left" w:pos="1361"/>
      </w:tabs>
      <w:spacing w:before="60" w:after="60"/>
      <w:ind w:left="1361" w:hanging="340"/>
    </w:pPr>
  </w:style>
  <w:style w:type="paragraph" w:styleId="List5">
    <w:name w:val="List 5"/>
    <w:basedOn w:val="BodyText"/>
    <w:rsid w:val="008F0C85"/>
    <w:pPr>
      <w:tabs>
        <w:tab w:val="left" w:pos="1701"/>
      </w:tabs>
      <w:spacing w:before="60" w:after="60"/>
      <w:ind w:left="1701" w:hanging="340"/>
    </w:pPr>
  </w:style>
  <w:style w:type="paragraph" w:styleId="ListBullet3">
    <w:name w:val="List Bullet 3"/>
    <w:basedOn w:val="List3"/>
    <w:rsid w:val="008F0C85"/>
    <w:pPr>
      <w:numPr>
        <w:numId w:val="15"/>
      </w:numPr>
      <w:tabs>
        <w:tab w:val="clear" w:pos="1021"/>
      </w:tabs>
      <w:ind w:left="1037" w:hanging="357"/>
    </w:pPr>
  </w:style>
  <w:style w:type="paragraph" w:styleId="ListBullet4">
    <w:name w:val="List Bullet 4"/>
    <w:basedOn w:val="List4"/>
    <w:rsid w:val="008F0C85"/>
    <w:pPr>
      <w:numPr>
        <w:numId w:val="3"/>
      </w:numPr>
    </w:pPr>
  </w:style>
  <w:style w:type="paragraph" w:styleId="ListBullet5">
    <w:name w:val="List Bullet 5"/>
    <w:basedOn w:val="List5"/>
    <w:rsid w:val="008F0C85"/>
    <w:pPr>
      <w:numPr>
        <w:numId w:val="4"/>
      </w:numPr>
    </w:pPr>
  </w:style>
  <w:style w:type="paragraph" w:styleId="ListContinue2">
    <w:name w:val="List Continue 2"/>
    <w:basedOn w:val="List2"/>
    <w:rsid w:val="008F0C85"/>
    <w:pPr>
      <w:ind w:firstLine="0"/>
    </w:pPr>
  </w:style>
  <w:style w:type="paragraph" w:styleId="ListContinue3">
    <w:name w:val="List Continue 3"/>
    <w:basedOn w:val="List3"/>
    <w:rsid w:val="008F0C85"/>
    <w:pPr>
      <w:ind w:left="1021" w:firstLine="0"/>
    </w:pPr>
  </w:style>
  <w:style w:type="paragraph" w:styleId="ListContinue4">
    <w:name w:val="List Continue 4"/>
    <w:basedOn w:val="List4"/>
    <w:rsid w:val="008F0C85"/>
    <w:pPr>
      <w:ind w:firstLine="0"/>
    </w:pPr>
  </w:style>
  <w:style w:type="paragraph" w:styleId="ListContinue5">
    <w:name w:val="List Continue 5"/>
    <w:basedOn w:val="List5"/>
    <w:rsid w:val="008F0C85"/>
    <w:pPr>
      <w:ind w:firstLine="0"/>
    </w:pPr>
  </w:style>
  <w:style w:type="paragraph" w:styleId="ListNumber3">
    <w:name w:val="List Number 3"/>
    <w:basedOn w:val="List3"/>
    <w:rsid w:val="008F0C85"/>
    <w:pPr>
      <w:numPr>
        <w:numId w:val="5"/>
      </w:numPr>
    </w:pPr>
  </w:style>
  <w:style w:type="paragraph" w:styleId="ListNumber4">
    <w:name w:val="List Number 4"/>
    <w:basedOn w:val="List4"/>
    <w:rsid w:val="008F0C85"/>
    <w:pPr>
      <w:numPr>
        <w:numId w:val="6"/>
      </w:numPr>
    </w:pPr>
  </w:style>
  <w:style w:type="paragraph" w:styleId="ListNumber5">
    <w:name w:val="List Number 5"/>
    <w:basedOn w:val="List5"/>
    <w:rsid w:val="008F0C85"/>
    <w:pPr>
      <w:numPr>
        <w:numId w:val="7"/>
      </w:numPr>
    </w:pPr>
  </w:style>
  <w:style w:type="paragraph" w:styleId="BlockText">
    <w:name w:val="Block Text"/>
    <w:basedOn w:val="Normal"/>
    <w:rsid w:val="008F0C85"/>
    <w:pPr>
      <w:spacing w:after="120"/>
      <w:ind w:left="1440" w:right="1440"/>
    </w:pPr>
  </w:style>
  <w:style w:type="character" w:customStyle="1" w:styleId="Subscript">
    <w:name w:val="Subscript"/>
    <w:basedOn w:val="DefaultParagraphFont"/>
    <w:rsid w:val="008F0C85"/>
    <w:rPr>
      <w:sz w:val="16"/>
      <w:vertAlign w:val="subscript"/>
    </w:rPr>
  </w:style>
  <w:style w:type="character" w:customStyle="1" w:styleId="Superscript">
    <w:name w:val="Superscript"/>
    <w:basedOn w:val="DefaultParagraphFont"/>
    <w:rsid w:val="008F0C85"/>
    <w:rPr>
      <w:sz w:val="16"/>
      <w:vertAlign w:val="superscript"/>
    </w:rPr>
  </w:style>
  <w:style w:type="character" w:customStyle="1" w:styleId="Symbols">
    <w:name w:val="Symbols"/>
    <w:basedOn w:val="DefaultParagraphFont"/>
    <w:rsid w:val="008F0C85"/>
    <w:rPr>
      <w:rFonts w:ascii="Symbol" w:hAnsi="Symbol"/>
    </w:rPr>
  </w:style>
  <w:style w:type="character" w:customStyle="1" w:styleId="MenuOptions">
    <w:name w:val="Menu Options"/>
    <w:basedOn w:val="DefaultParagraphFont"/>
    <w:rsid w:val="008F0C85"/>
    <w:rPr>
      <w:rFonts w:ascii="Arial Narrow" w:hAnsi="Arial Narrow"/>
      <w:smallCaps/>
    </w:rPr>
  </w:style>
  <w:style w:type="character" w:customStyle="1" w:styleId="Buttons">
    <w:name w:val="Buttons"/>
    <w:basedOn w:val="DefaultParagraphFont"/>
    <w:rsid w:val="008F0C85"/>
    <w:rPr>
      <w:b/>
    </w:rPr>
  </w:style>
  <w:style w:type="character" w:customStyle="1" w:styleId="Underlined">
    <w:name w:val="Underlined"/>
    <w:basedOn w:val="DefaultParagraphFont"/>
    <w:rsid w:val="008F0C85"/>
    <w:rPr>
      <w:u w:val="single"/>
    </w:rPr>
  </w:style>
  <w:style w:type="paragraph" w:customStyle="1" w:styleId="TableBodyTextRight">
    <w:name w:val="Table Body Text Right"/>
    <w:basedOn w:val="TableBodyText"/>
    <w:rsid w:val="008F0C85"/>
    <w:pPr>
      <w:widowControl w:val="0"/>
      <w:autoSpaceDE w:val="0"/>
      <w:autoSpaceDN w:val="0"/>
      <w:adjustRightInd w:val="0"/>
      <w:jc w:val="right"/>
    </w:pPr>
    <w:rPr>
      <w:rFonts w:cs="Arial"/>
      <w:szCs w:val="18"/>
    </w:rPr>
  </w:style>
  <w:style w:type="paragraph" w:customStyle="1" w:styleId="CopyrightText">
    <w:name w:val="Copyright Text"/>
    <w:basedOn w:val="BodyText"/>
    <w:rsid w:val="008F0C85"/>
    <w:rPr>
      <w:sz w:val="18"/>
    </w:rPr>
  </w:style>
  <w:style w:type="paragraph" w:customStyle="1" w:styleId="BodySmallRight">
    <w:name w:val="Body Small Right"/>
    <w:basedOn w:val="BodyTextRight"/>
    <w:rsid w:val="008F0C85"/>
    <w:rPr>
      <w:sz w:val="18"/>
      <w:szCs w:val="18"/>
    </w:rPr>
  </w:style>
  <w:style w:type="paragraph" w:customStyle="1" w:styleId="MarginEdition">
    <w:name w:val="Margin Edition"/>
    <w:basedOn w:val="MarginNote"/>
    <w:rsid w:val="008F0C85"/>
    <w:pPr>
      <w:spacing w:before="0" w:after="0"/>
    </w:pPr>
    <w:rPr>
      <w:rFonts w:ascii="Times New Roman" w:hAnsi="Times New Roman"/>
      <w:color w:val="999999"/>
    </w:rPr>
  </w:style>
  <w:style w:type="paragraph" w:customStyle="1" w:styleId="Spacer">
    <w:name w:val="Spacer"/>
    <w:basedOn w:val="Normal"/>
    <w:rsid w:val="008F0C85"/>
    <w:rPr>
      <w:sz w:val="2"/>
      <w:szCs w:val="2"/>
    </w:rPr>
  </w:style>
  <w:style w:type="character" w:customStyle="1" w:styleId="Small">
    <w:name w:val="Small"/>
    <w:basedOn w:val="DefaultParagraphFont"/>
    <w:rsid w:val="008F0C85"/>
    <w:rPr>
      <w:sz w:val="16"/>
    </w:rPr>
  </w:style>
  <w:style w:type="paragraph" w:customStyle="1" w:styleId="WideTable">
    <w:name w:val="Wide Table"/>
    <w:basedOn w:val="Normal"/>
    <w:rsid w:val="008F0C85"/>
    <w:pPr>
      <w:ind w:left="-1418"/>
    </w:pPr>
    <w:rPr>
      <w:sz w:val="2"/>
      <w:szCs w:val="2"/>
    </w:rPr>
  </w:style>
  <w:style w:type="character" w:styleId="PageNumber">
    <w:name w:val="page number"/>
    <w:basedOn w:val="DefaultParagraphFont"/>
    <w:rsid w:val="008F0C85"/>
  </w:style>
  <w:style w:type="paragraph" w:styleId="Quote">
    <w:name w:val="Quote"/>
    <w:basedOn w:val="Heading1"/>
    <w:link w:val="QuoteChar"/>
    <w:qFormat/>
    <w:rsid w:val="008F0C85"/>
    <w:rPr>
      <w:b w:val="0"/>
      <w:sz w:val="72"/>
      <w:szCs w:val="72"/>
      <w:lang w:val="en-NZ"/>
    </w:rPr>
  </w:style>
  <w:style w:type="character" w:customStyle="1" w:styleId="QuoteChar">
    <w:name w:val="Quote Char"/>
    <w:basedOn w:val="DefaultParagraphFont"/>
    <w:link w:val="Quote"/>
    <w:rsid w:val="008F0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C85"/>
    <w:pPr>
      <w:pageBreakBefore/>
    </w:pPr>
  </w:style>
  <w:style w:type="paragraph" w:customStyle="1" w:styleId="Border">
    <w:name w:val="Border"/>
    <w:basedOn w:val="Normal"/>
    <w:qFormat/>
    <w:rsid w:val="008F0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C85"/>
    <w:rPr>
      <w:b/>
      <w:bCs/>
      <w:i/>
      <w:iCs/>
      <w:color w:val="auto"/>
    </w:rPr>
  </w:style>
  <w:style w:type="paragraph" w:styleId="IntenseQuote">
    <w:name w:val="Intense Quote"/>
    <w:basedOn w:val="Normal"/>
    <w:next w:val="Normal"/>
    <w:link w:val="IntenseQuoteChar"/>
    <w:uiPriority w:val="30"/>
    <w:qFormat/>
    <w:rsid w:val="008F0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C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C85"/>
    <w:rPr>
      <w:smallCaps/>
      <w:color w:val="auto"/>
      <w:u w:val="single"/>
    </w:rPr>
  </w:style>
  <w:style w:type="character" w:styleId="IntenseReference">
    <w:name w:val="Intense Reference"/>
    <w:basedOn w:val="DefaultParagraphFont"/>
    <w:uiPriority w:val="32"/>
    <w:qFormat/>
    <w:rsid w:val="008F0C85"/>
    <w:rPr>
      <w:b/>
      <w:bCs/>
      <w:smallCaps/>
      <w:color w:val="auto"/>
      <w:spacing w:val="5"/>
      <w:u w:val="single"/>
    </w:rPr>
  </w:style>
  <w:style w:type="paragraph" w:customStyle="1" w:styleId="2ColumnHeading">
    <w:name w:val="2Column Heading"/>
    <w:basedOn w:val="BodyText"/>
    <w:qFormat/>
    <w:rsid w:val="008F0C85"/>
    <w:pPr>
      <w:spacing w:after="60"/>
      <w:ind w:left="-2268"/>
    </w:pPr>
    <w:rPr>
      <w:b/>
    </w:rPr>
  </w:style>
  <w:style w:type="paragraph" w:customStyle="1" w:styleId="Heading1TOC">
    <w:name w:val="Heading1 TOC"/>
    <w:basedOn w:val="Normal"/>
    <w:qFormat/>
    <w:rsid w:val="008F0C85"/>
    <w:pPr>
      <w:spacing w:before="240" w:after="120"/>
    </w:pPr>
    <w:rPr>
      <w:rFonts w:ascii="Times New Roman" w:hAnsi="Times New Roman"/>
      <w:b/>
      <w:sz w:val="32"/>
    </w:rPr>
  </w:style>
  <w:style w:type="paragraph" w:customStyle="1" w:styleId="Heading2TOC">
    <w:name w:val="Heading2 TOC"/>
    <w:basedOn w:val="Normal"/>
    <w:qFormat/>
    <w:rsid w:val="008F0C85"/>
    <w:pPr>
      <w:spacing w:before="240" w:after="60"/>
    </w:pPr>
    <w:rPr>
      <w:rFonts w:ascii="Times New Roman" w:hAnsi="Times New Roman"/>
      <w:b/>
      <w:sz w:val="28"/>
    </w:rPr>
  </w:style>
  <w:style w:type="character" w:customStyle="1" w:styleId="Underline">
    <w:name w:val="Underline"/>
    <w:basedOn w:val="DefaultParagraphFont"/>
    <w:qFormat/>
    <w:rsid w:val="008F0C85"/>
    <w:rPr>
      <w:u w:val="single"/>
    </w:rPr>
  </w:style>
  <w:style w:type="paragraph" w:styleId="BalloonText">
    <w:name w:val="Balloon Text"/>
    <w:basedOn w:val="Normal"/>
    <w:link w:val="BalloonTextChar"/>
    <w:rsid w:val="008F0C85"/>
    <w:rPr>
      <w:rFonts w:ascii="Tahoma" w:hAnsi="Tahoma" w:cs="Tahoma"/>
      <w:sz w:val="16"/>
      <w:szCs w:val="16"/>
    </w:rPr>
  </w:style>
  <w:style w:type="character" w:customStyle="1" w:styleId="BalloonTextChar">
    <w:name w:val="Balloon Text Char"/>
    <w:basedOn w:val="DefaultParagraphFont"/>
    <w:link w:val="BalloonText"/>
    <w:rsid w:val="008F0C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C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0C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C85"/>
    <w:rPr>
      <w:b/>
      <w:color w:val="660033"/>
      <w:spacing w:val="0"/>
    </w:rPr>
  </w:style>
  <w:style w:type="paragraph" w:customStyle="1" w:styleId="Nameditemlist">
    <w:name w:val="Named item list"/>
    <w:basedOn w:val="BodyText"/>
    <w:qFormat/>
    <w:rsid w:val="008F0C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1514</Words>
  <Characters>9933</Characters>
  <Application>Microsoft Office Word</Application>
  <DocSecurity>0</DocSecurity>
  <Lines>327</Lines>
  <Paragraphs>191</Paragraphs>
  <ScaleCrop>false</ScaleCrop>
  <Company>Author-it Software Corporation Ltd.</Company>
  <LinksUpToDate>false</LinksUpToDate>
  <CharactersWithSpaces>11366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AURTTM3006 Perform advanced machining and blueprinting of engine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2013-01-15T07:47:00Z</dcterms:created>
  <dcterms:modified xsi:type="dcterms:W3CDTF">2013-01-15T07:47:00Z</dcterms:modified>
</cp:coreProperties>
</file>