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B5178" w:rsidP="008B5178">
      <w:pPr>
        <w:pStyle w:val="Title"/>
      </w:pPr>
      <w:r>
        <w:fldChar w:fldCharType="begin"/>
      </w:r>
      <w:r>
        <w:instrText xml:space="preserve"> TITLE   \* MERGEFORMAT </w:instrText>
      </w:r>
      <w:r>
        <w:fldChar w:fldCharType="separate"/>
      </w:r>
      <w:r>
        <w:t>AURTTM3005 Balance rotating and reciprocating engine components</w:t>
      </w:r>
      <w:r>
        <w:fldChar w:fldCharType="end"/>
      </w:r>
    </w:p>
    <w:p w:rsidR="008B5178" w:rsidP="008B5178">
      <w:pPr>
        <w:pStyle w:val="Version"/>
        <w:sectPr w:rsidSect="00ED4E6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D4E62" w:rsidP="00ED4E62">
      <w:pPr>
        <w:pStyle w:val="SuperHeading"/>
      </w:pPr>
      <w:r w:rsidRPr="00ED4E62">
        <w:t>AURT</w:t>
      </w:r>
      <w:r w:rsidRPr="00ED4E62">
        <w:t>TM3005 Balance rotating and reciprocating engine components</w:t>
      </w:r>
    </w:p>
    <w:p w:rsidR="00000000" w:rsidRPr="00ED4E62" w:rsidP="00ED4E62">
      <w:pPr>
        <w:pStyle w:val="Heading1"/>
      </w:pPr>
      <w:bookmarkStart w:id="1" w:name="O_522707"/>
      <w:bookmarkEnd w:id="1"/>
      <w:r w:rsidRPr="00ED4E62">
        <w:t>Modification History</w:t>
      </w:r>
    </w:p>
    <w:tbl>
      <w:tblPr>
        <w:tblW w:w="9639" w:type="dxa"/>
        <w:tblLayout w:type="fixed"/>
        <w:tblCellMar>
          <w:left w:w="62" w:type="dxa"/>
          <w:right w:w="62" w:type="dxa"/>
        </w:tblCellMar>
        <w:tblLook w:val="0000"/>
      </w:tblPr>
      <w:tblGrid>
        <w:gridCol w:w="2977"/>
        <w:gridCol w:w="6662"/>
      </w:tblGrid>
      <w:tr w:rsidTr="008B5178">
        <w:tblPrEx>
          <w:tblW w:w="9639" w:type="dxa"/>
          <w:tblLayout w:type="fixed"/>
          <w:tblCellMar>
            <w:left w:w="62" w:type="dxa"/>
            <w:right w:w="62" w:type="dxa"/>
          </w:tblCellMar>
          <w:tblLook w:val="0000"/>
        </w:tblPrEx>
        <w:trPr>
          <w:tblHeader/>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4E62" w:rsidP="00ED4E62">
            <w:pPr>
              <w:pStyle w:val="BodyText"/>
            </w:pPr>
            <w:r w:rsidRPr="00ED4E62">
              <w:rPr>
                <w:rStyle w:val="SpecialBold"/>
              </w:rPr>
              <w:t>Release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4E62">
            <w:pPr>
              <w:pStyle w:val="BodyText"/>
              <w:rPr>
                <w:lang w:val="en-NZ"/>
              </w:rPr>
            </w:pPr>
            <w:r w:rsidRPr="00ED4E62">
              <w:rPr>
                <w:rStyle w:val="SpecialBold"/>
              </w:rPr>
              <w:t>Comment</w:t>
            </w:r>
          </w:p>
        </w:tc>
      </w:tr>
      <w:tr w:rsidTr="008B5178">
        <w:tblPrEx>
          <w:tblW w:w="9639" w:type="dxa"/>
          <w:tblLayout w:type="fixed"/>
          <w:tblCellMar>
            <w:left w:w="62" w:type="dxa"/>
            <w:right w:w="62" w:type="dxa"/>
          </w:tblCellMar>
          <w:tblLook w:val="0000"/>
        </w:tblPrEx>
        <w:trPr>
          <w:trHeight w:val="1346"/>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4E62">
            <w:pPr>
              <w:pStyle w:val="BodyText"/>
              <w:rPr>
                <w:lang w:val="en-NZ"/>
              </w:rPr>
            </w:pPr>
            <w:r w:rsidRPr="00ED4E62">
              <w:rPr>
                <w:rStyle w:val="SpecialBold"/>
              </w:rPr>
              <w:t>Release 2</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4E62" w:rsidP="00ED4E62">
            <w:pPr>
              <w:pStyle w:val="BodyText"/>
            </w:pPr>
            <w:r w:rsidRPr="00ED4E62">
              <w:t>Replaces AURTTM3005 Balance rotating and reciprocating engine components (Release 1)</w:t>
            </w:r>
          </w:p>
          <w:p w:rsidR="00000000" w:rsidRPr="00ED4E62" w:rsidP="00ED4E62">
            <w:pPr>
              <w:pStyle w:val="BodyText"/>
            </w:pPr>
            <w:r w:rsidRPr="00ED4E62">
              <w:t>Reference to OHS legislation replaced with new WHS legislation</w:t>
            </w:r>
          </w:p>
        </w:tc>
      </w:tr>
    </w:tbl>
    <w:p w:rsidR="00000000" w:rsidRPr="00ED4E62" w:rsidP="00ED4E62">
      <w:pPr>
        <w:pStyle w:val="BodyText"/>
      </w:pPr>
    </w:p>
    <w:p w:rsidR="00000000" w:rsidRPr="00ED4E62" w:rsidP="00ED4E62">
      <w:pPr>
        <w:pStyle w:val="AllowPageBreak"/>
      </w:pPr>
    </w:p>
    <w:p w:rsidR="00000000" w:rsidRPr="00ED4E62" w:rsidP="00ED4E62">
      <w:pPr>
        <w:pStyle w:val="Heading1"/>
      </w:pPr>
      <w:bookmarkStart w:id="2" w:name="O_522706"/>
      <w:bookmarkEnd w:id="2"/>
      <w:r w:rsidRPr="00ED4E62">
        <w:t>Unit Descriptor</w:t>
      </w:r>
    </w:p>
    <w:tbl>
      <w:tblPr>
        <w:tblW w:w="0" w:type="auto"/>
        <w:tblLayout w:type="fixed"/>
        <w:tblCellMar>
          <w:left w:w="62" w:type="dxa"/>
          <w:right w:w="62" w:type="dxa"/>
        </w:tblCellMar>
        <w:tblLook w:val="0000"/>
      </w:tblPr>
      <w:tblGrid>
        <w:gridCol w:w="2835"/>
        <w:gridCol w:w="5670"/>
      </w:tblGrid>
      <w:tr w:rsidTr="00ED4E62">
        <w:tblPrEx>
          <w:tblW w:w="0" w:type="auto"/>
          <w:tblLayout w:type="fixed"/>
          <w:tblCellMar>
            <w:left w:w="62" w:type="dxa"/>
            <w:right w:w="62" w:type="dxa"/>
          </w:tblCellMar>
          <w:tblLook w:val="0000"/>
        </w:tblPrEx>
        <w:trPr>
          <w:trHeight w:val="381"/>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4E62">
            <w:pPr>
              <w:pStyle w:val="BodyText"/>
              <w:rPr>
                <w:lang w:val="en-NZ"/>
              </w:rPr>
            </w:pPr>
            <w:r w:rsidRPr="00ED4E62">
              <w:rPr>
                <w:rStyle w:val="SpecialBold"/>
              </w:rPr>
              <w:t>Unit descriptor</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4E62" w:rsidP="00ED4E62">
            <w:pPr>
              <w:pStyle w:val="BodyText"/>
            </w:pPr>
            <w:r w:rsidRPr="00ED4E62">
              <w:t>This unit describes the performance outcomes required to balance engine rotating and reciprocating components. It includes identifying and con</w:t>
            </w:r>
            <w:r w:rsidRPr="00ED4E62">
              <w:t>firming work requirements, preparing for work, balancing rotating and reciprocating engine components, and completing work finalisation processes, including clean-up and documentation.</w:t>
            </w:r>
          </w:p>
          <w:p w:rsidR="00000000" w:rsidRPr="00ED4E62" w:rsidP="00ED4E62">
            <w:pPr>
              <w:pStyle w:val="BodyText"/>
            </w:pPr>
            <w:r w:rsidRPr="00ED4E62">
              <w:t xml:space="preserve">Work requires individuals to demonstrate judgement and problem-solving </w:t>
            </w:r>
            <w:r w:rsidRPr="00ED4E62">
              <w:t>skills in managing own work activities and contributing to a productive team environment.</w:t>
            </w:r>
          </w:p>
          <w:p w:rsidR="00000000" w:rsidRPr="00ED4E62" w:rsidP="00ED4E62">
            <w:pPr>
              <w:pStyle w:val="BodyText"/>
            </w:pPr>
            <w:r w:rsidRPr="00ED4E62">
              <w:t>No licensing, legislative, regulatory or certification requirements apply to this unit at time of endorsement.</w:t>
            </w:r>
          </w:p>
        </w:tc>
      </w:tr>
    </w:tbl>
    <w:p w:rsidR="00000000" w:rsidRPr="00ED4E62" w:rsidP="00ED4E62">
      <w:pPr>
        <w:pStyle w:val="BodyText"/>
      </w:pPr>
    </w:p>
    <w:p w:rsidR="00000000" w:rsidRPr="00ED4E62" w:rsidP="00ED4E62">
      <w:pPr>
        <w:pStyle w:val="AllowPageBreak"/>
      </w:pPr>
    </w:p>
    <w:p w:rsidR="00000000" w:rsidRPr="00ED4E62" w:rsidP="00ED4E62">
      <w:pPr>
        <w:pStyle w:val="Heading1"/>
      </w:pPr>
      <w:bookmarkStart w:id="3" w:name="O_522705"/>
      <w:bookmarkEnd w:id="3"/>
      <w:r w:rsidRPr="00ED4E62">
        <w:t>Application of the Unit</w:t>
      </w:r>
    </w:p>
    <w:tbl>
      <w:tblPr>
        <w:tblW w:w="0" w:type="auto"/>
        <w:tblLayout w:type="fixed"/>
        <w:tblCellMar>
          <w:left w:w="62" w:type="dxa"/>
          <w:right w:w="62" w:type="dxa"/>
        </w:tblCellMar>
        <w:tblLook w:val="0000"/>
      </w:tblPr>
      <w:tblGrid>
        <w:gridCol w:w="2835"/>
        <w:gridCol w:w="5670"/>
      </w:tblGrid>
      <w:tr w:rsidTr="00ED4E62">
        <w:tblPrEx>
          <w:tblW w:w="0" w:type="auto"/>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4E62">
            <w:pPr>
              <w:pStyle w:val="BodyText"/>
              <w:rPr>
                <w:lang w:val="en-NZ"/>
              </w:rPr>
            </w:pPr>
            <w:r w:rsidRPr="00ED4E62">
              <w:rPr>
                <w:rStyle w:val="SpecialBold"/>
              </w:rPr>
              <w:t>Application of the unit</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4E62" w:rsidP="00ED4E62">
            <w:pPr>
              <w:pStyle w:val="BodyText"/>
            </w:pPr>
            <w:r w:rsidRPr="00ED4E62">
              <w:t>Work applies to a range of engine components in an engine reconditioning process. Engine cylinder blocks to be balanced may include those of light vehicles, heavy vehicles, agricultural and plant equipment, recreational vehicles and</w:t>
            </w:r>
            <w:r w:rsidRPr="00ED4E62">
              <w:t xml:space="preserve"> motorcycles.</w:t>
            </w:r>
          </w:p>
          <w:p w:rsidR="00000000" w:rsidRPr="00ED4E62" w:rsidP="00ED4E62">
            <w:pPr>
              <w:pStyle w:val="BodyText"/>
            </w:pPr>
            <w:r w:rsidRPr="00ED4E62">
              <w:t>Work is carried out according to award provisions.</w:t>
            </w:r>
          </w:p>
        </w:tc>
      </w:tr>
    </w:tbl>
    <w:p w:rsidR="00000000" w:rsidRPr="00ED4E62" w:rsidP="00ED4E62">
      <w:pPr>
        <w:pStyle w:val="BodyText"/>
      </w:pPr>
    </w:p>
    <w:p w:rsidR="00000000" w:rsidRPr="00ED4E62" w:rsidP="00ED4E62">
      <w:pPr>
        <w:pStyle w:val="AllowPageBreak"/>
      </w:pPr>
    </w:p>
    <w:p w:rsidR="00000000" w:rsidRPr="00ED4E62" w:rsidP="00ED4E62">
      <w:pPr>
        <w:pStyle w:val="Heading1"/>
      </w:pPr>
      <w:bookmarkStart w:id="4" w:name="O_522704"/>
      <w:bookmarkEnd w:id="4"/>
      <w:r w:rsidRPr="00ED4E62">
        <w:t>Licensing/Regulatory Information</w:t>
      </w:r>
    </w:p>
    <w:p w:rsidR="00000000" w:rsidRPr="00ED4E62" w:rsidP="00ED4E62">
      <w:pPr>
        <w:pStyle w:val="BodyText"/>
      </w:pPr>
      <w:r w:rsidRPr="00ED4E62">
        <w:t>Refer to Unit Descriptor.</w:t>
      </w:r>
    </w:p>
    <w:p w:rsidR="00000000" w:rsidRPr="00ED4E62" w:rsidP="00ED4E62">
      <w:pPr>
        <w:pStyle w:val="AllowPageBreak"/>
      </w:pPr>
    </w:p>
    <w:p w:rsidR="00000000" w:rsidRPr="00ED4E62" w:rsidP="00ED4E62">
      <w:pPr>
        <w:pStyle w:val="Heading1"/>
      </w:pPr>
      <w:bookmarkStart w:id="5" w:name="O_522703"/>
      <w:bookmarkEnd w:id="5"/>
      <w:r w:rsidRPr="00ED4E62">
        <w:t>Pre-Requisites</w:t>
      </w:r>
    </w:p>
    <w:p w:rsidR="00000000" w:rsidRPr="00ED4E62" w:rsidP="00ED4E62">
      <w:pPr>
        <w:pStyle w:val="BodyText"/>
      </w:pPr>
      <w:r w:rsidRPr="00ED4E62">
        <w:t>Not applicable.</w:t>
      </w:r>
    </w:p>
    <w:p w:rsidR="00000000" w:rsidRPr="00ED4E62" w:rsidP="00ED4E62">
      <w:pPr>
        <w:pStyle w:val="AllowPageBreak"/>
      </w:pPr>
    </w:p>
    <w:p w:rsidR="00000000" w:rsidRPr="00ED4E62" w:rsidP="00ED4E62">
      <w:pPr>
        <w:pStyle w:val="Heading1"/>
      </w:pPr>
      <w:bookmarkStart w:id="6" w:name="O_522702"/>
      <w:bookmarkEnd w:id="6"/>
      <w:r w:rsidRPr="00ED4E62">
        <w:t>Employability Skills Information</w:t>
      </w:r>
    </w:p>
    <w:tbl>
      <w:tblPr>
        <w:tblW w:w="0" w:type="auto"/>
        <w:tblLayout w:type="fixed"/>
        <w:tblCellMar>
          <w:left w:w="62" w:type="dxa"/>
          <w:right w:w="62" w:type="dxa"/>
        </w:tblCellMar>
        <w:tblLook w:val="0000"/>
      </w:tblPr>
      <w:tblGrid>
        <w:gridCol w:w="2835"/>
        <w:gridCol w:w="5670"/>
      </w:tblGrid>
      <w:tr w:rsidTr="00ED4E62">
        <w:tblPrEx>
          <w:tblW w:w="0" w:type="auto"/>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4E62">
            <w:pPr>
              <w:pStyle w:val="BodyText"/>
              <w:rPr>
                <w:lang w:val="en-NZ"/>
              </w:rPr>
            </w:pPr>
            <w:r w:rsidRPr="00ED4E62">
              <w:rPr>
                <w:rStyle w:val="SpecialBold"/>
              </w:rPr>
              <w:t>Employability skills</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4E62" w:rsidP="00ED4E62">
            <w:pPr>
              <w:pStyle w:val="BodyText"/>
            </w:pPr>
            <w:r w:rsidRPr="00ED4E62">
              <w:t>This unit contains employability skills.</w:t>
            </w:r>
          </w:p>
        </w:tc>
      </w:tr>
    </w:tbl>
    <w:p w:rsidR="00000000" w:rsidRPr="00ED4E62" w:rsidP="00ED4E62">
      <w:pPr>
        <w:pStyle w:val="BodyText"/>
      </w:pPr>
    </w:p>
    <w:p w:rsidR="00000000" w:rsidRPr="00ED4E62" w:rsidP="00ED4E62">
      <w:pPr>
        <w:pStyle w:val="AllowPageBreak"/>
      </w:pPr>
    </w:p>
    <w:p w:rsidR="00000000" w:rsidRPr="00ED4E62" w:rsidP="00ED4E62">
      <w:pPr>
        <w:pStyle w:val="Heading1"/>
      </w:pPr>
      <w:bookmarkStart w:id="7" w:name="O_522701"/>
      <w:bookmarkEnd w:id="7"/>
      <w:r w:rsidRPr="00ED4E62">
        <w:t>Elements and Performance Criteria Pre-Content</w:t>
      </w:r>
    </w:p>
    <w:tbl>
      <w:tblPr>
        <w:tblW w:w="0" w:type="auto"/>
        <w:tblLayout w:type="fixed"/>
        <w:tblCellMar>
          <w:left w:w="62" w:type="dxa"/>
          <w:right w:w="62" w:type="dxa"/>
        </w:tblCellMar>
        <w:tblLook w:val="0000"/>
      </w:tblPr>
      <w:tblGrid>
        <w:gridCol w:w="2835"/>
        <w:gridCol w:w="5670"/>
      </w:tblGrid>
      <w:tr w:rsidTr="008B5178">
        <w:tblPrEx>
          <w:tblW w:w="0" w:type="auto"/>
          <w:tblLayout w:type="fixed"/>
          <w:tblCellMar>
            <w:left w:w="62" w:type="dxa"/>
            <w:right w:w="62" w:type="dxa"/>
          </w:tblCellMar>
          <w:tblLook w:val="0000"/>
        </w:tblPrEx>
        <w:trPr>
          <w:trHeight w:val="556"/>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4E62">
            <w:pPr>
              <w:pStyle w:val="BodyText"/>
              <w:rPr>
                <w:lang w:val="en-NZ"/>
              </w:rPr>
            </w:pPr>
            <w:r w:rsidRPr="00ED4E62">
              <w:t>Elements describe the essential outcomes of a unit of competency.</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4E62" w:rsidP="00ED4E62">
            <w:pPr>
              <w:pStyle w:val="BodyText"/>
            </w:pPr>
            <w:r w:rsidRPr="00ED4E62">
              <w:t>Performance criteria describe the performance needed to demonst</w:t>
            </w:r>
            <w:r w:rsidRPr="00ED4E62">
              <w:t>rate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ED4E62" w:rsidP="00ED4E62">
      <w:pPr>
        <w:pStyle w:val="BodyText"/>
      </w:pPr>
    </w:p>
    <w:p w:rsidR="00000000" w:rsidRPr="00ED4E62" w:rsidP="00ED4E62">
      <w:pPr>
        <w:pStyle w:val="AllowPageBreak"/>
      </w:pPr>
    </w:p>
    <w:p w:rsidR="00000000" w:rsidRPr="00ED4E62" w:rsidP="00ED4E62">
      <w:pPr>
        <w:pStyle w:val="Heading1"/>
      </w:pPr>
      <w:bookmarkStart w:id="8" w:name="O_522700"/>
      <w:bookmarkEnd w:id="8"/>
      <w:r w:rsidRPr="00ED4E62">
        <w:t>Elements and Performance Criteria</w:t>
      </w:r>
    </w:p>
    <w:tbl>
      <w:tblPr>
        <w:tblW w:w="0" w:type="auto"/>
        <w:tblLayout w:type="fixed"/>
        <w:tblCellMar>
          <w:left w:w="62" w:type="dxa"/>
          <w:right w:w="62" w:type="dxa"/>
        </w:tblCellMar>
        <w:tblLook w:val="0000"/>
      </w:tblPr>
      <w:tblGrid>
        <w:gridCol w:w="2835"/>
        <w:gridCol w:w="5670"/>
      </w:tblGrid>
      <w:tr w:rsidTr="008B5178">
        <w:tblPrEx>
          <w:tblW w:w="0" w:type="auto"/>
          <w:tblLayout w:type="fixed"/>
          <w:tblCellMar>
            <w:left w:w="62" w:type="dxa"/>
            <w:right w:w="62" w:type="dxa"/>
          </w:tblCellMar>
          <w:tblLook w:val="0000"/>
        </w:tblPrEx>
        <w:trPr>
          <w:trHeight w:val="489"/>
          <w:tblHeader/>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RPr="00ED4E62" w:rsidP="00ED4E62">
            <w:pPr>
              <w:pStyle w:val="BodyText"/>
            </w:pPr>
            <w:r w:rsidRPr="00ED4E62">
              <w:rPr>
                <w:rStyle w:val="SpecialBold"/>
              </w:rPr>
              <w:t>ELEMENT</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ED4E62">
            <w:pPr>
              <w:pStyle w:val="BodyText"/>
              <w:rPr>
                <w:lang w:val="en-NZ"/>
              </w:rPr>
            </w:pPr>
            <w:r w:rsidRPr="00ED4E62">
              <w:rPr>
                <w:rStyle w:val="SpecialBold"/>
              </w:rPr>
              <w:t xml:space="preserve">PERFORMANCE CRITERIA </w:t>
            </w:r>
          </w:p>
        </w:tc>
      </w:tr>
      <w:tr w:rsidTr="008B5178">
        <w:tblPrEx>
          <w:tblW w:w="0" w:type="auto"/>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4E62">
            <w:pPr>
              <w:pStyle w:val="List"/>
              <w:rPr>
                <w:lang w:val="en-NZ"/>
              </w:rPr>
            </w:pPr>
            <w:r w:rsidRPr="00ED4E62">
              <w:t>1.</w:t>
            </w:r>
            <w:r w:rsidRPr="00ED4E62">
              <w:tab/>
              <w:t>Prepare to balance rotating and reciprocating engine components</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4E62" w:rsidP="00ED4E62">
            <w:pPr>
              <w:pStyle w:val="List2"/>
            </w:pPr>
            <w:r w:rsidRPr="00ED4E62">
              <w:t>1.1.</w:t>
            </w:r>
            <w:r w:rsidRPr="00ED4E62">
              <w:tab/>
            </w:r>
            <w:r w:rsidRPr="00ED4E62">
              <w:rPr>
                <w:rStyle w:val="BoldandItalics"/>
              </w:rPr>
              <w:t>Workplace instructions</w:t>
            </w:r>
            <w:r w:rsidRPr="00ED4E62">
              <w:t xml:space="preserve"> are used to determine job requirements, including method, process and equipment</w:t>
            </w:r>
          </w:p>
          <w:p w:rsidR="00000000" w:rsidRPr="00ED4E62" w:rsidP="00ED4E62">
            <w:pPr>
              <w:pStyle w:val="List2"/>
            </w:pPr>
            <w:r w:rsidRPr="00ED4E62">
              <w:t>1.2.</w:t>
            </w:r>
            <w:r w:rsidRPr="00ED4E62">
              <w:tab/>
            </w:r>
            <w:r w:rsidRPr="00ED4E62">
              <w:rPr>
                <w:rStyle w:val="BoldandItalics"/>
              </w:rPr>
              <w:t xml:space="preserve">Information </w:t>
            </w:r>
            <w:r w:rsidRPr="00ED4E62">
              <w:t xml:space="preserve">is sourced, procedures and methods are analysed, and </w:t>
            </w:r>
            <w:r w:rsidRPr="00ED4E62">
              <w:rPr>
                <w:rStyle w:val="BoldandItalics"/>
              </w:rPr>
              <w:t>appropriate tooling options</w:t>
            </w:r>
            <w:r w:rsidRPr="00ED4E62">
              <w:t xml:space="preserve"> are selected for balancing engine components</w:t>
            </w:r>
          </w:p>
          <w:p w:rsidR="00000000" w:rsidRPr="00ED4E62" w:rsidP="00ED4E62">
            <w:pPr>
              <w:pStyle w:val="List2"/>
            </w:pPr>
            <w:r w:rsidRPr="00ED4E62">
              <w:t>1.3.</w:t>
            </w:r>
            <w:r w:rsidRPr="00ED4E62">
              <w:tab/>
            </w:r>
            <w:r w:rsidRPr="00ED4E62">
              <w:rPr>
                <w:rStyle w:val="BoldandItalics"/>
              </w:rPr>
              <w:t>Tools and measuring equipment</w:t>
            </w:r>
            <w:r w:rsidRPr="00ED4E62">
              <w:t xml:space="preserve"> are checked and prepared for operation</w:t>
            </w:r>
          </w:p>
          <w:p w:rsidR="00000000" w:rsidRPr="00ED4E62" w:rsidP="00ED4E62">
            <w:pPr>
              <w:pStyle w:val="List2"/>
            </w:pPr>
            <w:r w:rsidRPr="00ED4E62">
              <w:t>1.4.</w:t>
            </w:r>
            <w:r w:rsidRPr="00ED4E62">
              <w:tab/>
              <w:t xml:space="preserve">Safe operating procedures and </w:t>
            </w:r>
            <w:r w:rsidRPr="00ED4E62">
              <w:rPr>
                <w:rStyle w:val="BoldandItalics"/>
              </w:rPr>
              <w:t>workplace</w:t>
            </w:r>
            <w:r w:rsidRPr="00ED4E62">
              <w:rPr>
                <w:rStyle w:val="BoldandItalics"/>
              </w:rPr>
              <w:t xml:space="preserve"> health and safety (WHS) </w:t>
            </w:r>
            <w:r w:rsidRPr="00ED4E62">
              <w:t xml:space="preserve">and </w:t>
            </w:r>
            <w:r w:rsidRPr="00ED4E62">
              <w:rPr>
                <w:rStyle w:val="BoldandItalics"/>
              </w:rPr>
              <w:t>environmental requirements</w:t>
            </w:r>
            <w:r w:rsidRPr="00ED4E62">
              <w:t xml:space="preserve"> are observed throughout the work</w:t>
            </w:r>
          </w:p>
          <w:p w:rsidR="00000000" w:rsidRPr="00ED4E62" w:rsidP="00ED4E62">
            <w:pPr>
              <w:pStyle w:val="List2"/>
            </w:pPr>
            <w:r w:rsidRPr="00ED4E62">
              <w:t>1.5.</w:t>
            </w:r>
            <w:r w:rsidRPr="00ED4E62">
              <w:tab/>
            </w:r>
            <w:r w:rsidRPr="00ED4E62">
              <w:rPr>
                <w:rStyle w:val="BoldandItalics"/>
              </w:rPr>
              <w:t xml:space="preserve">Preparation for balancing </w:t>
            </w:r>
            <w:r w:rsidRPr="00ED4E62">
              <w:t xml:space="preserve">the rotating and reciprocating </w:t>
            </w:r>
            <w:r w:rsidRPr="00ED4E62">
              <w:rPr>
                <w:rStyle w:val="BoldandItalics"/>
              </w:rPr>
              <w:t xml:space="preserve">engine components </w:t>
            </w:r>
            <w:r w:rsidRPr="00ED4E62">
              <w:t>is performed</w:t>
            </w:r>
          </w:p>
          <w:p w:rsidR="00000000" w:rsidP="00ED4E62">
            <w:pPr>
              <w:pStyle w:val="List2"/>
              <w:rPr>
                <w:lang w:val="en-NZ"/>
              </w:rPr>
            </w:pPr>
            <w:r w:rsidRPr="00ED4E62">
              <w:t>1.6.</w:t>
            </w:r>
            <w:r w:rsidRPr="00ED4E62">
              <w:tab/>
              <w:t>Balancing machine is prepared to accept component(s)</w:t>
            </w:r>
          </w:p>
        </w:tc>
      </w:tr>
      <w:tr w:rsidTr="008B5178">
        <w:tblPrEx>
          <w:tblW w:w="0" w:type="auto"/>
          <w:tblLayout w:type="fixed"/>
          <w:tblCellMar>
            <w:left w:w="62" w:type="dxa"/>
            <w:right w:w="62" w:type="dxa"/>
          </w:tblCellMar>
          <w:tblLook w:val="0000"/>
        </w:tblPrEx>
        <w:trPr>
          <w:trHeight w:val="177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4E62">
            <w:pPr>
              <w:pStyle w:val="List"/>
              <w:rPr>
                <w:lang w:val="en-NZ"/>
              </w:rPr>
            </w:pPr>
            <w:r w:rsidRPr="00ED4E62">
              <w:t>2.</w:t>
            </w:r>
            <w:r w:rsidRPr="00ED4E62">
              <w:tab/>
            </w:r>
            <w:r w:rsidRPr="00ED4E62">
              <w:t>Balance rotating engine components</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4E62" w:rsidP="00ED4E62">
            <w:pPr>
              <w:pStyle w:val="List2"/>
            </w:pPr>
            <w:r w:rsidRPr="00ED4E62">
              <w:t>2.1.</w:t>
            </w:r>
            <w:r w:rsidRPr="00ED4E62">
              <w:tab/>
              <w:t>Component is mounted and engaged with machine</w:t>
            </w:r>
          </w:p>
          <w:p w:rsidR="00000000" w:rsidRPr="00ED4E62" w:rsidP="00ED4E62">
            <w:pPr>
              <w:pStyle w:val="List2"/>
            </w:pPr>
            <w:r w:rsidRPr="00ED4E62">
              <w:t>2.2.</w:t>
            </w:r>
            <w:r w:rsidRPr="00ED4E62">
              <w:tab/>
            </w:r>
            <w:r w:rsidRPr="00ED4E62">
              <w:rPr>
                <w:rStyle w:val="BoldandItalics"/>
              </w:rPr>
              <w:t xml:space="preserve">Balancing procedures of rotating engine component </w:t>
            </w:r>
            <w:r w:rsidRPr="00ED4E62">
              <w:t>are carried out to workplace requirements</w:t>
            </w:r>
          </w:p>
          <w:p w:rsidR="00000000" w:rsidP="00ED4E62">
            <w:pPr>
              <w:pStyle w:val="List2"/>
              <w:rPr>
                <w:lang w:val="en-NZ"/>
              </w:rPr>
            </w:pPr>
            <w:r w:rsidRPr="00ED4E62">
              <w:t>2.3.</w:t>
            </w:r>
            <w:r w:rsidRPr="00ED4E62">
              <w:tab/>
            </w:r>
            <w:r w:rsidRPr="00ED4E62">
              <w:t>Rotating engine component is balanced without causing damage to component or system</w:t>
            </w:r>
          </w:p>
        </w:tc>
      </w:tr>
      <w:tr w:rsidTr="008B5178">
        <w:tblPrEx>
          <w:tblW w:w="0" w:type="auto"/>
          <w:tblLayout w:type="fixed"/>
          <w:tblCellMar>
            <w:left w:w="62" w:type="dxa"/>
            <w:right w:w="62" w:type="dxa"/>
          </w:tblCellMar>
          <w:tblLook w:val="0000"/>
        </w:tblPrEx>
        <w:trPr>
          <w:trHeight w:val="9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4E62">
            <w:pPr>
              <w:pStyle w:val="List"/>
              <w:rPr>
                <w:lang w:val="en-NZ"/>
              </w:rPr>
            </w:pPr>
            <w:r w:rsidRPr="00ED4E62">
              <w:t>3.</w:t>
            </w:r>
            <w:r w:rsidRPr="00ED4E62">
              <w:tab/>
              <w:t>Balance reciprocating engine components</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4E62" w:rsidP="00ED4E62">
            <w:pPr>
              <w:pStyle w:val="List2"/>
            </w:pPr>
            <w:r w:rsidRPr="00ED4E62">
              <w:t>3.1.</w:t>
            </w:r>
            <w:r w:rsidRPr="00ED4E62">
              <w:tab/>
              <w:t>Component is mounted and engaged with machine</w:t>
            </w:r>
          </w:p>
          <w:p w:rsidR="00000000" w:rsidRPr="00ED4E62" w:rsidP="00ED4E62">
            <w:pPr>
              <w:pStyle w:val="List2"/>
            </w:pPr>
            <w:r w:rsidRPr="00ED4E62">
              <w:t>3.2.</w:t>
            </w:r>
            <w:r w:rsidRPr="00ED4E62">
              <w:tab/>
            </w:r>
            <w:r w:rsidRPr="00ED4E62">
              <w:rPr>
                <w:rStyle w:val="BoldandItalics"/>
              </w:rPr>
              <w:t xml:space="preserve">Balancing procedures of reciprocating engine component </w:t>
            </w:r>
            <w:r w:rsidRPr="00ED4E62">
              <w:t>are carried out t</w:t>
            </w:r>
            <w:r w:rsidRPr="00ED4E62">
              <w:t>o workplace requirements</w:t>
            </w:r>
          </w:p>
          <w:p w:rsidR="00000000" w:rsidP="00ED4E62">
            <w:pPr>
              <w:pStyle w:val="List2"/>
              <w:rPr>
                <w:lang w:val="en-NZ"/>
              </w:rPr>
            </w:pPr>
            <w:r w:rsidRPr="00ED4E62">
              <w:t>3.3.</w:t>
            </w:r>
            <w:r w:rsidRPr="00ED4E62">
              <w:tab/>
              <w:t>Reciprocating engine component is balanced without causing damage to component or system</w:t>
            </w:r>
          </w:p>
        </w:tc>
      </w:tr>
      <w:tr w:rsidTr="008B5178">
        <w:tblPrEx>
          <w:tblW w:w="0" w:type="auto"/>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4E62">
            <w:pPr>
              <w:pStyle w:val="List"/>
              <w:rPr>
                <w:lang w:val="en-NZ"/>
              </w:rPr>
            </w:pPr>
            <w:r w:rsidRPr="00ED4E62">
              <w:t>4.</w:t>
            </w:r>
            <w:r w:rsidRPr="00ED4E62">
              <w:tab/>
              <w:t>Finalise balancing process</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4E62" w:rsidP="00ED4E62">
            <w:pPr>
              <w:pStyle w:val="List2"/>
            </w:pPr>
            <w:r w:rsidRPr="00ED4E62">
              <w:t>4.1.</w:t>
            </w:r>
            <w:r w:rsidRPr="00ED4E62">
              <w:tab/>
              <w:t>Final inspection is made to ensure work is to workplace requirements</w:t>
            </w:r>
          </w:p>
          <w:p w:rsidR="00000000" w:rsidRPr="00ED4E62" w:rsidP="00ED4E62">
            <w:pPr>
              <w:pStyle w:val="List2"/>
            </w:pPr>
            <w:r w:rsidRPr="00ED4E62">
              <w:t>4.2.</w:t>
            </w:r>
            <w:r w:rsidRPr="00ED4E62">
              <w:tab/>
              <w:t>Components are cleaned and/</w:t>
            </w:r>
            <w:r w:rsidRPr="00ED4E62">
              <w:t>or stored to workplace expectations</w:t>
            </w:r>
          </w:p>
          <w:p w:rsidR="00000000" w:rsidRPr="00ED4E62" w:rsidP="00ED4E62">
            <w:pPr>
              <w:pStyle w:val="List2"/>
            </w:pPr>
            <w:r w:rsidRPr="00ED4E62">
              <w:t>4.3.</w:t>
            </w:r>
            <w:r w:rsidRPr="00ED4E62">
              <w:tab/>
              <w:t>Workplace documentation is processed according to workplace procedures</w:t>
            </w:r>
          </w:p>
        </w:tc>
      </w:tr>
    </w:tbl>
    <w:p w:rsidR="00000000" w:rsidRPr="00ED4E62" w:rsidP="00ED4E62">
      <w:pPr>
        <w:pStyle w:val="List2"/>
      </w:pPr>
    </w:p>
    <w:p w:rsidR="00000000" w:rsidRPr="00ED4E62" w:rsidP="00ED4E62">
      <w:pPr>
        <w:pStyle w:val="AllowPageBreak"/>
      </w:pPr>
    </w:p>
    <w:p w:rsidR="00000000" w:rsidRPr="00ED4E62" w:rsidP="00ED4E62">
      <w:pPr>
        <w:pStyle w:val="Heading1"/>
      </w:pPr>
      <w:bookmarkStart w:id="9" w:name="O_522699"/>
      <w:bookmarkEnd w:id="9"/>
      <w:r w:rsidRPr="00ED4E62">
        <w:t>Required Skills and Knowledge</w:t>
      </w:r>
    </w:p>
    <w:tbl>
      <w:tblPr>
        <w:tblW w:w="0" w:type="auto"/>
        <w:tblLayout w:type="fixed"/>
        <w:tblCellMar>
          <w:left w:w="62" w:type="dxa"/>
          <w:right w:w="62" w:type="dxa"/>
        </w:tblCellMar>
        <w:tblLook w:val="0000"/>
      </w:tblPr>
      <w:tblGrid>
        <w:gridCol w:w="8505"/>
      </w:tblGrid>
      <w:tr w:rsidTr="008B5178">
        <w:tblPrEx>
          <w:tblW w:w="0" w:type="auto"/>
          <w:tblLayout w:type="fixed"/>
          <w:tblCellMar>
            <w:left w:w="62" w:type="dxa"/>
            <w:right w:w="62" w:type="dxa"/>
          </w:tblCellMar>
          <w:tblLook w:val="0000"/>
        </w:tblPrEx>
        <w:tc>
          <w:tcPr>
            <w:tcW w:w="85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4E62">
            <w:pPr>
              <w:pStyle w:val="BodyText"/>
              <w:rPr>
                <w:lang w:val="en-NZ"/>
              </w:rPr>
            </w:pPr>
            <w:r w:rsidRPr="00ED4E62">
              <w:t>This section describes the skills and knowledge required for this unit.</w:t>
            </w:r>
          </w:p>
        </w:tc>
      </w:tr>
      <w:tr w:rsidTr="008B5178">
        <w:tblPrEx>
          <w:tblW w:w="0" w:type="auto"/>
          <w:tblLayout w:type="fixed"/>
          <w:tblCellMar>
            <w:left w:w="62" w:type="dxa"/>
            <w:right w:w="62" w:type="dxa"/>
          </w:tblCellMar>
          <w:tblLook w:val="0000"/>
        </w:tblPrEx>
        <w:tc>
          <w:tcPr>
            <w:tcW w:w="8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4E62">
            <w:pPr>
              <w:pStyle w:val="BodyText"/>
              <w:rPr>
                <w:lang w:val="en-NZ"/>
              </w:rPr>
            </w:pPr>
            <w:r w:rsidRPr="00ED4E62">
              <w:rPr>
                <w:rStyle w:val="SpecialBold"/>
              </w:rPr>
              <w:t>Required skills</w:t>
            </w:r>
          </w:p>
        </w:tc>
      </w:tr>
      <w:tr w:rsidTr="008B5178">
        <w:tblPrEx>
          <w:tblW w:w="0" w:type="auto"/>
          <w:tblLayout w:type="fixed"/>
          <w:tblCellMar>
            <w:left w:w="62" w:type="dxa"/>
            <w:right w:w="62" w:type="dxa"/>
          </w:tblCellMar>
          <w:tblLook w:val="0000"/>
        </w:tblPrEx>
        <w:tc>
          <w:tcPr>
            <w:tcW w:w="8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4E62" w:rsidP="00ED4E62">
            <w:pPr>
              <w:pStyle w:val="ListBullet"/>
            </w:pPr>
            <w:r w:rsidRPr="00ED4E62">
              <w:t>technical skills to:</w:t>
            </w:r>
          </w:p>
          <w:p w:rsidR="00000000" w:rsidRPr="00ED4E62" w:rsidP="00ED4E62">
            <w:pPr>
              <w:pStyle w:val="ListBullet2"/>
            </w:pPr>
            <w:r w:rsidRPr="00ED4E62">
              <w:t>identify worn and damaged machine mountings</w:t>
            </w:r>
          </w:p>
          <w:p w:rsidR="00000000" w:rsidRPr="00ED4E62" w:rsidP="00ED4E62">
            <w:pPr>
              <w:pStyle w:val="ListBullet2"/>
            </w:pPr>
            <w:r w:rsidRPr="00ED4E62">
              <w:t xml:space="preserve">mount and position components </w:t>
            </w:r>
          </w:p>
          <w:p w:rsidR="00000000" w:rsidRPr="00ED4E62" w:rsidP="00ED4E62">
            <w:pPr>
              <w:pStyle w:val="ListBullet2"/>
            </w:pPr>
            <w:r w:rsidRPr="00ED4E62">
              <w:t>set machining parameters to achieve job requirements and maximise tool life</w:t>
            </w:r>
          </w:p>
          <w:p w:rsidR="00000000" w:rsidRPr="00ED4E62" w:rsidP="00ED4E62">
            <w:pPr>
              <w:pStyle w:val="ListBullet2"/>
            </w:pPr>
            <w:r w:rsidRPr="00ED4E62">
              <w:t>set and measure components to specified tolerances and dimensions</w:t>
            </w:r>
          </w:p>
          <w:p w:rsidR="00000000" w:rsidRPr="00ED4E62" w:rsidP="00ED4E62">
            <w:pPr>
              <w:pStyle w:val="ListBullet2"/>
            </w:pPr>
            <w:r w:rsidRPr="00ED4E62">
              <w:t>use appropriate machines to correct imbalance of components</w:t>
            </w:r>
          </w:p>
          <w:p w:rsidR="00000000" w:rsidRPr="00ED4E62" w:rsidP="00ED4E62">
            <w:pPr>
              <w:pStyle w:val="ListBullet"/>
            </w:pPr>
            <w:r w:rsidRPr="00ED4E62">
              <w:t>communication skills to:</w:t>
            </w:r>
          </w:p>
          <w:p w:rsidR="00000000" w:rsidRPr="00ED4E62" w:rsidP="00ED4E62">
            <w:pPr>
              <w:pStyle w:val="ListBullet2"/>
            </w:pPr>
            <w:r w:rsidRPr="00ED4E62">
              <w:t>follow oral instructions</w:t>
            </w:r>
          </w:p>
          <w:p w:rsidR="00000000" w:rsidRPr="00ED4E62" w:rsidP="00ED4E62">
            <w:pPr>
              <w:pStyle w:val="ListBullet2"/>
            </w:pPr>
            <w:r w:rsidRPr="00ED4E62">
              <w:t>report deviations from specifications</w:t>
            </w:r>
          </w:p>
          <w:p w:rsidR="00000000" w:rsidRPr="00ED4E62" w:rsidP="00ED4E62">
            <w:pPr>
              <w:pStyle w:val="ListBullet2"/>
            </w:pPr>
            <w:r w:rsidRPr="00ED4E62">
              <w:t>work as part of a team</w:t>
            </w:r>
          </w:p>
          <w:p w:rsidR="00000000" w:rsidRPr="00ED4E62" w:rsidP="00ED4E62">
            <w:pPr>
              <w:pStyle w:val="ListBullet"/>
            </w:pPr>
            <w:r w:rsidRPr="00ED4E62">
              <w:t>literacy skills to:</w:t>
            </w:r>
          </w:p>
          <w:p w:rsidR="00000000" w:rsidRPr="00ED4E62" w:rsidP="00ED4E62">
            <w:pPr>
              <w:pStyle w:val="ListBullet2"/>
            </w:pPr>
            <w:r w:rsidRPr="00ED4E62">
              <w:t xml:space="preserve">read and interpret routine job instructions, specifications, </w:t>
            </w:r>
            <w:r w:rsidRPr="00ED4E62">
              <w:t>drawings and standard operating procedures</w:t>
            </w:r>
          </w:p>
          <w:p w:rsidR="00000000" w:rsidRPr="00ED4E62" w:rsidP="00ED4E62">
            <w:pPr>
              <w:pStyle w:val="ListBullet2"/>
            </w:pPr>
            <w:r w:rsidRPr="00ED4E62">
              <w:t>record information for use in calculations</w:t>
            </w:r>
          </w:p>
          <w:p w:rsidR="00000000" w:rsidRPr="00ED4E62" w:rsidP="00ED4E62">
            <w:pPr>
              <w:pStyle w:val="ListBullet2"/>
            </w:pPr>
            <w:r w:rsidRPr="00ED4E62">
              <w:t>identify and analyse technical information</w:t>
            </w:r>
          </w:p>
          <w:p w:rsidR="00000000" w:rsidRPr="00ED4E62" w:rsidP="00ED4E62">
            <w:pPr>
              <w:pStyle w:val="ListBullet2"/>
            </w:pPr>
            <w:r w:rsidRPr="00ED4E62">
              <w:t>understand quality procedures</w:t>
            </w:r>
          </w:p>
          <w:p w:rsidR="00000000" w:rsidRPr="00ED4E62" w:rsidP="00ED4E62">
            <w:pPr>
              <w:pStyle w:val="ListBullet"/>
            </w:pPr>
            <w:r w:rsidRPr="00ED4E62">
              <w:t>numeracy skills to use mathematical ideas and techniques to:</w:t>
            </w:r>
          </w:p>
          <w:p w:rsidR="00000000" w:rsidRPr="00ED4E62" w:rsidP="00ED4E62">
            <w:pPr>
              <w:pStyle w:val="ListBullet2"/>
            </w:pPr>
            <w:r w:rsidRPr="00ED4E62">
              <w:t>assess tolerances</w:t>
            </w:r>
          </w:p>
          <w:p w:rsidR="00000000" w:rsidRPr="00ED4E62" w:rsidP="00ED4E62">
            <w:pPr>
              <w:pStyle w:val="ListBullet2"/>
            </w:pPr>
            <w:r w:rsidRPr="00ED4E62">
              <w:t>apply accurate measurements</w:t>
            </w:r>
          </w:p>
          <w:p w:rsidR="00000000" w:rsidRPr="00ED4E62" w:rsidP="00ED4E62">
            <w:pPr>
              <w:pStyle w:val="ListBullet2"/>
            </w:pPr>
            <w:r w:rsidRPr="00ED4E62">
              <w:t>calculate balancing requirements</w:t>
            </w:r>
          </w:p>
          <w:p w:rsidR="00000000" w:rsidRPr="00ED4E62" w:rsidP="00ED4E62">
            <w:pPr>
              <w:pStyle w:val="ListBullet2"/>
            </w:pPr>
            <w:r w:rsidRPr="00ED4E62">
              <w:t>establish quality checks</w:t>
            </w:r>
          </w:p>
          <w:p w:rsidR="00000000" w:rsidRPr="00ED4E62" w:rsidP="00ED4E62">
            <w:pPr>
              <w:pStyle w:val="ListBullet"/>
            </w:pPr>
            <w:r w:rsidRPr="00ED4E62">
              <w:t>problem-solving skills to:</w:t>
            </w:r>
          </w:p>
          <w:p w:rsidR="00000000" w:rsidRPr="00ED4E62" w:rsidP="00ED4E62">
            <w:pPr>
              <w:pStyle w:val="ListBullet2"/>
            </w:pPr>
            <w:r w:rsidRPr="00ED4E62">
              <w:t>locate, interpret and apply workplace policies and procedures, including manufacturer and component supplier procedures</w:t>
            </w:r>
          </w:p>
          <w:p w:rsidR="00000000" w:rsidRPr="00ED4E62" w:rsidP="00ED4E62">
            <w:pPr>
              <w:pStyle w:val="ListBullet2"/>
            </w:pPr>
            <w:r w:rsidRPr="00ED4E62">
              <w:t>identify and avoid pl</w:t>
            </w:r>
            <w:r w:rsidRPr="00ED4E62">
              <w:t>anning and scheduling problems</w:t>
            </w:r>
          </w:p>
          <w:p w:rsidR="00000000" w:rsidRPr="00ED4E62" w:rsidP="00ED4E62">
            <w:pPr>
              <w:pStyle w:val="ListBullet2"/>
            </w:pPr>
            <w:r w:rsidRPr="00ED4E62">
              <w:t>prevent time and material wastage</w:t>
            </w:r>
          </w:p>
          <w:p w:rsidR="00000000" w:rsidRPr="00ED4E62" w:rsidP="00ED4E62">
            <w:pPr>
              <w:pStyle w:val="ListBullet2"/>
            </w:pPr>
            <w:r w:rsidRPr="00ED4E62">
              <w:t>organise work and plan processes</w:t>
            </w:r>
          </w:p>
          <w:p w:rsidR="00000000" w:rsidRPr="00ED4E62" w:rsidP="00ED4E62">
            <w:pPr>
              <w:pStyle w:val="ListBullet"/>
            </w:pPr>
            <w:r w:rsidRPr="00ED4E62">
              <w:t>self-management skills to:</w:t>
            </w:r>
          </w:p>
          <w:p w:rsidR="00000000" w:rsidRPr="00ED4E62" w:rsidP="00ED4E62">
            <w:pPr>
              <w:pStyle w:val="ListBullet2"/>
            </w:pPr>
            <w:r w:rsidRPr="00ED4E62">
              <w:t>select and use appropriate equipment, materials, processes and procedures</w:t>
            </w:r>
          </w:p>
          <w:p w:rsidR="00000000" w:rsidRPr="00ED4E62" w:rsidP="00ED4E62">
            <w:pPr>
              <w:pStyle w:val="ListBullet2"/>
            </w:pPr>
            <w:r w:rsidRPr="00ED4E62">
              <w:t>follow workplace documentation, such as codes of practice and operating procedures</w:t>
            </w:r>
          </w:p>
          <w:p w:rsidR="00000000" w:rsidRPr="00ED4E62" w:rsidP="00ED4E62">
            <w:pPr>
              <w:pStyle w:val="ListBullet"/>
            </w:pPr>
            <w:r w:rsidRPr="00ED4E62">
              <w:t>technology skills to use communication devices and computerised equipment to:</w:t>
            </w:r>
          </w:p>
          <w:p w:rsidR="00000000" w:rsidRPr="00ED4E62" w:rsidP="00ED4E62">
            <w:pPr>
              <w:pStyle w:val="ListBullet2"/>
            </w:pPr>
            <w:r w:rsidRPr="00ED4E62">
              <w:t>search and gather supporting material</w:t>
            </w:r>
          </w:p>
          <w:p w:rsidR="00000000" w:rsidP="00ED4E62">
            <w:pPr>
              <w:pStyle w:val="ListBullet2"/>
              <w:rPr>
                <w:lang w:val="en-NZ"/>
              </w:rPr>
            </w:pPr>
            <w:r w:rsidRPr="00ED4E62">
              <w:t>use interfaces to communicate with computerised control</w:t>
            </w:r>
            <w:r w:rsidRPr="00ED4E62">
              <w:t>s</w:t>
            </w:r>
          </w:p>
        </w:tc>
      </w:tr>
      <w:tr w:rsidTr="008B5178">
        <w:tblPrEx>
          <w:tblW w:w="0" w:type="auto"/>
          <w:tblLayout w:type="fixed"/>
          <w:tblCellMar>
            <w:left w:w="62" w:type="dxa"/>
            <w:right w:w="62" w:type="dxa"/>
          </w:tblCellMar>
          <w:tblLook w:val="0000"/>
        </w:tblPrEx>
        <w:trPr>
          <w:trHeight w:val="356"/>
        </w:trPr>
        <w:tc>
          <w:tcPr>
            <w:tcW w:w="8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4E62">
            <w:pPr>
              <w:pStyle w:val="BodyText"/>
              <w:rPr>
                <w:lang w:val="en-NZ"/>
              </w:rPr>
            </w:pPr>
            <w:r w:rsidRPr="00ED4E62">
              <w:rPr>
                <w:rStyle w:val="SpecialBold"/>
              </w:rPr>
              <w:t>Required knowledge</w:t>
            </w:r>
          </w:p>
        </w:tc>
      </w:tr>
      <w:tr w:rsidTr="008B5178">
        <w:tblPrEx>
          <w:tblW w:w="0" w:type="auto"/>
          <w:tblLayout w:type="fixed"/>
          <w:tblCellMar>
            <w:left w:w="62" w:type="dxa"/>
            <w:right w:w="62" w:type="dxa"/>
          </w:tblCellMar>
          <w:tblLook w:val="0000"/>
        </w:tblPrEx>
        <w:trPr>
          <w:trHeight w:val="296"/>
        </w:trPr>
        <w:tc>
          <w:tcPr>
            <w:tcW w:w="8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4E62" w:rsidP="00ED4E62">
            <w:pPr>
              <w:pStyle w:val="ListBullet"/>
            </w:pPr>
            <w:r w:rsidRPr="00ED4E62">
              <w:t>WHS regulations and requirements, equipment, material and personal safety requirements, including:</w:t>
            </w:r>
          </w:p>
          <w:p w:rsidR="00000000" w:rsidRPr="00ED4E62" w:rsidP="00ED4E62">
            <w:pPr>
              <w:pStyle w:val="ListBullet2"/>
            </w:pPr>
            <w:r w:rsidRPr="00ED4E62">
              <w:t>operating principles of component balancing, including:</w:t>
            </w:r>
          </w:p>
          <w:p w:rsidR="00000000" w:rsidRPr="00ED4E62" w:rsidP="00ED4E62">
            <w:pPr>
              <w:pStyle w:val="ListBullet3"/>
            </w:pPr>
            <w:r w:rsidRPr="00ED4E62">
              <w:t>static and dynamic balance</w:t>
            </w:r>
          </w:p>
          <w:p w:rsidR="00000000" w:rsidRPr="00ED4E62" w:rsidP="00ED4E62">
            <w:pPr>
              <w:pStyle w:val="ListBullet3"/>
            </w:pPr>
            <w:r w:rsidRPr="00ED4E62">
              <w:t>inertia</w:t>
            </w:r>
          </w:p>
          <w:p w:rsidR="00000000" w:rsidRPr="00ED4E62" w:rsidP="00ED4E62">
            <w:pPr>
              <w:pStyle w:val="ListBullet3"/>
            </w:pPr>
            <w:r w:rsidRPr="00ED4E62">
              <w:t>internally and externally balanced engines</w:t>
            </w:r>
          </w:p>
          <w:p w:rsidR="00000000" w:rsidRPr="00ED4E62" w:rsidP="00ED4E62">
            <w:pPr>
              <w:pStyle w:val="ListBullet3"/>
            </w:pPr>
            <w:r w:rsidRPr="00ED4E62">
              <w:t>reciprocating mass</w:t>
            </w:r>
          </w:p>
          <w:p w:rsidR="00000000" w:rsidRPr="00ED4E62" w:rsidP="00ED4E62">
            <w:pPr>
              <w:pStyle w:val="ListBullet3"/>
            </w:pPr>
            <w:r w:rsidRPr="00ED4E62">
              <w:t>rotating mass</w:t>
            </w:r>
          </w:p>
          <w:p w:rsidR="00000000" w:rsidRPr="00ED4E62" w:rsidP="00ED4E62">
            <w:pPr>
              <w:pStyle w:val="ListBullet3"/>
            </w:pPr>
            <w:r w:rsidRPr="00ED4E62">
              <w:t>sources of torsional vibration</w:t>
            </w:r>
          </w:p>
          <w:p w:rsidR="00000000" w:rsidRPr="00ED4E62" w:rsidP="00ED4E62">
            <w:pPr>
              <w:pStyle w:val="ListBullet3"/>
            </w:pPr>
            <w:r w:rsidRPr="00ED4E62">
              <w:t>gas pressure</w:t>
            </w:r>
          </w:p>
          <w:p w:rsidR="00000000" w:rsidRPr="00ED4E62" w:rsidP="00ED4E62">
            <w:pPr>
              <w:pStyle w:val="ListBullet3"/>
            </w:pPr>
            <w:r w:rsidRPr="00ED4E62">
              <w:t>purpose of counterweights, torsional vibration dampeners and balance shafts in balancing</w:t>
            </w:r>
          </w:p>
          <w:p w:rsidR="00000000" w:rsidRPr="00ED4E62" w:rsidP="00ED4E62">
            <w:pPr>
              <w:pStyle w:val="ListBullet3"/>
            </w:pPr>
            <w:r w:rsidRPr="00ED4E62">
              <w:t>difference between in-line engine balance, flat</w:t>
            </w:r>
            <w:r w:rsidRPr="00ED4E62">
              <w:t>-plane and vee-type engine balance</w:t>
            </w:r>
          </w:p>
          <w:p w:rsidR="00000000" w:rsidRPr="00ED4E62" w:rsidP="00ED4E62">
            <w:pPr>
              <w:pStyle w:val="ListBullet"/>
            </w:pPr>
            <w:r w:rsidRPr="00ED4E62">
              <w:t>balancing procedures and techniques, including:</w:t>
            </w:r>
          </w:p>
          <w:p w:rsidR="00000000" w:rsidRPr="00ED4E62" w:rsidP="00ED4E62">
            <w:pPr>
              <w:pStyle w:val="ListBullet2"/>
            </w:pPr>
            <w:r w:rsidRPr="00ED4E62">
              <w:t>procedures for in-line engines, flat-plane crankshafts and vee-type engines</w:t>
            </w:r>
          </w:p>
          <w:p w:rsidR="00000000" w:rsidRPr="00ED4E62" w:rsidP="00ED4E62">
            <w:pPr>
              <w:pStyle w:val="ListBullet2"/>
            </w:pPr>
            <w:r w:rsidRPr="00ED4E62">
              <w:t>procedures for weight-matching the pistons and rod-ends</w:t>
            </w:r>
          </w:p>
          <w:p w:rsidR="00000000" w:rsidRPr="00ED4E62" w:rsidP="00ED4E62">
            <w:pPr>
              <w:pStyle w:val="ListBullet2"/>
            </w:pPr>
            <w:r w:rsidRPr="00ED4E62">
              <w:t>methods of calculating bob-weight values for vee-type engines, including:</w:t>
            </w:r>
          </w:p>
          <w:p w:rsidR="00000000" w:rsidRPr="00ED4E62" w:rsidP="00ED4E62">
            <w:pPr>
              <w:pStyle w:val="ListBullet3"/>
            </w:pPr>
            <w:r w:rsidRPr="00ED4E62">
              <w:t>rotating mass with oil allowance</w:t>
            </w:r>
          </w:p>
          <w:p w:rsidR="00000000" w:rsidRPr="00ED4E62" w:rsidP="00ED4E62">
            <w:pPr>
              <w:pStyle w:val="ListBullet3"/>
            </w:pPr>
            <w:r w:rsidRPr="00ED4E62">
              <w:t>reciprocating mass</w:t>
            </w:r>
          </w:p>
          <w:p w:rsidR="00000000" w:rsidRPr="00ED4E62" w:rsidP="00ED4E62">
            <w:pPr>
              <w:pStyle w:val="ListBullet3"/>
            </w:pPr>
            <w:r w:rsidRPr="00ED4E62">
              <w:t>effect of vee-angle on the total calculation</w:t>
            </w:r>
          </w:p>
          <w:p w:rsidR="00000000" w:rsidRPr="00ED4E62" w:rsidP="00ED4E62">
            <w:pPr>
              <w:pStyle w:val="ListBullet2"/>
            </w:pPr>
            <w:r w:rsidRPr="00ED4E62">
              <w:t>procedures for mounting bob-weights on crankshafts of vee-type engines</w:t>
            </w:r>
          </w:p>
          <w:p w:rsidR="00000000" w:rsidRPr="00ED4E62" w:rsidP="00ED4E62">
            <w:pPr>
              <w:pStyle w:val="ListBullet2"/>
            </w:pPr>
            <w:r w:rsidRPr="00ED4E62">
              <w:t>procedures f</w:t>
            </w:r>
            <w:r w:rsidRPr="00ED4E62">
              <w:t>or balancing internally balanced engines</w:t>
            </w:r>
          </w:p>
          <w:p w:rsidR="00000000" w:rsidRPr="00ED4E62" w:rsidP="00ED4E62">
            <w:pPr>
              <w:pStyle w:val="ListBullet2"/>
            </w:pPr>
            <w:r w:rsidRPr="00ED4E62">
              <w:t>procedures for balancing externally balanced engines</w:t>
            </w:r>
          </w:p>
          <w:p w:rsidR="00000000" w:rsidRPr="00ED4E62" w:rsidP="00ED4E62">
            <w:pPr>
              <w:pStyle w:val="ListBullet"/>
            </w:pPr>
            <w:r w:rsidRPr="00ED4E62">
              <w:t>procedures for adding and removing metal to the crankshaft, including:</w:t>
            </w:r>
          </w:p>
          <w:p w:rsidR="00000000" w:rsidRPr="00ED4E62" w:rsidP="00ED4E62">
            <w:pPr>
              <w:pStyle w:val="ListBullet2"/>
            </w:pPr>
            <w:r w:rsidRPr="00ED4E62">
              <w:t>drilling to remove weight</w:t>
            </w:r>
          </w:p>
          <w:p w:rsidR="00000000" w:rsidRPr="00ED4E62" w:rsidP="00ED4E62">
            <w:pPr>
              <w:pStyle w:val="ListBullet2"/>
            </w:pPr>
            <w:r w:rsidRPr="00ED4E62">
              <w:t>welding to add weight</w:t>
            </w:r>
          </w:p>
          <w:p w:rsidR="00000000" w:rsidRPr="00ED4E62" w:rsidP="00ED4E62">
            <w:pPr>
              <w:pStyle w:val="ListBullet2"/>
            </w:pPr>
            <w:r w:rsidRPr="00ED4E62">
              <w:t>machining and adding heavy metal</w:t>
            </w:r>
          </w:p>
        </w:tc>
      </w:tr>
    </w:tbl>
    <w:p w:rsidR="00000000" w:rsidRPr="00ED4E62" w:rsidP="00ED4E62">
      <w:pPr>
        <w:pStyle w:val="BodyText"/>
      </w:pPr>
    </w:p>
    <w:p w:rsidR="00000000" w:rsidRPr="00ED4E62" w:rsidP="00ED4E62">
      <w:pPr>
        <w:pStyle w:val="AllowPageBreak"/>
      </w:pPr>
    </w:p>
    <w:p w:rsidR="00000000" w:rsidRPr="00ED4E62" w:rsidP="00ED4E62">
      <w:pPr>
        <w:pStyle w:val="Heading1"/>
      </w:pPr>
      <w:bookmarkStart w:id="10" w:name="O_522698"/>
      <w:bookmarkEnd w:id="10"/>
      <w:r w:rsidRPr="00ED4E62">
        <w:t>Evidence Guide</w:t>
      </w:r>
    </w:p>
    <w:tbl>
      <w:tblPr>
        <w:tblW w:w="0" w:type="auto"/>
        <w:tblLayout w:type="fixed"/>
        <w:tblCellMar>
          <w:left w:w="62" w:type="dxa"/>
          <w:right w:w="62" w:type="dxa"/>
        </w:tblCellMar>
        <w:tblLook w:val="0000"/>
      </w:tblPr>
      <w:tblGrid>
        <w:gridCol w:w="2835"/>
        <w:gridCol w:w="5670"/>
      </w:tblGrid>
      <w:tr w:rsidTr="008B5178">
        <w:tblPrEx>
          <w:tblW w:w="0" w:type="auto"/>
          <w:tblLayout w:type="fixed"/>
          <w:tblCellMar>
            <w:left w:w="62" w:type="dxa"/>
            <w:right w:w="62" w:type="dxa"/>
          </w:tblCellMar>
          <w:tblLook w:val="0000"/>
        </w:tblPrEx>
        <w:trPr>
          <w:tblHeader/>
        </w:trPr>
        <w:tc>
          <w:tcPr>
            <w:tcW w:w="850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4E62">
            <w:pPr>
              <w:pStyle w:val="BodyText"/>
              <w:rPr>
                <w:lang w:val="en-NZ"/>
              </w:rPr>
            </w:pPr>
            <w:r w:rsidRPr="00ED4E62">
              <w:rPr>
                <w:rStyle w:val="SpecialBold"/>
              </w:rPr>
              <w:t>Evidence Guide</w:t>
            </w:r>
          </w:p>
        </w:tc>
      </w:tr>
      <w:tr w:rsidTr="008B5178">
        <w:tblPrEx>
          <w:tblW w:w="0" w:type="auto"/>
          <w:tblLayout w:type="fixed"/>
          <w:tblCellMar>
            <w:left w:w="62" w:type="dxa"/>
            <w:right w:w="62" w:type="dxa"/>
          </w:tblCellMar>
          <w:tblLook w:val="0000"/>
        </w:tblPrEx>
        <w:tc>
          <w:tcPr>
            <w:tcW w:w="850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4E62">
            <w:pPr>
              <w:pStyle w:val="BodyText"/>
              <w:rPr>
                <w:lang w:val="en-NZ"/>
              </w:rPr>
            </w:pPr>
            <w:r w:rsidRPr="00ED4E62">
              <w:t xml:space="preserve">The evidence guide provides advice on assessment and must be read in conjunction with the performance criteria, required skills and knowledge, </w:t>
            </w:r>
            <w:r w:rsidRPr="00ED4E62">
              <w:t>range statement and the Assessment Guidelines for the Training Package.</w:t>
            </w:r>
          </w:p>
        </w:tc>
      </w:tr>
      <w:tr w:rsidTr="008B5178">
        <w:tblPrEx>
          <w:tblW w:w="0" w:type="auto"/>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4E62">
            <w:pPr>
              <w:pStyle w:val="BodyText"/>
              <w:rPr>
                <w:lang w:val="en-NZ"/>
              </w:rPr>
            </w:pPr>
            <w:r w:rsidRPr="00ED4E62">
              <w:rPr>
                <w:rStyle w:val="SpecialBold"/>
              </w:rPr>
              <w:t>Overview of assessment</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4E62">
            <w:pPr>
              <w:pStyle w:val="BodyText"/>
              <w:rPr>
                <w:lang w:val="en-NZ"/>
              </w:rPr>
            </w:pPr>
          </w:p>
        </w:tc>
      </w:tr>
      <w:tr w:rsidTr="008B5178">
        <w:tblPrEx>
          <w:tblW w:w="0" w:type="auto"/>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4E62">
            <w:pPr>
              <w:pStyle w:val="BodyText"/>
              <w:rPr>
                <w:lang w:val="en-NZ"/>
              </w:rPr>
            </w:pPr>
            <w:r w:rsidRPr="00ED4E62">
              <w:rPr>
                <w:rStyle w:val="SpecialBold"/>
              </w:rPr>
              <w:t>Critical aspects for assessment and evidence required to demonstrate competency in this unit</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4E62" w:rsidP="00ED4E62">
            <w:pPr>
              <w:pStyle w:val="BodyText"/>
            </w:pPr>
            <w:r w:rsidRPr="00ED4E62">
              <w:t>The evidence required to demonstrate compe</w:t>
            </w:r>
            <w:r w:rsidRPr="00ED4E62">
              <w:t>tency in this unit must be relevant to workplace operations and satisfy all of the requirements of the performance criteria and required skills and knowledge.</w:t>
            </w:r>
          </w:p>
          <w:p w:rsidR="00000000" w:rsidRPr="00ED4E62" w:rsidP="00ED4E62">
            <w:pPr>
              <w:pStyle w:val="BodyText"/>
            </w:pPr>
            <w:r w:rsidRPr="00ED4E62">
              <w:t>A person who demonstrates competency in this unit must be able to:</w:t>
            </w:r>
          </w:p>
          <w:p w:rsidR="00000000" w:rsidRPr="00ED4E62" w:rsidP="00ED4E62">
            <w:pPr>
              <w:pStyle w:val="ListBullet"/>
            </w:pPr>
            <w:r w:rsidRPr="00ED4E62">
              <w:t>observe safety procedures and</w:t>
            </w:r>
            <w:r w:rsidRPr="00ED4E62">
              <w:t xml:space="preserve"> requirements</w:t>
            </w:r>
          </w:p>
          <w:p w:rsidR="00000000" w:rsidRPr="00ED4E62" w:rsidP="00ED4E62">
            <w:pPr>
              <w:pStyle w:val="ListBullet"/>
            </w:pPr>
            <w:r w:rsidRPr="00ED4E62">
              <w:t>communicate effectively with others involved in or affected by the work</w:t>
            </w:r>
          </w:p>
          <w:p w:rsidR="00000000" w:rsidRPr="00ED4E62" w:rsidP="00ED4E62">
            <w:pPr>
              <w:pStyle w:val="ListBullet"/>
            </w:pPr>
            <w:r w:rsidRPr="00ED4E62">
              <w:t>select methods and techniques to balance engine components appropriate to the circumstances</w:t>
            </w:r>
          </w:p>
          <w:p w:rsidR="00000000" w:rsidRPr="00ED4E62" w:rsidP="00ED4E62">
            <w:pPr>
              <w:pStyle w:val="ListBullet"/>
            </w:pPr>
            <w:r w:rsidRPr="00ED4E62">
              <w:t>complete preparatory activity in a systematic manner</w:t>
            </w:r>
          </w:p>
          <w:p w:rsidR="00000000" w:rsidRPr="00ED4E62" w:rsidP="00ED4E62">
            <w:pPr>
              <w:pStyle w:val="ListBullet"/>
            </w:pPr>
            <w:r w:rsidRPr="00ED4E62">
              <w:t>balance a range of cranks</w:t>
            </w:r>
            <w:r w:rsidRPr="00ED4E62">
              <w:t>hafts and components according to workplace, manufacturer and  component supplier requirements</w:t>
            </w:r>
          </w:p>
          <w:p w:rsidR="00000000" w:rsidRPr="00ED4E62" w:rsidP="00ED4E62">
            <w:pPr>
              <w:pStyle w:val="ListBullet"/>
            </w:pPr>
            <w:r w:rsidRPr="00ED4E62">
              <w:t>balance components within workplace timeframes</w:t>
            </w:r>
          </w:p>
          <w:p w:rsidR="00000000" w:rsidP="00ED4E62">
            <w:pPr>
              <w:pStyle w:val="ListBullet"/>
              <w:rPr>
                <w:lang w:val="en-NZ"/>
              </w:rPr>
            </w:pPr>
            <w:r w:rsidRPr="00ED4E62">
              <w:t>present components to customer according to workplace requirements.</w:t>
            </w:r>
          </w:p>
        </w:tc>
      </w:tr>
      <w:tr w:rsidTr="008B5178">
        <w:tblPrEx>
          <w:tblW w:w="0" w:type="auto"/>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4E62">
            <w:pPr>
              <w:pStyle w:val="BodyText"/>
              <w:rPr>
                <w:lang w:val="en-NZ"/>
              </w:rPr>
            </w:pPr>
            <w:r w:rsidRPr="00ED4E62">
              <w:rPr>
                <w:rStyle w:val="SpecialBold"/>
              </w:rPr>
              <w:t>Context of, and specific resources for assess</w:t>
            </w:r>
            <w:r w:rsidRPr="00ED4E62">
              <w:rPr>
                <w:rStyle w:val="SpecialBold"/>
              </w:rPr>
              <w:t>ment</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4E62" w:rsidP="00ED4E62">
            <w:pPr>
              <w:pStyle w:val="BodyText"/>
            </w:pPr>
            <w:r w:rsidRPr="00ED4E62">
              <w:t>Competency is to be assessed in the workplace or a simulated workplace environment that accurately reflects performance in a real workplace setting.</w:t>
            </w:r>
          </w:p>
          <w:p w:rsidR="00000000" w:rsidRPr="00ED4E62" w:rsidP="00ED4E62">
            <w:pPr>
              <w:pStyle w:val="BodyText"/>
            </w:pPr>
            <w:r w:rsidRPr="00ED4E62">
              <w:t>Assessment is to occur:</w:t>
            </w:r>
          </w:p>
          <w:p w:rsidR="00000000" w:rsidRPr="00ED4E62" w:rsidP="00ED4E62">
            <w:pPr>
              <w:pStyle w:val="ListBullet"/>
            </w:pPr>
            <w:r w:rsidRPr="00ED4E62">
              <w:t>using standard workplace practices and procedures</w:t>
            </w:r>
          </w:p>
          <w:p w:rsidR="00000000" w:rsidRPr="00ED4E62" w:rsidP="00ED4E62">
            <w:pPr>
              <w:pStyle w:val="ListBullet"/>
            </w:pPr>
            <w:r w:rsidRPr="00ED4E62">
              <w:t>following safety requiremen</w:t>
            </w:r>
            <w:r w:rsidRPr="00ED4E62">
              <w:t>ts</w:t>
            </w:r>
          </w:p>
          <w:p w:rsidR="00000000" w:rsidRPr="00ED4E62" w:rsidP="00ED4E62">
            <w:pPr>
              <w:pStyle w:val="ListBullet"/>
            </w:pPr>
            <w:r w:rsidRPr="00ED4E62">
              <w:t>applying environmental constraints.</w:t>
            </w:r>
          </w:p>
          <w:p w:rsidR="00000000" w:rsidRPr="00ED4E62" w:rsidP="00ED4E62">
            <w:pPr>
              <w:pStyle w:val="BodyText"/>
            </w:pPr>
            <w:r w:rsidRPr="00ED4E62">
              <w:t>Assessment is to comply with relevant:</w:t>
            </w:r>
          </w:p>
          <w:p w:rsidR="00000000" w:rsidRPr="00ED4E62" w:rsidP="00ED4E62">
            <w:pPr>
              <w:pStyle w:val="ListBullet"/>
            </w:pPr>
            <w:r w:rsidRPr="00ED4E62">
              <w:t>regulatory requirements</w:t>
            </w:r>
          </w:p>
          <w:p w:rsidR="00000000" w:rsidRPr="00ED4E62" w:rsidP="00ED4E62">
            <w:pPr>
              <w:pStyle w:val="ListBullet"/>
            </w:pPr>
            <w:r w:rsidRPr="00ED4E62">
              <w:t>Australian standards</w:t>
            </w:r>
          </w:p>
          <w:p w:rsidR="00000000" w:rsidRPr="00ED4E62" w:rsidP="00ED4E62">
            <w:pPr>
              <w:pStyle w:val="ListBullet"/>
            </w:pPr>
            <w:r w:rsidRPr="00ED4E62">
              <w:t>industry codes of practice.</w:t>
            </w:r>
          </w:p>
          <w:p w:rsidR="00000000" w:rsidRPr="00ED4E62" w:rsidP="00ED4E62">
            <w:pPr>
              <w:pStyle w:val="BodyText"/>
            </w:pPr>
            <w:r w:rsidRPr="00ED4E62">
              <w:t xml:space="preserve">The following resources must be made available for the assessment of this unit: </w:t>
            </w:r>
          </w:p>
          <w:p w:rsidR="00000000" w:rsidRPr="00ED4E62" w:rsidP="00ED4E62">
            <w:pPr>
              <w:pStyle w:val="ListBullet"/>
            </w:pPr>
            <w:r w:rsidRPr="00ED4E62">
              <w:t xml:space="preserve">workplace location </w:t>
            </w:r>
            <w:r w:rsidRPr="00ED4E62">
              <w:t>or simulated workplace</w:t>
            </w:r>
          </w:p>
          <w:p w:rsidR="00000000" w:rsidRPr="00ED4E62" w:rsidP="00ED4E62">
            <w:pPr>
              <w:pStyle w:val="ListBullet"/>
            </w:pPr>
            <w:r w:rsidRPr="00ED4E62">
              <w:t>material relevant to balancing rotating and reciprocating engine components</w:t>
            </w:r>
          </w:p>
          <w:p w:rsidR="00000000" w:rsidRPr="00ED4E62" w:rsidP="00ED4E62">
            <w:pPr>
              <w:pStyle w:val="ListBullet"/>
            </w:pPr>
            <w:r w:rsidRPr="00ED4E62">
              <w:t>equipment and hand and power tools appropriate to balancing rotating and reciprocating engine components</w:t>
            </w:r>
          </w:p>
          <w:p w:rsidR="00000000" w:rsidRPr="00ED4E62" w:rsidP="00ED4E62">
            <w:pPr>
              <w:pStyle w:val="ListBullet"/>
            </w:pPr>
            <w:r w:rsidRPr="00ED4E62">
              <w:t>multi-cylinder engines appropriate to the workplace,</w:t>
            </w:r>
            <w:r w:rsidRPr="00ED4E62">
              <w:t xml:space="preserve"> including in-line multi-cylinder engine and vee-configuration multi-cylinder engine blocks</w:t>
            </w:r>
          </w:p>
          <w:p w:rsidR="00000000" w:rsidP="00ED4E62">
            <w:pPr>
              <w:pStyle w:val="ListBullet"/>
              <w:rPr>
                <w:lang w:val="en-NZ"/>
              </w:rPr>
            </w:pPr>
            <w:r w:rsidRPr="00ED4E62">
              <w:t>specifications and work instructions.</w:t>
            </w:r>
          </w:p>
        </w:tc>
      </w:tr>
      <w:tr w:rsidTr="008B5178">
        <w:tblPrEx>
          <w:tblW w:w="0" w:type="auto"/>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4E62">
            <w:pPr>
              <w:pStyle w:val="BodyText"/>
              <w:rPr>
                <w:lang w:val="en-NZ"/>
              </w:rPr>
            </w:pPr>
            <w:r w:rsidRPr="00ED4E62">
              <w:rPr>
                <w:rStyle w:val="SpecialBold"/>
              </w:rPr>
              <w:t>Method of assessment</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4E62" w:rsidP="00ED4E62">
            <w:pPr>
              <w:pStyle w:val="BodyText"/>
            </w:pPr>
            <w:r w:rsidRPr="00ED4E62">
              <w:t>Assessment must satisfy the endorsed Assessment Guidelines of this Training Package.</w:t>
            </w:r>
          </w:p>
          <w:p w:rsidR="00000000" w:rsidRPr="00ED4E62" w:rsidP="00ED4E62">
            <w:pPr>
              <w:pStyle w:val="BodyText"/>
            </w:pPr>
            <w:r w:rsidRPr="00ED4E62">
              <w:t xml:space="preserve">Assessment methods </w:t>
            </w:r>
            <w:r w:rsidRPr="00ED4E62">
              <w:t>must confirm consistency and accuracy of performance (over time and in a range of workplace relevant contexts) together with application of required skills and knowledge.</w:t>
            </w:r>
          </w:p>
          <w:p w:rsidR="00000000" w:rsidRPr="00ED4E62" w:rsidP="00ED4E62">
            <w:pPr>
              <w:pStyle w:val="BodyText"/>
            </w:pPr>
            <w:r w:rsidRPr="00ED4E62">
              <w:t>Assessment methods must be</w:t>
            </w:r>
            <w:r w:rsidRPr="00ED4E62">
              <w:t xml:space="preserve"> by direct observation of tasks and include questioning on required skills and knowledge to ensure its correct interpretation and application.</w:t>
            </w:r>
          </w:p>
          <w:p w:rsidR="00000000" w:rsidRPr="00ED4E62" w:rsidP="00ED4E62">
            <w:pPr>
              <w:pStyle w:val="BodyText"/>
            </w:pPr>
            <w:r w:rsidRPr="00ED4E62">
              <w:t>Assessment must confirm that competency is able not only to be satisfied under the particular circumstance, but i</w:t>
            </w:r>
            <w:r w:rsidRPr="00ED4E62">
              <w:t>s able to be transferred to other circumstances.</w:t>
            </w:r>
          </w:p>
          <w:p w:rsidR="00000000" w:rsidRPr="00ED4E62" w:rsidP="00ED4E62">
            <w:pPr>
              <w:pStyle w:val="BodyText"/>
            </w:pPr>
            <w:r w:rsidRPr="00ED4E62">
              <w:t>Competence in this unit may be assessed in conjunction with other units which together form part of a holistic work role.</w:t>
            </w:r>
          </w:p>
          <w:p w:rsidR="00000000" w:rsidRPr="00ED4E62" w:rsidP="00ED4E62">
            <w:pPr>
              <w:pStyle w:val="BodyText"/>
            </w:pPr>
            <w:r w:rsidRPr="00ED4E62">
              <w:t>Where applicable, reasonable adjustment must be made to work environments and trainin</w:t>
            </w:r>
            <w:r w:rsidRPr="00ED4E62">
              <w:t>g situations to accommodate ethnicity, age, gender, demographics and disability.</w:t>
            </w:r>
          </w:p>
          <w:p w:rsidR="00000000" w:rsidRPr="00ED4E62" w:rsidP="00ED4E62">
            <w:pPr>
              <w:pStyle w:val="BodyText"/>
            </w:pPr>
            <w:r w:rsidRPr="00ED4E62">
              <w:t>Assessment processes and techniques must be culturally sensitive and appropriate to the language and literacy capacity of the candidate and the work being performed.</w:t>
            </w:r>
          </w:p>
        </w:tc>
      </w:tr>
    </w:tbl>
    <w:p w:rsidR="00000000" w:rsidRPr="00ED4E62" w:rsidP="00ED4E62">
      <w:pPr>
        <w:pStyle w:val="BodyText"/>
      </w:pPr>
    </w:p>
    <w:p w:rsidR="00000000" w:rsidRPr="00ED4E62" w:rsidP="00ED4E62">
      <w:pPr>
        <w:pStyle w:val="AllowPageBreak"/>
      </w:pPr>
    </w:p>
    <w:p w:rsidR="00000000" w:rsidRPr="00ED4E62" w:rsidP="00ED4E62">
      <w:pPr>
        <w:pStyle w:val="Heading1"/>
      </w:pPr>
      <w:bookmarkStart w:id="11" w:name="O_522697"/>
      <w:bookmarkEnd w:id="11"/>
      <w:r w:rsidRPr="00ED4E62">
        <w:t>Range Statement</w:t>
      </w:r>
    </w:p>
    <w:tbl>
      <w:tblPr>
        <w:tblW w:w="0" w:type="auto"/>
        <w:tblLayout w:type="fixed"/>
        <w:tblCellMar>
          <w:left w:w="62" w:type="dxa"/>
          <w:right w:w="62" w:type="dxa"/>
        </w:tblCellMar>
        <w:tblLook w:val="0000"/>
      </w:tblPr>
      <w:tblGrid>
        <w:gridCol w:w="2835"/>
        <w:gridCol w:w="5670"/>
      </w:tblGrid>
      <w:tr w:rsidTr="008B5178">
        <w:tblPrEx>
          <w:tblW w:w="0" w:type="auto"/>
          <w:tblLayout w:type="fixed"/>
          <w:tblCellMar>
            <w:left w:w="62" w:type="dxa"/>
            <w:right w:w="62" w:type="dxa"/>
          </w:tblCellMar>
          <w:tblLook w:val="0000"/>
        </w:tblPrEx>
        <w:trPr>
          <w:trHeight w:val="287"/>
          <w:tblHeader/>
        </w:trPr>
        <w:tc>
          <w:tcPr>
            <w:tcW w:w="850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4E62">
            <w:pPr>
              <w:pStyle w:val="BodyText"/>
              <w:rPr>
                <w:lang w:val="en-NZ"/>
              </w:rPr>
            </w:pPr>
            <w:r w:rsidRPr="00ED4E62">
              <w:rPr>
                <w:rStyle w:val="SpecialBold"/>
              </w:rPr>
              <w:t>Range Statement</w:t>
            </w:r>
          </w:p>
        </w:tc>
      </w:tr>
      <w:tr w:rsidTr="008B5178">
        <w:tblPrEx>
          <w:tblW w:w="0" w:type="auto"/>
          <w:tblLayout w:type="fixed"/>
          <w:tblCellMar>
            <w:left w:w="62" w:type="dxa"/>
            <w:right w:w="62" w:type="dxa"/>
          </w:tblCellMar>
          <w:tblLook w:val="0000"/>
        </w:tblPrEx>
        <w:trPr>
          <w:trHeight w:val="1347"/>
        </w:trPr>
        <w:tc>
          <w:tcPr>
            <w:tcW w:w="850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4E62">
            <w:pPr>
              <w:pStyle w:val="BodyText"/>
              <w:rPr>
                <w:lang w:val="en-NZ"/>
              </w:rPr>
            </w:pPr>
            <w:r w:rsidRPr="00ED4E62">
              <w:t>The range statement relates to the unit of competency as a whole.  It allows for different work environments and situations that may affect performance.  Bold italicised wording, in the performance criteria, is d</w:t>
            </w:r>
            <w:r w:rsidRPr="00ED4E62">
              <w:t>etailed below.  Essential operating conditions that may be present with training and assessment (depending on the work situation, needs of the candidate, accessibility of the item, and local industry and regional contexts) may also be included.</w:t>
            </w:r>
          </w:p>
        </w:tc>
      </w:tr>
      <w:tr w:rsidTr="008B5178">
        <w:tblPrEx>
          <w:tblW w:w="0" w:type="auto"/>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4E62">
            <w:pPr>
              <w:pStyle w:val="BodyText"/>
              <w:rPr>
                <w:lang w:val="en-NZ"/>
              </w:rPr>
            </w:pPr>
            <w:r w:rsidRPr="00ED4E62">
              <w:rPr>
                <w:rStyle w:val="BoldandItalics"/>
              </w:rPr>
              <w:t>Workplace instructions</w:t>
            </w:r>
            <w:r w:rsidRPr="00ED4E62">
              <w:t xml:space="preserve"> may include:</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4E62" w:rsidP="00ED4E62">
            <w:pPr>
              <w:pStyle w:val="ListBullet"/>
            </w:pPr>
            <w:r w:rsidRPr="00ED4E62">
              <w:t>computer-generated instructions</w:t>
            </w:r>
          </w:p>
          <w:p w:rsidR="00000000" w:rsidRPr="00ED4E62" w:rsidP="00ED4E62">
            <w:pPr>
              <w:pStyle w:val="ListBullet"/>
            </w:pPr>
            <w:r w:rsidRPr="00ED4E62">
              <w:t>verbal instructions</w:t>
            </w:r>
          </w:p>
          <w:p w:rsidR="00000000" w:rsidP="00ED4E62">
            <w:pPr>
              <w:pStyle w:val="ListBullet"/>
              <w:rPr>
                <w:lang w:val="en-NZ"/>
              </w:rPr>
            </w:pPr>
            <w:r w:rsidRPr="00ED4E62">
              <w:t>written instructions.</w:t>
            </w:r>
          </w:p>
        </w:tc>
      </w:tr>
      <w:tr w:rsidTr="008B5178">
        <w:tblPrEx>
          <w:tblW w:w="0" w:type="auto"/>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4E62">
            <w:pPr>
              <w:pStyle w:val="BodyText"/>
              <w:rPr>
                <w:lang w:val="en-NZ"/>
              </w:rPr>
            </w:pPr>
            <w:r w:rsidRPr="00ED4E62">
              <w:rPr>
                <w:rStyle w:val="BoldandItalics"/>
              </w:rPr>
              <w:t xml:space="preserve">Information </w:t>
            </w:r>
            <w:r w:rsidRPr="00ED4E62">
              <w:t>may include:</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4E62" w:rsidP="00ED4E62">
            <w:pPr>
              <w:pStyle w:val="ListBullet"/>
            </w:pPr>
            <w:r w:rsidRPr="00ED4E62">
              <w:t>Australian standards</w:t>
            </w:r>
          </w:p>
          <w:p w:rsidR="00000000" w:rsidRPr="00ED4E62" w:rsidP="00ED4E62">
            <w:pPr>
              <w:pStyle w:val="ListBullet"/>
            </w:pPr>
            <w:r w:rsidRPr="00ED4E62">
              <w:t>engineer’s design specifications and instructions</w:t>
            </w:r>
          </w:p>
          <w:p w:rsidR="00000000" w:rsidRPr="00ED4E62" w:rsidP="00ED4E62">
            <w:pPr>
              <w:pStyle w:val="ListBullet"/>
            </w:pPr>
            <w:r w:rsidRPr="00ED4E62">
              <w:t xml:space="preserve">instructions issued by authorised workplace or </w:t>
            </w:r>
            <w:r w:rsidRPr="00ED4E62">
              <w:t>external persons</w:t>
            </w:r>
          </w:p>
          <w:p w:rsidR="00000000" w:rsidRPr="00ED4E62" w:rsidP="00ED4E62">
            <w:pPr>
              <w:pStyle w:val="ListBullet"/>
            </w:pPr>
            <w:r w:rsidRPr="00ED4E62">
              <w:t>workplace specifications and requirements</w:t>
            </w:r>
          </w:p>
          <w:p w:rsidR="00000000" w:rsidRPr="00ED4E62" w:rsidP="00ED4E62">
            <w:pPr>
              <w:pStyle w:val="ListBullet"/>
            </w:pPr>
            <w:r w:rsidRPr="00ED4E62">
              <w:t>regulatory and legislative requirements relating to the automotive industry, including Australian Design Rules</w:t>
            </w:r>
          </w:p>
          <w:p w:rsidR="00000000" w:rsidRPr="00ED4E62" w:rsidP="00ED4E62">
            <w:pPr>
              <w:pStyle w:val="ListBullet"/>
            </w:pPr>
            <w:r w:rsidRPr="00ED4E62">
              <w:t>safe work procedures relating to the operation of machinery associated with balancing engine components</w:t>
            </w:r>
          </w:p>
          <w:p w:rsidR="00000000" w:rsidP="00ED4E62">
            <w:pPr>
              <w:pStyle w:val="ListBullet"/>
              <w:rPr>
                <w:lang w:val="en-NZ"/>
              </w:rPr>
            </w:pPr>
            <w:r w:rsidRPr="00ED4E62">
              <w:t>verbal, written and graphical instructions, signage, work schedules, plans, specifications, work bulletins, memos, material safety data sheets (MSDS), d</w:t>
            </w:r>
            <w:r w:rsidRPr="00ED4E62">
              <w:t>iagrams or sketches.</w:t>
            </w:r>
          </w:p>
        </w:tc>
      </w:tr>
      <w:tr w:rsidTr="008B5178">
        <w:tblPrEx>
          <w:tblW w:w="0" w:type="auto"/>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4E62">
            <w:pPr>
              <w:pStyle w:val="BodyText"/>
              <w:rPr>
                <w:lang w:val="en-NZ"/>
              </w:rPr>
            </w:pPr>
            <w:r w:rsidRPr="00ED4E62">
              <w:rPr>
                <w:rStyle w:val="BoldandItalics"/>
              </w:rPr>
              <w:t>Appropriate tooling options</w:t>
            </w:r>
            <w:r w:rsidRPr="00ED4E62">
              <w:t xml:space="preserve"> may include:</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4E62" w:rsidP="00ED4E62">
            <w:pPr>
              <w:pStyle w:val="ListBullet"/>
            </w:pPr>
            <w:r w:rsidRPr="00ED4E62">
              <w:t>comparator gauges and ring compressors</w:t>
            </w:r>
          </w:p>
          <w:p w:rsidR="00000000" w:rsidRPr="00ED4E62" w:rsidP="00ED4E62">
            <w:pPr>
              <w:pStyle w:val="ListBullet"/>
            </w:pPr>
            <w:r w:rsidRPr="00ED4E62">
              <w:t>hand tooling</w:t>
            </w:r>
          </w:p>
          <w:p w:rsidR="00000000" w:rsidRPr="00ED4E62" w:rsidP="00ED4E62">
            <w:pPr>
              <w:pStyle w:val="ListBullet"/>
            </w:pPr>
            <w:r w:rsidRPr="00ED4E62">
              <w:t>plasti-gauge</w:t>
            </w:r>
          </w:p>
          <w:p w:rsidR="00000000" w:rsidRPr="00ED4E62" w:rsidP="00ED4E62">
            <w:pPr>
              <w:pStyle w:val="ListBullet"/>
            </w:pPr>
            <w:r w:rsidRPr="00ED4E62">
              <w:t>power tooling</w:t>
            </w:r>
          </w:p>
          <w:p w:rsidR="00000000" w:rsidP="00ED4E62">
            <w:pPr>
              <w:pStyle w:val="ListBullet"/>
              <w:rPr>
                <w:lang w:val="en-NZ"/>
              </w:rPr>
            </w:pPr>
            <w:r w:rsidRPr="00ED4E62">
              <w:t>torque wrenches.</w:t>
            </w:r>
          </w:p>
        </w:tc>
      </w:tr>
      <w:tr w:rsidTr="008B5178">
        <w:tblPrEx>
          <w:tblW w:w="0" w:type="auto"/>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4E62">
            <w:pPr>
              <w:pStyle w:val="BodyText"/>
              <w:rPr>
                <w:lang w:val="en-NZ"/>
              </w:rPr>
            </w:pPr>
            <w:r w:rsidRPr="00ED4E62">
              <w:rPr>
                <w:rStyle w:val="BoldandItalics"/>
              </w:rPr>
              <w:t>Tools and measuring equipment</w:t>
            </w:r>
            <w:r w:rsidRPr="00ED4E62">
              <w:t xml:space="preserve"> may include:</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4E62" w:rsidP="00ED4E62">
            <w:pPr>
              <w:pStyle w:val="ListBullet"/>
            </w:pPr>
            <w:r w:rsidRPr="00ED4E62">
              <w:t>balancing equipment</w:t>
            </w:r>
          </w:p>
          <w:p w:rsidR="00000000" w:rsidRPr="00ED4E62" w:rsidP="00ED4E62">
            <w:pPr>
              <w:pStyle w:val="ListBullet"/>
            </w:pPr>
            <w:r w:rsidRPr="00ED4E62">
              <w:t>balancing weights</w:t>
            </w:r>
          </w:p>
          <w:p w:rsidR="00000000" w:rsidP="00ED4E62">
            <w:pPr>
              <w:pStyle w:val="ListBullet"/>
              <w:rPr>
                <w:lang w:val="en-NZ"/>
              </w:rPr>
            </w:pPr>
            <w:r w:rsidRPr="00ED4E62">
              <w:t>scales.</w:t>
            </w:r>
          </w:p>
        </w:tc>
      </w:tr>
      <w:tr w:rsidTr="008B5178">
        <w:tblPrEx>
          <w:tblW w:w="0" w:type="auto"/>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4E62">
            <w:pPr>
              <w:pStyle w:val="BodyText"/>
              <w:rPr>
                <w:lang w:val="en-NZ"/>
              </w:rPr>
            </w:pPr>
            <w:r w:rsidRPr="00ED4E62">
              <w:rPr>
                <w:rStyle w:val="BoldandItalics"/>
              </w:rPr>
              <w:t>WHS requirements</w:t>
            </w:r>
            <w:r w:rsidRPr="00ED4E62">
              <w:t xml:space="preserve"> may include:</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4E62" w:rsidP="00ED4E62">
            <w:pPr>
              <w:pStyle w:val="ListBullet"/>
            </w:pPr>
            <w:r w:rsidRPr="00ED4E62">
              <w:t>individual state or territory regulatory requirements</w:t>
            </w:r>
          </w:p>
          <w:p w:rsidR="00000000" w:rsidRPr="00ED4E62" w:rsidP="00ED4E62">
            <w:pPr>
              <w:pStyle w:val="ListBullet"/>
            </w:pPr>
            <w:r w:rsidRPr="00ED4E62">
              <w:t>operational risk assessment and treatments associated with:</w:t>
            </w:r>
          </w:p>
          <w:p w:rsidR="00000000" w:rsidRPr="00ED4E62" w:rsidP="00ED4E62">
            <w:pPr>
              <w:pStyle w:val="ListBullet2"/>
            </w:pPr>
            <w:r w:rsidRPr="00ED4E62">
              <w:t>electrical safety</w:t>
            </w:r>
          </w:p>
          <w:p w:rsidR="00000000" w:rsidRPr="00ED4E62" w:rsidP="00ED4E62">
            <w:pPr>
              <w:pStyle w:val="ListBullet2"/>
            </w:pPr>
            <w:r w:rsidRPr="00ED4E62">
              <w:t>machinery movement and operation</w:t>
            </w:r>
          </w:p>
          <w:p w:rsidR="00000000" w:rsidRPr="00ED4E62" w:rsidP="00ED4E62">
            <w:pPr>
              <w:pStyle w:val="ListBullet2"/>
            </w:pPr>
            <w:r w:rsidRPr="00ED4E62">
              <w:t>manual and mechanical lifting and shifting</w:t>
            </w:r>
          </w:p>
          <w:p w:rsidR="00000000" w:rsidRPr="00ED4E62" w:rsidP="00ED4E62">
            <w:pPr>
              <w:pStyle w:val="ListBullet2"/>
            </w:pPr>
            <w:r w:rsidRPr="00ED4E62">
              <w:t>toxic substances</w:t>
            </w:r>
          </w:p>
          <w:p w:rsidR="00000000" w:rsidRPr="00ED4E62" w:rsidP="00ED4E62">
            <w:pPr>
              <w:pStyle w:val="ListBullet2"/>
            </w:pPr>
            <w:r w:rsidRPr="00ED4E62">
              <w:t>working in proximity to others and site visitors</w:t>
            </w:r>
          </w:p>
          <w:p w:rsidR="00000000" w:rsidP="00ED4E62">
            <w:pPr>
              <w:pStyle w:val="ListBullet"/>
              <w:rPr>
                <w:lang w:val="en-NZ"/>
              </w:rPr>
            </w:pPr>
            <w:r w:rsidRPr="00ED4E62">
              <w:t>personal protective equipment (PPE) required by legislation, regulations, codes of practice and workplace policies and procedures.</w:t>
            </w:r>
          </w:p>
        </w:tc>
      </w:tr>
      <w:tr w:rsidTr="008B5178">
        <w:tblPrEx>
          <w:tblW w:w="0" w:type="auto"/>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4E62">
            <w:pPr>
              <w:pStyle w:val="BodyText"/>
              <w:rPr>
                <w:lang w:val="en-NZ"/>
              </w:rPr>
            </w:pPr>
            <w:r w:rsidRPr="00ED4E62">
              <w:rPr>
                <w:rStyle w:val="BoldandItalics"/>
              </w:rPr>
              <w:t>Environmental requirements</w:t>
            </w:r>
            <w:r w:rsidRPr="00ED4E62">
              <w:t xml:space="preserve"> are to include:</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4E62" w:rsidP="00ED4E62">
            <w:pPr>
              <w:pStyle w:val="ListBullet"/>
            </w:pPr>
            <w:r w:rsidRPr="00ED4E62">
              <w:t>clean-up management</w:t>
            </w:r>
          </w:p>
          <w:p w:rsidR="00000000" w:rsidRPr="00ED4E62" w:rsidP="00ED4E62">
            <w:pPr>
              <w:pStyle w:val="ListBullet"/>
            </w:pPr>
            <w:r w:rsidRPr="00ED4E62">
              <w:t>dust and noise minimisation</w:t>
            </w:r>
          </w:p>
          <w:p w:rsidR="00000000" w:rsidP="00ED4E62">
            <w:pPr>
              <w:pStyle w:val="ListBullet"/>
              <w:rPr>
                <w:lang w:val="en-NZ"/>
              </w:rPr>
            </w:pPr>
            <w:r w:rsidRPr="00ED4E62">
              <w:t>waste management.</w:t>
            </w:r>
          </w:p>
        </w:tc>
      </w:tr>
      <w:tr w:rsidTr="008B5178">
        <w:tblPrEx>
          <w:tblW w:w="0" w:type="auto"/>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4E62">
            <w:pPr>
              <w:pStyle w:val="BodyText"/>
              <w:rPr>
                <w:lang w:val="en-NZ"/>
              </w:rPr>
            </w:pPr>
            <w:r w:rsidRPr="00ED4E62">
              <w:rPr>
                <w:rStyle w:val="BoldandItalics"/>
              </w:rPr>
              <w:t>Preparation for balancing</w:t>
            </w:r>
            <w:r w:rsidRPr="00ED4E62">
              <w:t xml:space="preserve"> includes:</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4E62" w:rsidP="00ED4E62">
            <w:pPr>
              <w:pStyle w:val="ListBullet"/>
            </w:pPr>
            <w:r w:rsidRPr="00ED4E62">
              <w:t>thoroughly cleaning all components</w:t>
            </w:r>
          </w:p>
          <w:p w:rsidR="00000000" w:rsidP="00ED4E62">
            <w:pPr>
              <w:pStyle w:val="ListBullet"/>
              <w:rPr>
                <w:lang w:val="en-NZ"/>
              </w:rPr>
            </w:pPr>
            <w:r w:rsidRPr="00ED4E62">
              <w:t>checking all components to ensure there is no further machining required.</w:t>
            </w:r>
          </w:p>
        </w:tc>
      </w:tr>
      <w:tr w:rsidTr="008B5178">
        <w:tblPrEx>
          <w:tblW w:w="0" w:type="auto"/>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4E62">
            <w:pPr>
              <w:pStyle w:val="BodyText"/>
              <w:rPr>
                <w:lang w:val="en-NZ"/>
              </w:rPr>
            </w:pPr>
            <w:r w:rsidRPr="00ED4E62">
              <w:rPr>
                <w:rStyle w:val="BoldandItalics"/>
              </w:rPr>
              <w:t>Engine components to be balanced</w:t>
            </w:r>
            <w:r w:rsidRPr="00ED4E62">
              <w:t xml:space="preserve"> include:</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4E62" w:rsidP="00ED4E62">
            <w:pPr>
              <w:pStyle w:val="ListBullet"/>
            </w:pPr>
            <w:r w:rsidRPr="00ED4E62">
              <w:t>crankshafts</w:t>
            </w:r>
          </w:p>
          <w:p w:rsidR="00000000" w:rsidRPr="00ED4E62" w:rsidP="00ED4E62">
            <w:pPr>
              <w:pStyle w:val="ListBullet"/>
            </w:pPr>
            <w:r w:rsidRPr="00ED4E62">
              <w:t>flywhee</w:t>
            </w:r>
            <w:r w:rsidRPr="00ED4E62">
              <w:t>ls</w:t>
            </w:r>
          </w:p>
          <w:p w:rsidR="00000000" w:rsidP="00ED4E62">
            <w:pPr>
              <w:pStyle w:val="ListBullet"/>
              <w:rPr>
                <w:lang w:val="en-NZ"/>
              </w:rPr>
            </w:pPr>
            <w:r w:rsidRPr="00ED4E62">
              <w:t>piston and connecting rod assemblies.</w:t>
            </w:r>
          </w:p>
        </w:tc>
      </w:tr>
      <w:tr w:rsidTr="008B5178">
        <w:tblPrEx>
          <w:tblW w:w="0" w:type="auto"/>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4E62">
            <w:pPr>
              <w:pStyle w:val="BodyText"/>
              <w:rPr>
                <w:lang w:val="en-NZ"/>
              </w:rPr>
            </w:pPr>
            <w:r w:rsidRPr="00ED4E62">
              <w:rPr>
                <w:rStyle w:val="BoldandItalics"/>
              </w:rPr>
              <w:t>Balancing procedures of rotating engine components</w:t>
            </w:r>
            <w:r w:rsidRPr="00ED4E62">
              <w:t xml:space="preserve"> include:</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4E62" w:rsidP="00ED4E62">
            <w:pPr>
              <w:pStyle w:val="ListBullet"/>
            </w:pPr>
            <w:r w:rsidRPr="00ED4E62">
              <w:t>using different machines to determine positions where material is to be removed or added</w:t>
            </w:r>
          </w:p>
          <w:p w:rsidR="00000000" w:rsidP="00ED4E62">
            <w:pPr>
              <w:pStyle w:val="ListBullet"/>
              <w:rPr>
                <w:lang w:val="en-NZ"/>
              </w:rPr>
            </w:pPr>
            <w:r w:rsidRPr="00ED4E62">
              <w:t>different methods of removing or adding weight to engine components, such as drilling, welding, machining and adding metal slugs.</w:t>
            </w:r>
          </w:p>
        </w:tc>
      </w:tr>
      <w:tr w:rsidTr="008B5178">
        <w:tblPrEx>
          <w:tblW w:w="0" w:type="auto"/>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4E62">
            <w:pPr>
              <w:pStyle w:val="BodyText"/>
              <w:rPr>
                <w:lang w:val="en-NZ"/>
              </w:rPr>
            </w:pPr>
            <w:r w:rsidRPr="00ED4E62">
              <w:rPr>
                <w:rStyle w:val="BoldandItalics"/>
              </w:rPr>
              <w:t>Balancing procedures of reciprocating engine components</w:t>
            </w:r>
            <w:r w:rsidRPr="00ED4E62">
              <w:t xml:space="preserve"> include:</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4E62" w:rsidP="00ED4E62">
            <w:pPr>
              <w:pStyle w:val="ListBullet"/>
            </w:pPr>
            <w:r w:rsidRPr="00ED4E62">
              <w:t xml:space="preserve">using different scales and associated equipment to measure </w:t>
            </w:r>
            <w:r w:rsidRPr="00ED4E62">
              <w:t>the weight of the piston and connecting rod assembly.</w:t>
            </w:r>
          </w:p>
          <w:p w:rsidR="00000000" w:rsidRPr="00ED4E62" w:rsidP="00ED4E62">
            <w:pPr>
              <w:pStyle w:val="ListBullet"/>
            </w:pPr>
            <w:r w:rsidRPr="00ED4E62">
              <w:t>different methods of removing or adding weight to piston and connecting rod assembly, such as drilling, welding, machining and adding metal slugs.</w:t>
            </w:r>
          </w:p>
        </w:tc>
      </w:tr>
    </w:tbl>
    <w:p w:rsidR="00000000" w:rsidRPr="00ED4E62" w:rsidP="00ED4E62">
      <w:pPr>
        <w:pStyle w:val="BodyText"/>
      </w:pPr>
    </w:p>
    <w:p w:rsidR="00000000" w:rsidRPr="00ED4E62" w:rsidP="00ED4E62">
      <w:pPr>
        <w:pStyle w:val="AllowPageBreak"/>
      </w:pPr>
    </w:p>
    <w:p w:rsidR="00000000" w:rsidRPr="00ED4E62" w:rsidP="00ED4E62">
      <w:pPr>
        <w:pStyle w:val="Heading1"/>
      </w:pPr>
      <w:bookmarkStart w:id="12" w:name="O_522696"/>
      <w:bookmarkEnd w:id="12"/>
      <w:r w:rsidRPr="00ED4E62">
        <w:t>Unit Sector(s)</w:t>
      </w:r>
    </w:p>
    <w:tbl>
      <w:tblPr>
        <w:tblW w:w="0" w:type="auto"/>
        <w:tblLayout w:type="fixed"/>
        <w:tblCellMar>
          <w:left w:w="62" w:type="dxa"/>
          <w:right w:w="62" w:type="dxa"/>
        </w:tblCellMar>
        <w:tblLook w:val="0000"/>
      </w:tblPr>
      <w:tblGrid>
        <w:gridCol w:w="2835"/>
        <w:gridCol w:w="5670"/>
      </w:tblGrid>
      <w:tr w:rsidTr="00ED4E62">
        <w:tblPrEx>
          <w:tblW w:w="0" w:type="auto"/>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4E62">
            <w:pPr>
              <w:pStyle w:val="BodyText"/>
              <w:rPr>
                <w:lang w:val="en-NZ"/>
              </w:rPr>
            </w:pPr>
            <w:r w:rsidRPr="00ED4E62">
              <w:rPr>
                <w:rStyle w:val="SpecialBold"/>
              </w:rPr>
              <w:t>Competency field</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4E62">
            <w:pPr>
              <w:pStyle w:val="BodyText"/>
              <w:rPr>
                <w:lang w:val="en-NZ"/>
              </w:rPr>
            </w:pPr>
            <w:r w:rsidRPr="00ED4E62">
              <w:t>Mech</w:t>
            </w:r>
            <w:r w:rsidRPr="00ED4E62">
              <w:t>anical Miscellaneous</w:t>
            </w:r>
          </w:p>
        </w:tc>
      </w:tr>
      <w:tr w:rsidTr="00ED4E62">
        <w:tblPrEx>
          <w:tblW w:w="0" w:type="auto"/>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4E62">
            <w:pPr>
              <w:pStyle w:val="BodyText"/>
              <w:rPr>
                <w:lang w:val="en-NZ"/>
              </w:rPr>
            </w:pPr>
            <w:r w:rsidRPr="00ED4E62">
              <w:rPr>
                <w:rStyle w:val="SpecialBold"/>
              </w:rPr>
              <w:t>Sector</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4E62" w:rsidP="00ED4E62">
            <w:pPr>
              <w:pStyle w:val="BodyText"/>
            </w:pPr>
            <w:r w:rsidRPr="00ED4E62">
              <w:t>Technical - Manufacture</w:t>
            </w:r>
          </w:p>
        </w:tc>
      </w:tr>
    </w:tbl>
    <w:p w:rsidR="00000000" w:rsidRPr="00ED4E62" w:rsidP="00ED4E62">
      <w:pPr>
        <w:pStyle w:val="BodyText"/>
      </w:pPr>
    </w:p>
    <w:p w:rsidR="00000000" w:rsidRPr="00ED4E62" w:rsidP="00ED4E62">
      <w:pPr>
        <w:pStyle w:val="AllowPageBreak"/>
      </w:pPr>
    </w:p>
    <w:p w:rsidR="00000000" w:rsidRPr="00ED4E62" w:rsidP="00ED4E62">
      <w:pPr>
        <w:pStyle w:val="Heading1"/>
      </w:pPr>
      <w:bookmarkStart w:id="13" w:name="O_522695"/>
      <w:bookmarkEnd w:id="13"/>
      <w:r w:rsidRPr="00ED4E62">
        <w:t>Custom Content Section</w:t>
      </w:r>
    </w:p>
    <w:p w:rsidR="00000000" w:rsidRPr="00ED4E62" w:rsidP="00ED4E62">
      <w:pPr>
        <w:pStyle w:val="BodyText"/>
      </w:pPr>
      <w:r w:rsidRPr="00ED4E62">
        <w:t>Not applicable.</w:t>
      </w:r>
    </w:p>
    <w:p w:rsidR="00000000" w:rsidRPr="00ED4E62" w:rsidP="00ED4E62"/>
    <w:sectPr w:rsidSect="00ED4E6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4E6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4E62" w:rsidRPr="008B5178" w:rsidP="008B517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4E6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5178" w:rsidP="00ED4E6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8B5178" w:rsidP="00ED4E62">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8B5178" w:rsidP="00ED4E6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4E6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4E62" w:rsidRPr="008B5178" w:rsidP="008B517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4E6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5178" w:rsidRPr="002D2AF8" w:rsidP="00ED4E62">
    <w:pPr>
      <w:pStyle w:val="Header"/>
      <w:framePr w:wrap="around"/>
    </w:pPr>
    <w:r>
      <w:fldChar w:fldCharType="begin"/>
    </w:r>
    <w:r>
      <w:instrText xml:space="preserve"> TITLE   \* MERGEFORMAT </w:instrText>
    </w:r>
    <w:r>
      <w:fldChar w:fldCharType="separate"/>
    </w:r>
    <w:r>
      <w:t>AURTTM3005 Balance rotating and reciprocating engine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8B5178" w:rsidP="00ED4E6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066735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11ADD7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77E771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4E6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D4E62"/>
    <w:pPr>
      <w:spacing w:before="360" w:after="60"/>
      <w:outlineLvl w:val="0"/>
    </w:pPr>
    <w:rPr>
      <w:sz w:val="32"/>
    </w:rPr>
  </w:style>
  <w:style w:type="paragraph" w:styleId="Heading2">
    <w:name w:val="heading 2"/>
    <w:basedOn w:val="HeadingBase"/>
    <w:next w:val="BodyText"/>
    <w:link w:val="Heading2Char"/>
    <w:qFormat/>
    <w:rsid w:val="00ED4E62"/>
    <w:pPr>
      <w:keepLines/>
      <w:spacing w:before="240" w:after="120"/>
      <w:outlineLvl w:val="1"/>
    </w:pPr>
    <w:rPr>
      <w:sz w:val="28"/>
      <w:szCs w:val="40"/>
    </w:rPr>
  </w:style>
  <w:style w:type="paragraph" w:styleId="Heading3">
    <w:name w:val="heading 3"/>
    <w:basedOn w:val="HeadingBase"/>
    <w:next w:val="BodyText"/>
    <w:link w:val="Heading3Char"/>
    <w:qFormat/>
    <w:rsid w:val="00ED4E62"/>
    <w:pPr>
      <w:spacing w:before="180" w:after="120"/>
      <w:outlineLvl w:val="2"/>
    </w:pPr>
    <w:rPr>
      <w:spacing w:val="-10"/>
      <w:kern w:val="32"/>
    </w:rPr>
  </w:style>
  <w:style w:type="paragraph" w:styleId="Heading4">
    <w:name w:val="heading 4"/>
    <w:basedOn w:val="HeadingBase"/>
    <w:next w:val="BodyText"/>
    <w:link w:val="Heading4Char"/>
    <w:qFormat/>
    <w:rsid w:val="00ED4E62"/>
    <w:pPr>
      <w:spacing w:before="160" w:after="120"/>
      <w:outlineLvl w:val="3"/>
    </w:pPr>
    <w:rPr>
      <w:sz w:val="22"/>
    </w:rPr>
  </w:style>
  <w:style w:type="paragraph" w:styleId="Heading5">
    <w:name w:val="heading 5"/>
    <w:basedOn w:val="HeadingBase"/>
    <w:next w:val="Normal"/>
    <w:link w:val="Heading5Char"/>
    <w:qFormat/>
    <w:rsid w:val="00ED4E62"/>
    <w:pPr>
      <w:spacing w:before="80"/>
      <w:outlineLvl w:val="4"/>
    </w:pPr>
    <w:rPr>
      <w:color w:val="918585"/>
      <w:sz w:val="20"/>
    </w:rPr>
  </w:style>
  <w:style w:type="paragraph" w:styleId="Heading6">
    <w:name w:val="heading 6"/>
    <w:basedOn w:val="HeadingBase"/>
    <w:next w:val="Normal"/>
    <w:link w:val="Heading6Char"/>
    <w:qFormat/>
    <w:rsid w:val="00ED4E62"/>
    <w:pPr>
      <w:spacing w:before="60"/>
      <w:outlineLvl w:val="5"/>
    </w:pPr>
    <w:rPr>
      <w:color w:val="918585"/>
      <w:sz w:val="20"/>
    </w:rPr>
  </w:style>
  <w:style w:type="paragraph" w:styleId="Heading7">
    <w:name w:val="heading 7"/>
    <w:basedOn w:val="Normal"/>
    <w:next w:val="Normal"/>
    <w:link w:val="Heading7Char"/>
    <w:qFormat/>
    <w:rsid w:val="00ED4E62"/>
    <w:pPr>
      <w:ind w:left="720"/>
      <w:outlineLvl w:val="6"/>
    </w:pPr>
    <w:rPr>
      <w:i/>
    </w:rPr>
  </w:style>
  <w:style w:type="paragraph" w:styleId="Heading8">
    <w:name w:val="heading 8"/>
    <w:basedOn w:val="Normal"/>
    <w:next w:val="Normal"/>
    <w:link w:val="Heading8Char"/>
    <w:qFormat/>
    <w:rsid w:val="00ED4E62"/>
    <w:pPr>
      <w:ind w:left="720"/>
      <w:outlineLvl w:val="7"/>
    </w:pPr>
    <w:rPr>
      <w:i/>
    </w:rPr>
  </w:style>
  <w:style w:type="paragraph" w:styleId="Heading9">
    <w:name w:val="heading 9"/>
    <w:basedOn w:val="Normal"/>
    <w:next w:val="Normal"/>
    <w:link w:val="Heading9Char"/>
    <w:qFormat/>
    <w:rsid w:val="00ED4E62"/>
    <w:pPr>
      <w:ind w:left="720"/>
      <w:outlineLvl w:val="8"/>
    </w:pPr>
    <w:rPr>
      <w:i/>
    </w:rPr>
  </w:style>
  <w:style w:type="character" w:default="1" w:styleId="DefaultParagraphFont">
    <w:name w:val="Default Paragraph Font"/>
    <w:uiPriority w:val="1"/>
    <w:unhideWhenUsed/>
    <w:rsid w:val="00ED4E6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D4E62"/>
  </w:style>
  <w:style w:type="character" w:customStyle="1" w:styleId="Heading1Char">
    <w:name w:val="Heading 1 Char"/>
    <w:basedOn w:val="DefaultParagraphFont"/>
    <w:link w:val="Heading1"/>
    <w:rsid w:val="00ED4E62"/>
    <w:rPr>
      <w:rFonts w:ascii="Times New Roman" w:eastAsia="Times New Roman" w:hAnsi="Times New Roman" w:cs="Times New Roman"/>
      <w:b/>
      <w:sz w:val="32"/>
      <w:szCs w:val="20"/>
      <w:lang w:eastAsia="en-US"/>
    </w:rPr>
  </w:style>
  <w:style w:type="paragraph" w:styleId="BodyText">
    <w:name w:val="Body Text"/>
    <w:basedOn w:val="Normal"/>
    <w:link w:val="BodyTextChar"/>
    <w:rsid w:val="00ED4E6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D4E62"/>
    <w:rPr>
      <w:rFonts w:ascii="Times New Roman" w:eastAsia="Times New Roman" w:hAnsi="Times New Roman" w:cs="Times New Roman"/>
      <w:sz w:val="24"/>
      <w:lang w:eastAsia="en-US"/>
    </w:rPr>
  </w:style>
  <w:style w:type="paragraph" w:styleId="List">
    <w:name w:val="List"/>
    <w:basedOn w:val="BodyText"/>
    <w:next w:val="BodyText"/>
    <w:rsid w:val="00ED4E62"/>
    <w:pPr>
      <w:tabs>
        <w:tab w:val="left" w:pos="340"/>
      </w:tabs>
      <w:spacing w:before="60" w:after="60"/>
      <w:ind w:left="340" w:hanging="340"/>
    </w:pPr>
  </w:style>
  <w:style w:type="paragraph" w:styleId="ListBullet">
    <w:name w:val="List Bullet"/>
    <w:basedOn w:val="List"/>
    <w:rsid w:val="00ED4E62"/>
    <w:pPr>
      <w:numPr>
        <w:numId w:val="14"/>
      </w:numPr>
      <w:tabs>
        <w:tab w:val="clear" w:pos="340"/>
      </w:tabs>
      <w:spacing w:before="40" w:after="40"/>
    </w:pPr>
  </w:style>
  <w:style w:type="character" w:customStyle="1" w:styleId="SpecialBold">
    <w:name w:val="Special Bold"/>
    <w:basedOn w:val="DefaultParagraphFont"/>
    <w:rsid w:val="00ED4E62"/>
    <w:rPr>
      <w:b/>
      <w:spacing w:val="0"/>
    </w:rPr>
  </w:style>
  <w:style w:type="paragraph" w:styleId="ListBullet2">
    <w:name w:val="List Bullet 2"/>
    <w:basedOn w:val="List2"/>
    <w:rsid w:val="00ED4E62"/>
    <w:pPr>
      <w:numPr>
        <w:numId w:val="15"/>
      </w:numPr>
      <w:tabs>
        <w:tab w:val="clear" w:pos="680"/>
      </w:tabs>
    </w:pPr>
  </w:style>
  <w:style w:type="paragraph" w:customStyle="1" w:styleId="SuperHeading">
    <w:name w:val="SuperHeading"/>
    <w:basedOn w:val="Normal"/>
    <w:rsid w:val="00ED4E62"/>
    <w:pPr>
      <w:spacing w:before="240" w:after="120"/>
      <w:outlineLvl w:val="0"/>
    </w:pPr>
    <w:rPr>
      <w:rFonts w:ascii="Times New Roman" w:hAnsi="Times New Roman"/>
      <w:b/>
      <w:sz w:val="32"/>
    </w:rPr>
  </w:style>
  <w:style w:type="paragraph" w:customStyle="1" w:styleId="AllowPageBreak">
    <w:name w:val="AllowPageBreak"/>
    <w:rsid w:val="00ED4E6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D4E62"/>
    <w:pPr>
      <w:tabs>
        <w:tab w:val="left" w:pos="680"/>
      </w:tabs>
      <w:spacing w:before="60" w:after="60"/>
      <w:ind w:left="680" w:hanging="340"/>
    </w:pPr>
  </w:style>
  <w:style w:type="paragraph" w:styleId="ListBullet3">
    <w:name w:val="List Bullet 3"/>
    <w:basedOn w:val="List3"/>
    <w:rsid w:val="00ED4E62"/>
    <w:pPr>
      <w:numPr>
        <w:numId w:val="3"/>
      </w:numPr>
      <w:tabs>
        <w:tab w:val="clear" w:pos="1021"/>
      </w:tabs>
      <w:ind w:left="1037" w:hanging="357"/>
    </w:pPr>
  </w:style>
  <w:style w:type="character" w:customStyle="1" w:styleId="BoldandItalics">
    <w:name w:val="Bold and Italics"/>
    <w:qFormat/>
    <w:rsid w:val="00ED4E62"/>
    <w:rPr>
      <w:b/>
      <w:i/>
      <w:u w:val="none"/>
    </w:rPr>
  </w:style>
  <w:style w:type="character" w:customStyle="1" w:styleId="Heading2Char">
    <w:name w:val="Heading 2 Char"/>
    <w:basedOn w:val="DefaultParagraphFont"/>
    <w:link w:val="Heading2"/>
    <w:rsid w:val="00ED4E6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D4E6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D4E6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D4E6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D4E6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D4E6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D4E6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D4E62"/>
    <w:rPr>
      <w:rFonts w:ascii="Courier New" w:eastAsia="Times New Roman" w:hAnsi="Courier New" w:cs="Times New Roman"/>
      <w:i/>
      <w:szCs w:val="20"/>
      <w:lang w:eastAsia="en-US"/>
    </w:rPr>
  </w:style>
  <w:style w:type="paragraph" w:customStyle="1" w:styleId="HeadingBase">
    <w:name w:val="Heading Base"/>
    <w:rsid w:val="00ED4E6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D4E62"/>
    <w:pPr>
      <w:tabs>
        <w:tab w:val="right" w:leader="dot" w:pos="9072"/>
      </w:tabs>
      <w:ind w:left="567"/>
    </w:pPr>
    <w:rPr>
      <w:szCs w:val="22"/>
    </w:rPr>
  </w:style>
  <w:style w:type="paragraph" w:customStyle="1" w:styleId="TOCBase">
    <w:name w:val="TOC Base"/>
    <w:rsid w:val="00ED4E6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D4E62"/>
    <w:pPr>
      <w:tabs>
        <w:tab w:val="right" w:leader="dot" w:pos="9072"/>
      </w:tabs>
      <w:spacing w:before="40" w:after="40"/>
      <w:ind w:left="284"/>
    </w:pPr>
    <w:rPr>
      <w:rFonts w:ascii="Times New Roman" w:hAnsi="Times New Roman"/>
    </w:rPr>
  </w:style>
  <w:style w:type="paragraph" w:styleId="TOC1">
    <w:name w:val="toc 1"/>
    <w:basedOn w:val="TOCBase"/>
    <w:next w:val="Normal"/>
    <w:rsid w:val="00ED4E6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D4E6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D4E62"/>
    <w:rPr>
      <w:rFonts w:ascii="Times New Roman" w:eastAsia="Times New Roman" w:hAnsi="Times New Roman" w:cs="Times New Roman"/>
      <w:sz w:val="16"/>
      <w:lang w:eastAsia="en-US"/>
    </w:rPr>
  </w:style>
  <w:style w:type="paragraph" w:styleId="Title">
    <w:name w:val="Title"/>
    <w:basedOn w:val="HeadingBase"/>
    <w:link w:val="TitleChar"/>
    <w:qFormat/>
    <w:rsid w:val="00ED4E62"/>
    <w:pPr>
      <w:spacing w:before="5040"/>
      <w:jc w:val="center"/>
    </w:pPr>
    <w:rPr>
      <w:sz w:val="48"/>
      <w:szCs w:val="72"/>
      <w:lang w:val="en-US"/>
    </w:rPr>
  </w:style>
  <w:style w:type="character" w:customStyle="1" w:styleId="TitleChar">
    <w:name w:val="Title Char"/>
    <w:basedOn w:val="DefaultParagraphFont"/>
    <w:link w:val="Title"/>
    <w:rsid w:val="00ED4E6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D4E62"/>
    <w:pPr>
      <w:tabs>
        <w:tab w:val="left" w:pos="3600"/>
        <w:tab w:val="left" w:pos="3958"/>
      </w:tabs>
    </w:pPr>
  </w:style>
  <w:style w:type="paragraph" w:customStyle="1" w:styleId="Note">
    <w:name w:val="Note"/>
    <w:basedOn w:val="BodyText"/>
    <w:rsid w:val="00ED4E6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D4E62"/>
    <w:pPr>
      <w:framePr w:wrap="auto" w:hAnchor="text" w:y="6049"/>
    </w:pPr>
    <w:rPr>
      <w:color w:val="000000"/>
      <w:sz w:val="40"/>
    </w:rPr>
  </w:style>
  <w:style w:type="paragraph" w:customStyle="1" w:styleId="TOCTitle">
    <w:name w:val="TOCTitle"/>
    <w:basedOn w:val="Heading1"/>
    <w:rsid w:val="00ED4E62"/>
    <w:pPr>
      <w:spacing w:after="240"/>
      <w:jc w:val="center"/>
      <w:outlineLvl w:val="9"/>
    </w:pPr>
    <w:rPr>
      <w:caps/>
    </w:rPr>
  </w:style>
  <w:style w:type="paragraph" w:customStyle="1" w:styleId="Version">
    <w:name w:val="Version"/>
    <w:rsid w:val="00ED4E6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D4E62"/>
    <w:pPr>
      <w:keepNext w:val="0"/>
      <w:tabs>
        <w:tab w:val="right" w:pos="4176"/>
      </w:tabs>
      <w:ind w:left="198" w:hanging="198"/>
    </w:pPr>
    <w:rPr>
      <w:rFonts w:ascii="Garamond" w:hAnsi="Garamond"/>
    </w:rPr>
  </w:style>
  <w:style w:type="paragraph" w:styleId="IndexHeading">
    <w:name w:val="index heading"/>
    <w:basedOn w:val="Normal"/>
    <w:next w:val="Index1"/>
    <w:semiHidden/>
    <w:rsid w:val="00ED4E62"/>
    <w:pPr>
      <w:spacing w:before="120" w:after="120"/>
    </w:pPr>
    <w:rPr>
      <w:rFonts w:ascii="Arial" w:hAnsi="Arial"/>
      <w:b/>
      <w:color w:val="918585"/>
      <w:sz w:val="24"/>
    </w:rPr>
  </w:style>
  <w:style w:type="paragraph" w:styleId="Header">
    <w:name w:val="header"/>
    <w:basedOn w:val="Normal"/>
    <w:link w:val="HeaderChar"/>
    <w:rsid w:val="00ED4E6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D4E62"/>
    <w:rPr>
      <w:rFonts w:ascii="Times New Roman" w:eastAsia="Times New Roman" w:hAnsi="Times New Roman" w:cs="Times New Roman"/>
      <w:sz w:val="16"/>
      <w:szCs w:val="20"/>
      <w:lang w:val="en-GB" w:eastAsia="en-US"/>
    </w:rPr>
  </w:style>
  <w:style w:type="paragraph" w:customStyle="1" w:styleId="Chapter">
    <w:name w:val="Chapter"/>
    <w:basedOn w:val="Normal"/>
    <w:rsid w:val="00ED4E62"/>
    <w:pPr>
      <w:spacing w:before="240"/>
    </w:pPr>
    <w:rPr>
      <w:rFonts w:ascii="Times New Roman" w:hAnsi="Times New Roman"/>
      <w:smallCaps/>
      <w:spacing w:val="80"/>
      <w:sz w:val="28"/>
    </w:rPr>
  </w:style>
  <w:style w:type="paragraph" w:customStyle="1" w:styleId="InChapter">
    <w:name w:val="InChapter"/>
    <w:basedOn w:val="Heading3"/>
    <w:rsid w:val="00ED4E62"/>
    <w:pPr>
      <w:spacing w:after="240"/>
      <w:outlineLvl w:val="9"/>
    </w:pPr>
    <w:rPr>
      <w:noProof/>
    </w:rPr>
  </w:style>
  <w:style w:type="paragraph" w:styleId="Index2">
    <w:name w:val="index 2"/>
    <w:basedOn w:val="Normal"/>
    <w:next w:val="Normal"/>
    <w:semiHidden/>
    <w:rsid w:val="00ED4E62"/>
    <w:pPr>
      <w:tabs>
        <w:tab w:val="right" w:pos="4176"/>
      </w:tabs>
      <w:ind w:left="568" w:hanging="284"/>
    </w:pPr>
    <w:rPr>
      <w:rFonts w:ascii="Garamond" w:hAnsi="Garamond"/>
    </w:rPr>
  </w:style>
  <w:style w:type="paragraph" w:customStyle="1" w:styleId="Byline">
    <w:name w:val="Byline"/>
    <w:rsid w:val="00ED4E6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D4E62"/>
    <w:pPr>
      <w:tabs>
        <w:tab w:val="clear" w:pos="3600"/>
        <w:tab w:val="clear" w:pos="3958"/>
      </w:tabs>
      <w:jc w:val="right"/>
    </w:pPr>
  </w:style>
  <w:style w:type="character" w:styleId="Emphasis">
    <w:name w:val="Emphasis"/>
    <w:basedOn w:val="DefaultParagraphFont"/>
    <w:qFormat/>
    <w:rsid w:val="00ED4E62"/>
    <w:rPr>
      <w:i/>
    </w:rPr>
  </w:style>
  <w:style w:type="paragraph" w:styleId="Caption">
    <w:name w:val="caption"/>
    <w:basedOn w:val="BodyText"/>
    <w:next w:val="Normal"/>
    <w:qFormat/>
    <w:rsid w:val="00ED4E62"/>
    <w:pPr>
      <w:framePr w:w="2268" w:hSpace="181" w:vSpace="181" w:wrap="around" w:vAnchor="text" w:hAnchor="page" w:x="1135" w:y="285" w:anchorLock="1"/>
    </w:pPr>
    <w:rPr>
      <w:i/>
    </w:rPr>
  </w:style>
  <w:style w:type="paragraph" w:customStyle="1" w:styleId="MiniTOCTitle">
    <w:name w:val="MiniTOCTitle"/>
    <w:basedOn w:val="Heading4"/>
    <w:rsid w:val="00ED4E62"/>
    <w:pPr>
      <w:spacing w:before="240"/>
      <w:outlineLvl w:val="9"/>
    </w:pPr>
    <w:rPr>
      <w:noProof/>
      <w:sz w:val="24"/>
    </w:rPr>
  </w:style>
  <w:style w:type="paragraph" w:customStyle="1" w:styleId="MiniTOCItem">
    <w:name w:val="MiniTOCItem"/>
    <w:basedOn w:val="ListBullet"/>
    <w:rsid w:val="00ED4E62"/>
    <w:pPr>
      <w:numPr>
        <w:numId w:val="0"/>
      </w:numPr>
      <w:tabs>
        <w:tab w:val="right" w:leader="dot" w:pos="6521"/>
      </w:tabs>
      <w:spacing w:before="0" w:after="0"/>
    </w:pPr>
  </w:style>
  <w:style w:type="paragraph" w:customStyle="1" w:styleId="TOFTitle">
    <w:name w:val="TOFTitle"/>
    <w:basedOn w:val="TOCTitle"/>
    <w:rsid w:val="00ED4E62"/>
  </w:style>
  <w:style w:type="paragraph" w:styleId="TableofFigures">
    <w:name w:val="table of figures"/>
    <w:basedOn w:val="Normal"/>
    <w:next w:val="Normal"/>
    <w:semiHidden/>
    <w:rsid w:val="00ED4E62"/>
    <w:pPr>
      <w:tabs>
        <w:tab w:val="right" w:leader="dot" w:pos="9072"/>
      </w:tabs>
      <w:ind w:left="970" w:hanging="403"/>
    </w:pPr>
    <w:rPr>
      <w:rFonts w:ascii="Times New Roman" w:hAnsi="Times New Roman"/>
      <w:b/>
    </w:rPr>
  </w:style>
  <w:style w:type="paragraph" w:styleId="ListNumber">
    <w:name w:val="List Number"/>
    <w:basedOn w:val="List"/>
    <w:rsid w:val="00ED4E62"/>
    <w:pPr>
      <w:numPr>
        <w:numId w:val="12"/>
      </w:numPr>
    </w:pPr>
  </w:style>
  <w:style w:type="character" w:customStyle="1" w:styleId="WingdingSymbols">
    <w:name w:val="Wingding Symbols"/>
    <w:rsid w:val="00ED4E62"/>
    <w:rPr>
      <w:rFonts w:ascii="Wingdings" w:hAnsi="Wingdings"/>
    </w:rPr>
  </w:style>
  <w:style w:type="paragraph" w:customStyle="1" w:styleId="TableHeading">
    <w:name w:val="Table Heading"/>
    <w:basedOn w:val="HeadingBase"/>
    <w:rsid w:val="00ED4E62"/>
    <w:pPr>
      <w:keepLines/>
      <w:pBdr>
        <w:bottom w:val="single" w:sz="6" w:space="1" w:color="918585"/>
      </w:pBdr>
      <w:spacing w:before="240"/>
    </w:pPr>
  </w:style>
  <w:style w:type="character" w:customStyle="1" w:styleId="HotSpot">
    <w:name w:val="HotSpot"/>
    <w:rsid w:val="00ED4E62"/>
    <w:rPr>
      <w:color w:val="0033CC"/>
      <w:u w:val="none"/>
    </w:rPr>
  </w:style>
  <w:style w:type="paragraph" w:customStyle="1" w:styleId="BodyTextRight">
    <w:name w:val="Body Text Right"/>
    <w:basedOn w:val="BodyText"/>
    <w:rsid w:val="00ED4E62"/>
    <w:pPr>
      <w:spacing w:before="0" w:after="0"/>
      <w:jc w:val="right"/>
    </w:pPr>
  </w:style>
  <w:style w:type="paragraph" w:styleId="Index3">
    <w:name w:val="index 3"/>
    <w:basedOn w:val="ListNumber2"/>
    <w:next w:val="Normal"/>
    <w:semiHidden/>
    <w:rsid w:val="00ED4E62"/>
    <w:pPr>
      <w:numPr>
        <w:numId w:val="0"/>
      </w:numPr>
      <w:tabs>
        <w:tab w:val="right" w:leader="dot" w:pos="4176"/>
      </w:tabs>
    </w:pPr>
  </w:style>
  <w:style w:type="paragraph" w:styleId="ListNumber2">
    <w:name w:val="List Number 2"/>
    <w:basedOn w:val="List2"/>
    <w:rsid w:val="00ED4E62"/>
    <w:pPr>
      <w:numPr>
        <w:numId w:val="11"/>
      </w:numPr>
      <w:tabs>
        <w:tab w:val="clear" w:pos="1060"/>
      </w:tabs>
    </w:pPr>
  </w:style>
  <w:style w:type="paragraph" w:customStyle="1" w:styleId="MarginNote">
    <w:name w:val="Margin Note"/>
    <w:basedOn w:val="BodyText"/>
    <w:rsid w:val="00ED4E6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D4E6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D4E6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D4E62"/>
    <w:rPr>
      <w:sz w:val="32"/>
    </w:rPr>
  </w:style>
  <w:style w:type="paragraph" w:customStyle="1" w:styleId="HeadingProcedure">
    <w:name w:val="Heading Procedure"/>
    <w:basedOn w:val="HeadingBase"/>
    <w:next w:val="Normal"/>
    <w:rsid w:val="00ED4E62"/>
    <w:pPr>
      <w:tabs>
        <w:tab w:val="left" w:pos="0"/>
      </w:tabs>
      <w:spacing w:before="120" w:after="60"/>
    </w:pPr>
    <w:rPr>
      <w:i/>
      <w:color w:val="918585"/>
      <w:sz w:val="22"/>
    </w:rPr>
  </w:style>
  <w:style w:type="paragraph" w:customStyle="1" w:styleId="TableBodyText">
    <w:name w:val="Table Body Text"/>
    <w:basedOn w:val="BodyText"/>
    <w:rsid w:val="00ED4E62"/>
    <w:pPr>
      <w:spacing w:before="60" w:after="60"/>
    </w:pPr>
  </w:style>
  <w:style w:type="paragraph" w:styleId="ListContinue">
    <w:name w:val="List Continue"/>
    <w:basedOn w:val="List"/>
    <w:rsid w:val="00ED4E62"/>
    <w:pPr>
      <w:ind w:firstLine="0"/>
    </w:pPr>
  </w:style>
  <w:style w:type="paragraph" w:customStyle="1" w:styleId="ListNote">
    <w:name w:val="List Note"/>
    <w:basedOn w:val="List"/>
    <w:rsid w:val="00ED4E62"/>
    <w:pPr>
      <w:pBdr>
        <w:top w:val="single" w:sz="6" w:space="2" w:color="918585"/>
        <w:bottom w:val="single" w:sz="6" w:space="2" w:color="918585"/>
      </w:pBdr>
      <w:tabs>
        <w:tab w:val="left" w:pos="1021"/>
      </w:tabs>
      <w:ind w:firstLine="0"/>
    </w:pPr>
  </w:style>
  <w:style w:type="paragraph" w:customStyle="1" w:styleId="Warning">
    <w:name w:val="Warning"/>
    <w:basedOn w:val="BodyText"/>
    <w:rsid w:val="00ED4E62"/>
    <w:pPr>
      <w:shd w:val="clear" w:color="auto" w:fill="D9D9D9"/>
      <w:tabs>
        <w:tab w:val="left" w:pos="992"/>
      </w:tabs>
      <w:ind w:left="119" w:right="119"/>
    </w:pPr>
    <w:rPr>
      <w:sz w:val="20"/>
    </w:rPr>
  </w:style>
  <w:style w:type="paragraph" w:customStyle="1" w:styleId="MarginIcons">
    <w:name w:val="Margin Icons"/>
    <w:basedOn w:val="BodyText"/>
    <w:rsid w:val="00ED4E6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D4E62"/>
    <w:rPr>
      <w:rFonts w:ascii="Courier New" w:hAnsi="Courier New"/>
    </w:rPr>
  </w:style>
  <w:style w:type="paragraph" w:customStyle="1" w:styleId="NoteBullet">
    <w:name w:val="Note Bullet"/>
    <w:basedOn w:val="Note"/>
    <w:rsid w:val="00ED4E62"/>
    <w:pPr>
      <w:tabs>
        <w:tab w:val="clear" w:pos="680"/>
      </w:tabs>
      <w:spacing w:before="60" w:after="60"/>
    </w:pPr>
  </w:style>
  <w:style w:type="paragraph" w:customStyle="1" w:styleId="SubHeading2">
    <w:name w:val="SubHeading2"/>
    <w:basedOn w:val="HeadingBase"/>
    <w:rsid w:val="00ED4E62"/>
    <w:pPr>
      <w:spacing w:before="240" w:after="60"/>
    </w:pPr>
    <w:rPr>
      <w:sz w:val="20"/>
    </w:rPr>
  </w:style>
  <w:style w:type="paragraph" w:customStyle="1" w:styleId="SubHeading1">
    <w:name w:val="SubHeading1"/>
    <w:basedOn w:val="HeadingBase"/>
    <w:rsid w:val="00ED4E62"/>
    <w:pPr>
      <w:spacing w:before="240" w:after="60"/>
    </w:pPr>
    <w:rPr>
      <w:color w:val="918585"/>
      <w:sz w:val="22"/>
    </w:rPr>
  </w:style>
  <w:style w:type="paragraph" w:customStyle="1" w:styleId="SideHeading">
    <w:name w:val="Side Heading"/>
    <w:basedOn w:val="HeadingBase"/>
    <w:rsid w:val="00ED4E6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D4E62"/>
    <w:pPr>
      <w:numPr>
        <w:numId w:val="13"/>
      </w:numPr>
    </w:pPr>
  </w:style>
  <w:style w:type="paragraph" w:styleId="PlainText">
    <w:name w:val="Plain Text"/>
    <w:basedOn w:val="Normal"/>
    <w:link w:val="PlainTextChar"/>
    <w:rsid w:val="00ED4E62"/>
    <w:rPr>
      <w:sz w:val="20"/>
    </w:rPr>
  </w:style>
  <w:style w:type="character" w:customStyle="1" w:styleId="PlainTextChar">
    <w:name w:val="Plain Text Char"/>
    <w:basedOn w:val="DefaultParagraphFont"/>
    <w:link w:val="PlainText"/>
    <w:rsid w:val="00ED4E62"/>
    <w:rPr>
      <w:rFonts w:ascii="Courier New" w:eastAsia="Times New Roman" w:hAnsi="Courier New" w:cs="Times New Roman"/>
      <w:sz w:val="20"/>
      <w:szCs w:val="20"/>
      <w:lang w:eastAsia="en-US"/>
    </w:rPr>
  </w:style>
  <w:style w:type="character" w:customStyle="1" w:styleId="MenuOption">
    <w:name w:val="Menu Option"/>
    <w:basedOn w:val="DefaultParagraphFont"/>
    <w:rsid w:val="00ED4E62"/>
    <w:rPr>
      <w:b/>
      <w:smallCaps/>
    </w:rPr>
  </w:style>
  <w:style w:type="paragraph" w:customStyle="1" w:styleId="TableListNumber">
    <w:name w:val="Table List Number"/>
    <w:basedOn w:val="ListNumber"/>
    <w:rsid w:val="00ED4E62"/>
    <w:pPr>
      <w:numPr>
        <w:numId w:val="0"/>
      </w:numPr>
    </w:pPr>
  </w:style>
  <w:style w:type="paragraph" w:styleId="TOC4">
    <w:name w:val="toc 4"/>
    <w:basedOn w:val="TOCBase"/>
    <w:next w:val="Normal"/>
    <w:semiHidden/>
    <w:rsid w:val="00ED4E62"/>
    <w:pPr>
      <w:tabs>
        <w:tab w:val="right" w:leader="dot" w:pos="9071"/>
      </w:tabs>
      <w:ind w:left="1701"/>
    </w:pPr>
  </w:style>
  <w:style w:type="paragraph" w:customStyle="1" w:styleId="ListAlpha">
    <w:name w:val="List Alpha"/>
    <w:basedOn w:val="List"/>
    <w:rsid w:val="00ED4E62"/>
    <w:pPr>
      <w:numPr>
        <w:numId w:val="10"/>
      </w:numPr>
    </w:pPr>
  </w:style>
  <w:style w:type="paragraph" w:customStyle="1" w:styleId="ListAlpha2">
    <w:name w:val="List Alpha 2"/>
    <w:basedOn w:val="List2"/>
    <w:rsid w:val="00ED4E62"/>
    <w:pPr>
      <w:numPr>
        <w:numId w:val="9"/>
      </w:numPr>
    </w:pPr>
  </w:style>
  <w:style w:type="paragraph" w:styleId="List3">
    <w:name w:val="List 3"/>
    <w:basedOn w:val="BodyText"/>
    <w:rsid w:val="00ED4E62"/>
    <w:pPr>
      <w:tabs>
        <w:tab w:val="left" w:pos="1021"/>
      </w:tabs>
      <w:spacing w:before="60" w:after="60"/>
      <w:ind w:left="1020" w:hanging="340"/>
    </w:pPr>
  </w:style>
  <w:style w:type="paragraph" w:styleId="List4">
    <w:name w:val="List 4"/>
    <w:basedOn w:val="BodyText"/>
    <w:rsid w:val="00ED4E62"/>
    <w:pPr>
      <w:tabs>
        <w:tab w:val="left" w:pos="1361"/>
      </w:tabs>
      <w:spacing w:before="60" w:after="60"/>
      <w:ind w:left="1361" w:hanging="340"/>
    </w:pPr>
  </w:style>
  <w:style w:type="paragraph" w:styleId="List5">
    <w:name w:val="List 5"/>
    <w:basedOn w:val="BodyText"/>
    <w:rsid w:val="00ED4E62"/>
    <w:pPr>
      <w:tabs>
        <w:tab w:val="left" w:pos="1701"/>
      </w:tabs>
      <w:spacing w:before="60" w:after="60"/>
      <w:ind w:left="1701" w:hanging="340"/>
    </w:pPr>
  </w:style>
  <w:style w:type="paragraph" w:styleId="ListBullet4">
    <w:name w:val="List Bullet 4"/>
    <w:basedOn w:val="List4"/>
    <w:rsid w:val="00ED4E62"/>
    <w:pPr>
      <w:numPr>
        <w:numId w:val="4"/>
      </w:numPr>
    </w:pPr>
  </w:style>
  <w:style w:type="paragraph" w:styleId="ListBullet5">
    <w:name w:val="List Bullet 5"/>
    <w:basedOn w:val="List5"/>
    <w:rsid w:val="00ED4E62"/>
    <w:pPr>
      <w:numPr>
        <w:numId w:val="5"/>
      </w:numPr>
    </w:pPr>
  </w:style>
  <w:style w:type="paragraph" w:styleId="ListContinue2">
    <w:name w:val="List Continue 2"/>
    <w:basedOn w:val="List2"/>
    <w:rsid w:val="00ED4E62"/>
    <w:pPr>
      <w:ind w:firstLine="0"/>
    </w:pPr>
  </w:style>
  <w:style w:type="paragraph" w:styleId="ListContinue3">
    <w:name w:val="List Continue 3"/>
    <w:basedOn w:val="List3"/>
    <w:rsid w:val="00ED4E62"/>
    <w:pPr>
      <w:ind w:left="1021" w:firstLine="0"/>
    </w:pPr>
  </w:style>
  <w:style w:type="paragraph" w:styleId="ListContinue4">
    <w:name w:val="List Continue 4"/>
    <w:basedOn w:val="List4"/>
    <w:rsid w:val="00ED4E62"/>
    <w:pPr>
      <w:ind w:firstLine="0"/>
    </w:pPr>
  </w:style>
  <w:style w:type="paragraph" w:styleId="ListContinue5">
    <w:name w:val="List Continue 5"/>
    <w:basedOn w:val="List5"/>
    <w:rsid w:val="00ED4E62"/>
    <w:pPr>
      <w:ind w:firstLine="0"/>
    </w:pPr>
  </w:style>
  <w:style w:type="paragraph" w:styleId="ListNumber3">
    <w:name w:val="List Number 3"/>
    <w:basedOn w:val="List3"/>
    <w:rsid w:val="00ED4E62"/>
    <w:pPr>
      <w:numPr>
        <w:numId w:val="6"/>
      </w:numPr>
    </w:pPr>
  </w:style>
  <w:style w:type="paragraph" w:styleId="ListNumber4">
    <w:name w:val="List Number 4"/>
    <w:basedOn w:val="List4"/>
    <w:rsid w:val="00ED4E62"/>
    <w:pPr>
      <w:numPr>
        <w:numId w:val="7"/>
      </w:numPr>
    </w:pPr>
  </w:style>
  <w:style w:type="paragraph" w:styleId="ListNumber5">
    <w:name w:val="List Number 5"/>
    <w:basedOn w:val="List5"/>
    <w:rsid w:val="00ED4E62"/>
    <w:pPr>
      <w:numPr>
        <w:numId w:val="8"/>
      </w:numPr>
    </w:pPr>
  </w:style>
  <w:style w:type="paragraph" w:styleId="BlockText">
    <w:name w:val="Block Text"/>
    <w:basedOn w:val="Normal"/>
    <w:rsid w:val="00ED4E62"/>
    <w:pPr>
      <w:spacing w:after="120"/>
      <w:ind w:left="1440" w:right="1440"/>
    </w:pPr>
  </w:style>
  <w:style w:type="character" w:customStyle="1" w:styleId="Subscript">
    <w:name w:val="Subscript"/>
    <w:basedOn w:val="DefaultParagraphFont"/>
    <w:rsid w:val="00ED4E62"/>
    <w:rPr>
      <w:sz w:val="16"/>
      <w:vertAlign w:val="subscript"/>
    </w:rPr>
  </w:style>
  <w:style w:type="character" w:customStyle="1" w:styleId="Superscript">
    <w:name w:val="Superscript"/>
    <w:basedOn w:val="DefaultParagraphFont"/>
    <w:rsid w:val="00ED4E62"/>
    <w:rPr>
      <w:sz w:val="16"/>
      <w:vertAlign w:val="superscript"/>
    </w:rPr>
  </w:style>
  <w:style w:type="character" w:customStyle="1" w:styleId="Symbols">
    <w:name w:val="Symbols"/>
    <w:basedOn w:val="DefaultParagraphFont"/>
    <w:rsid w:val="00ED4E62"/>
    <w:rPr>
      <w:rFonts w:ascii="Symbol" w:hAnsi="Symbol"/>
    </w:rPr>
  </w:style>
  <w:style w:type="character" w:customStyle="1" w:styleId="MenuOptions">
    <w:name w:val="Menu Options"/>
    <w:basedOn w:val="DefaultParagraphFont"/>
    <w:rsid w:val="00ED4E62"/>
    <w:rPr>
      <w:rFonts w:ascii="Arial Narrow" w:hAnsi="Arial Narrow"/>
      <w:smallCaps/>
    </w:rPr>
  </w:style>
  <w:style w:type="character" w:customStyle="1" w:styleId="Buttons">
    <w:name w:val="Buttons"/>
    <w:basedOn w:val="DefaultParagraphFont"/>
    <w:rsid w:val="00ED4E62"/>
    <w:rPr>
      <w:b/>
    </w:rPr>
  </w:style>
  <w:style w:type="character" w:customStyle="1" w:styleId="Underlined">
    <w:name w:val="Underlined"/>
    <w:basedOn w:val="DefaultParagraphFont"/>
    <w:rsid w:val="00ED4E62"/>
    <w:rPr>
      <w:u w:val="single"/>
    </w:rPr>
  </w:style>
  <w:style w:type="paragraph" w:customStyle="1" w:styleId="TableBodyTextRight">
    <w:name w:val="Table Body Text Right"/>
    <w:basedOn w:val="TableBodyText"/>
    <w:rsid w:val="00ED4E62"/>
    <w:pPr>
      <w:widowControl w:val="0"/>
      <w:autoSpaceDE w:val="0"/>
      <w:autoSpaceDN w:val="0"/>
      <w:adjustRightInd w:val="0"/>
      <w:jc w:val="right"/>
    </w:pPr>
    <w:rPr>
      <w:rFonts w:cs="Arial"/>
      <w:szCs w:val="18"/>
    </w:rPr>
  </w:style>
  <w:style w:type="paragraph" w:customStyle="1" w:styleId="CopyrightText">
    <w:name w:val="Copyright Text"/>
    <w:basedOn w:val="BodyText"/>
    <w:rsid w:val="00ED4E62"/>
    <w:rPr>
      <w:sz w:val="18"/>
    </w:rPr>
  </w:style>
  <w:style w:type="paragraph" w:customStyle="1" w:styleId="BodySmallRight">
    <w:name w:val="Body Small Right"/>
    <w:basedOn w:val="BodyTextRight"/>
    <w:rsid w:val="00ED4E62"/>
    <w:rPr>
      <w:sz w:val="18"/>
      <w:szCs w:val="18"/>
    </w:rPr>
  </w:style>
  <w:style w:type="paragraph" w:customStyle="1" w:styleId="MarginEdition">
    <w:name w:val="Margin Edition"/>
    <w:basedOn w:val="MarginNote"/>
    <w:rsid w:val="00ED4E62"/>
    <w:pPr>
      <w:spacing w:before="0" w:after="0"/>
    </w:pPr>
    <w:rPr>
      <w:rFonts w:ascii="Times New Roman" w:hAnsi="Times New Roman"/>
      <w:color w:val="999999"/>
    </w:rPr>
  </w:style>
  <w:style w:type="paragraph" w:customStyle="1" w:styleId="Spacer">
    <w:name w:val="Spacer"/>
    <w:basedOn w:val="Normal"/>
    <w:rsid w:val="00ED4E62"/>
    <w:rPr>
      <w:sz w:val="2"/>
      <w:szCs w:val="2"/>
    </w:rPr>
  </w:style>
  <w:style w:type="character" w:customStyle="1" w:styleId="Small">
    <w:name w:val="Small"/>
    <w:basedOn w:val="DefaultParagraphFont"/>
    <w:rsid w:val="00ED4E62"/>
    <w:rPr>
      <w:sz w:val="16"/>
    </w:rPr>
  </w:style>
  <w:style w:type="paragraph" w:customStyle="1" w:styleId="WideTable">
    <w:name w:val="Wide Table"/>
    <w:basedOn w:val="Normal"/>
    <w:rsid w:val="00ED4E62"/>
    <w:pPr>
      <w:ind w:left="-1418"/>
    </w:pPr>
    <w:rPr>
      <w:sz w:val="2"/>
      <w:szCs w:val="2"/>
    </w:rPr>
  </w:style>
  <w:style w:type="character" w:styleId="PageNumber">
    <w:name w:val="page number"/>
    <w:basedOn w:val="DefaultParagraphFont"/>
    <w:rsid w:val="00ED4E62"/>
  </w:style>
  <w:style w:type="paragraph" w:styleId="Quote">
    <w:name w:val="Quote"/>
    <w:basedOn w:val="Heading1"/>
    <w:link w:val="QuoteChar"/>
    <w:qFormat/>
    <w:rsid w:val="00ED4E62"/>
    <w:rPr>
      <w:b w:val="0"/>
      <w:sz w:val="72"/>
      <w:szCs w:val="72"/>
      <w:lang w:val="en-NZ"/>
    </w:rPr>
  </w:style>
  <w:style w:type="character" w:customStyle="1" w:styleId="QuoteChar">
    <w:name w:val="Quote Char"/>
    <w:basedOn w:val="DefaultParagraphFont"/>
    <w:link w:val="Quote"/>
    <w:rsid w:val="00ED4E6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D4E62"/>
    <w:pPr>
      <w:pageBreakBefore/>
    </w:pPr>
  </w:style>
  <w:style w:type="paragraph" w:customStyle="1" w:styleId="Border">
    <w:name w:val="Border"/>
    <w:basedOn w:val="Normal"/>
    <w:qFormat/>
    <w:rsid w:val="00ED4E6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D4E62"/>
    <w:rPr>
      <w:b/>
      <w:bCs/>
      <w:i/>
      <w:iCs/>
      <w:color w:val="auto"/>
    </w:rPr>
  </w:style>
  <w:style w:type="paragraph" w:styleId="IntenseQuote">
    <w:name w:val="Intense Quote"/>
    <w:basedOn w:val="Normal"/>
    <w:next w:val="Normal"/>
    <w:link w:val="IntenseQuoteChar"/>
    <w:uiPriority w:val="30"/>
    <w:qFormat/>
    <w:rsid w:val="00ED4E6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D4E6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D4E62"/>
    <w:rPr>
      <w:smallCaps/>
      <w:color w:val="auto"/>
      <w:u w:val="single"/>
    </w:rPr>
  </w:style>
  <w:style w:type="character" w:styleId="IntenseReference">
    <w:name w:val="Intense Reference"/>
    <w:basedOn w:val="DefaultParagraphFont"/>
    <w:uiPriority w:val="32"/>
    <w:qFormat/>
    <w:rsid w:val="00ED4E62"/>
    <w:rPr>
      <w:b/>
      <w:bCs/>
      <w:smallCaps/>
      <w:color w:val="auto"/>
      <w:spacing w:val="5"/>
      <w:u w:val="single"/>
    </w:rPr>
  </w:style>
  <w:style w:type="paragraph" w:customStyle="1" w:styleId="2ColumnHeading">
    <w:name w:val="2Column Heading"/>
    <w:basedOn w:val="BodyText"/>
    <w:qFormat/>
    <w:rsid w:val="00ED4E62"/>
    <w:pPr>
      <w:spacing w:after="60"/>
      <w:ind w:left="-2268"/>
    </w:pPr>
    <w:rPr>
      <w:b/>
    </w:rPr>
  </w:style>
  <w:style w:type="paragraph" w:customStyle="1" w:styleId="Heading1TOC">
    <w:name w:val="Heading1 TOC"/>
    <w:basedOn w:val="Normal"/>
    <w:qFormat/>
    <w:rsid w:val="00ED4E62"/>
    <w:pPr>
      <w:spacing w:before="240" w:after="120"/>
    </w:pPr>
    <w:rPr>
      <w:rFonts w:ascii="Times New Roman" w:hAnsi="Times New Roman"/>
      <w:b/>
      <w:sz w:val="32"/>
    </w:rPr>
  </w:style>
  <w:style w:type="paragraph" w:customStyle="1" w:styleId="Heading2TOC">
    <w:name w:val="Heading2 TOC"/>
    <w:basedOn w:val="Normal"/>
    <w:qFormat/>
    <w:rsid w:val="00ED4E62"/>
    <w:pPr>
      <w:spacing w:before="240" w:after="60"/>
    </w:pPr>
    <w:rPr>
      <w:rFonts w:ascii="Times New Roman" w:hAnsi="Times New Roman"/>
      <w:b/>
      <w:sz w:val="28"/>
    </w:rPr>
  </w:style>
  <w:style w:type="character" w:customStyle="1" w:styleId="Underline">
    <w:name w:val="Underline"/>
    <w:basedOn w:val="DefaultParagraphFont"/>
    <w:qFormat/>
    <w:rsid w:val="00ED4E62"/>
    <w:rPr>
      <w:u w:val="single"/>
    </w:rPr>
  </w:style>
  <w:style w:type="paragraph" w:styleId="BalloonText">
    <w:name w:val="Balloon Text"/>
    <w:basedOn w:val="Normal"/>
    <w:link w:val="BalloonTextChar"/>
    <w:rsid w:val="00ED4E62"/>
    <w:rPr>
      <w:rFonts w:ascii="Tahoma" w:hAnsi="Tahoma" w:cs="Tahoma"/>
      <w:sz w:val="16"/>
      <w:szCs w:val="16"/>
    </w:rPr>
  </w:style>
  <w:style w:type="character" w:customStyle="1" w:styleId="BalloonTextChar">
    <w:name w:val="Balloon Text Char"/>
    <w:basedOn w:val="DefaultParagraphFont"/>
    <w:link w:val="BalloonText"/>
    <w:rsid w:val="00ED4E6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D4E6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D4E6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D4E62"/>
    <w:rPr>
      <w:b/>
      <w:color w:val="660033"/>
      <w:spacing w:val="0"/>
    </w:rPr>
  </w:style>
  <w:style w:type="paragraph" w:customStyle="1" w:styleId="Nameditemlist">
    <w:name w:val="Named item list"/>
    <w:basedOn w:val="BodyText"/>
    <w:qFormat/>
    <w:rsid w:val="00ED4E6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1620</Words>
  <Characters>10762</Characters>
  <Application>Microsoft Office Word</Application>
  <DocSecurity>0</DocSecurity>
  <Lines>359</Lines>
  <Paragraphs>206</Paragraphs>
  <ScaleCrop>false</ScaleCrop>
  <Company>Author-it Software Corporation Ltd.</Company>
  <LinksUpToDate>false</LinksUpToDate>
  <CharactersWithSpaces>12295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AURTTM3005 Balance rotating and reciprocating engine components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2013-01-15T07:30:00Z</dcterms:created>
  <dcterms:modified xsi:type="dcterms:W3CDTF">2013-01-15T07:30:00Z</dcterms:modified>
</cp:coreProperties>
</file>