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CCC" w:rsidP="00896CCC">
      <w:pPr>
        <w:pStyle w:val="Title"/>
      </w:pPr>
      <w:r>
        <w:fldChar w:fldCharType="begin"/>
      </w:r>
      <w:r>
        <w:instrText xml:space="preserve"> TITLE   \* MERGEFORMAT </w:instrText>
      </w:r>
      <w:r>
        <w:fldChar w:fldCharType="separate"/>
      </w:r>
      <w:r>
        <w:t>AURTTM3003 Apply metal to rebuild engine components</w:t>
      </w:r>
      <w:r>
        <w:fldChar w:fldCharType="end"/>
      </w:r>
    </w:p>
    <w:p w:rsidR="00896CCC" w:rsidP="00896CCC">
      <w:pPr>
        <w:pStyle w:val="Version"/>
        <w:sectPr w:rsidSect="00EA2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2273" w:rsidP="00EA2273">
      <w:pPr>
        <w:pStyle w:val="SuperHeading"/>
      </w:pPr>
      <w:r w:rsidRPr="00EA2273">
        <w:t>AURTTM3003 Apply metal to rebuild engine components</w:t>
      </w:r>
    </w:p>
    <w:p w:rsidR="00000000" w:rsidRPr="00EA2273" w:rsidP="00EA2273">
      <w:pPr>
        <w:pStyle w:val="Heading1"/>
      </w:pPr>
      <w:bookmarkStart w:id="1" w:name="O_522677"/>
      <w:bookmarkEnd w:id="1"/>
      <w:r w:rsidRPr="00EA2273">
        <w:t>Modification History</w:t>
      </w:r>
    </w:p>
    <w:tbl>
      <w:tblPr>
        <w:tblW w:w="9639" w:type="dxa"/>
        <w:tblLayout w:type="fixed"/>
        <w:tblCellMar>
          <w:left w:w="62" w:type="dxa"/>
          <w:right w:w="62" w:type="dxa"/>
        </w:tblCellMar>
        <w:tblLook w:val="0000"/>
      </w:tblPr>
      <w:tblGrid>
        <w:gridCol w:w="2977"/>
        <w:gridCol w:w="6662"/>
      </w:tblGrid>
      <w:tr w:rsidTr="00896CC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BodyText"/>
            </w:pPr>
            <w:r w:rsidRPr="00EA227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Comment</w:t>
            </w:r>
          </w:p>
        </w:tc>
      </w:tr>
      <w:tr w:rsidTr="00896CC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BodyText"/>
            </w:pPr>
            <w:r w:rsidRPr="00EA2273">
              <w:t>Replaces AURTTM3003 Apply metal to rebuild engine components (Release 1)</w:t>
            </w:r>
          </w:p>
          <w:p w:rsidR="00000000" w:rsidRPr="00EA2273" w:rsidP="00EA2273">
            <w:pPr>
              <w:pStyle w:val="BodyText"/>
            </w:pPr>
            <w:r w:rsidRPr="00EA2273">
              <w:t>Reference to OHS legislation replaced with new WHS legislation</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2" w:name="O_522676"/>
      <w:bookmarkEnd w:id="2"/>
      <w:r w:rsidRPr="00EA2273">
        <w:t>Unit Descriptor</w:t>
      </w:r>
    </w:p>
    <w:tbl>
      <w:tblPr>
        <w:tblW w:w="0" w:type="auto"/>
        <w:tblLayout w:type="fixed"/>
        <w:tblCellMar>
          <w:left w:w="62" w:type="dxa"/>
          <w:right w:w="62" w:type="dxa"/>
        </w:tblCellMar>
        <w:tblLook w:val="0000"/>
      </w:tblPr>
      <w:tblGrid>
        <w:gridCol w:w="2835"/>
        <w:gridCol w:w="5670"/>
      </w:tblGrid>
      <w:tr w:rsidTr="00EA2273">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BodyText"/>
            </w:pPr>
            <w:r w:rsidRPr="00EA2273">
              <w:t>This unit des</w:t>
            </w:r>
            <w:r w:rsidRPr="00EA2273">
              <w:t>cribes the performance outcomes required to use industry-accepted methods to apply metal spray, hard chrome and weld materials to rebuild components. It involves determining repair requirements and rebuilding engine components in an engine reconditioning p</w:t>
            </w:r>
            <w:r w:rsidRPr="00EA2273">
              <w:t>rocess.</w:t>
            </w:r>
          </w:p>
          <w:p w:rsidR="00000000" w:rsidRPr="00EA2273" w:rsidP="00EA2273">
            <w:pPr>
              <w:pStyle w:val="BodyText"/>
            </w:pPr>
            <w:r w:rsidRPr="00EA2273">
              <w:t>No licensing, legislative, regulatory or certification requirements apply to this unit at time of endorsement.</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3" w:name="O_522675"/>
      <w:bookmarkEnd w:id="3"/>
      <w:r w:rsidRPr="00EA2273">
        <w:t>Application of the Unit</w:t>
      </w:r>
    </w:p>
    <w:tbl>
      <w:tblPr>
        <w:tblW w:w="0" w:type="auto"/>
        <w:tblLayout w:type="fixed"/>
        <w:tblCellMar>
          <w:left w:w="62" w:type="dxa"/>
          <w:right w:w="62" w:type="dxa"/>
        </w:tblCellMar>
        <w:tblLook w:val="0000"/>
      </w:tblPr>
      <w:tblGrid>
        <w:gridCol w:w="2835"/>
        <w:gridCol w:w="5670"/>
      </w:tblGrid>
      <w:tr w:rsidTr="00EA227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BodyText"/>
            </w:pPr>
            <w:r w:rsidRPr="00EA2273">
              <w:t>Work applies to engine components to be rebuilt, which may include those of light vehicles, heavy vehicles, agricultural and plant equipment, recreational vehicles and motorcycles.</w:t>
            </w:r>
          </w:p>
          <w:p w:rsidR="00000000" w:rsidRPr="00EA2273" w:rsidP="00EA2273">
            <w:pPr>
              <w:pStyle w:val="BodyText"/>
            </w:pPr>
            <w:r w:rsidRPr="00EA2273">
              <w:t>Work is carried out according to award provisions.</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4" w:name="O_522674"/>
      <w:bookmarkEnd w:id="4"/>
      <w:r w:rsidRPr="00EA2273">
        <w:t>Licen</w:t>
      </w:r>
      <w:r w:rsidRPr="00EA2273">
        <w:t>sing/Regulatory Information</w:t>
      </w:r>
    </w:p>
    <w:p w:rsidR="00000000" w:rsidRPr="00EA2273" w:rsidP="00EA2273">
      <w:pPr>
        <w:pStyle w:val="BodyText"/>
      </w:pPr>
      <w:r w:rsidRPr="00EA2273">
        <w:t>Refer to Unit Descriptor.</w:t>
      </w:r>
    </w:p>
    <w:p w:rsidR="00000000" w:rsidRPr="00EA2273" w:rsidP="00EA2273">
      <w:pPr>
        <w:pStyle w:val="AllowPageBreak"/>
      </w:pPr>
    </w:p>
    <w:p w:rsidR="00000000" w:rsidRPr="00EA2273" w:rsidP="00EA2273">
      <w:pPr>
        <w:pStyle w:val="Heading1"/>
      </w:pPr>
      <w:bookmarkStart w:id="5" w:name="O_522673"/>
      <w:bookmarkEnd w:id="5"/>
      <w:r w:rsidRPr="00EA2273">
        <w:t>Pre-Requisites</w:t>
      </w:r>
    </w:p>
    <w:p w:rsidR="00000000" w:rsidRPr="00EA2273" w:rsidP="00EA2273">
      <w:pPr>
        <w:pStyle w:val="BodyText"/>
      </w:pPr>
      <w:r w:rsidRPr="00EA2273">
        <w:t>Not applicable.</w:t>
      </w:r>
    </w:p>
    <w:p w:rsidR="00000000" w:rsidRPr="00EA2273" w:rsidP="00EA2273">
      <w:pPr>
        <w:pStyle w:val="AllowPageBreak"/>
      </w:pPr>
    </w:p>
    <w:p w:rsidR="00000000" w:rsidRPr="00EA2273" w:rsidP="00EA2273">
      <w:pPr>
        <w:pStyle w:val="Heading1"/>
      </w:pPr>
      <w:bookmarkStart w:id="6" w:name="O_522672"/>
      <w:bookmarkEnd w:id="6"/>
      <w:r w:rsidRPr="00EA2273">
        <w:t>Employability Skills Information</w:t>
      </w:r>
    </w:p>
    <w:tbl>
      <w:tblPr>
        <w:tblW w:w="0" w:type="auto"/>
        <w:tblLayout w:type="fixed"/>
        <w:tblCellMar>
          <w:left w:w="62" w:type="dxa"/>
          <w:right w:w="62" w:type="dxa"/>
        </w:tblCellMar>
        <w:tblLook w:val="0000"/>
      </w:tblPr>
      <w:tblGrid>
        <w:gridCol w:w="2835"/>
        <w:gridCol w:w="5670"/>
      </w:tblGrid>
      <w:tr w:rsidTr="00EA227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BodyText"/>
            </w:pPr>
            <w:r w:rsidRPr="00EA2273">
              <w:t>This unit contains employability skills.</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7" w:name="O_522671"/>
      <w:bookmarkEnd w:id="7"/>
      <w:r w:rsidRPr="00EA2273">
        <w:t>Elements and Performance Criteria Pre-Content</w:t>
      </w:r>
    </w:p>
    <w:tbl>
      <w:tblPr>
        <w:tblW w:w="0" w:type="auto"/>
        <w:tblLayout w:type="fixed"/>
        <w:tblCellMar>
          <w:left w:w="62" w:type="dxa"/>
          <w:right w:w="62" w:type="dxa"/>
        </w:tblCellMar>
        <w:tblLook w:val="0000"/>
      </w:tblPr>
      <w:tblGrid>
        <w:gridCol w:w="2835"/>
        <w:gridCol w:w="5670"/>
      </w:tblGrid>
      <w:tr w:rsidTr="00896CCC">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BodyText"/>
            </w:pPr>
            <w:r w:rsidRPr="00EA2273">
              <w:t>Performance criteria describe the performance needed to demonstrate achievement of the element. Where bold italicised text is used, further info</w:t>
            </w:r>
            <w:r w:rsidRPr="00EA2273">
              <w:t>rmation is detailed in the required skills and knowledge section and the range statement. Assessment of performance is to be consistent with the evidence guide.</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8" w:name="O_522670"/>
      <w:bookmarkEnd w:id="8"/>
      <w:r w:rsidRPr="00EA2273">
        <w:t>Elements and Performance Criteria</w:t>
      </w:r>
    </w:p>
    <w:tbl>
      <w:tblPr>
        <w:tblW w:w="0" w:type="auto"/>
        <w:tblLayout w:type="fixed"/>
        <w:tblCellMar>
          <w:left w:w="62" w:type="dxa"/>
          <w:right w:w="62" w:type="dxa"/>
        </w:tblCellMar>
        <w:tblLook w:val="0000"/>
      </w:tblPr>
      <w:tblGrid>
        <w:gridCol w:w="2835"/>
        <w:gridCol w:w="5670"/>
      </w:tblGrid>
      <w:tr w:rsidTr="00896CCC">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A2273" w:rsidP="00EA2273">
            <w:pPr>
              <w:pStyle w:val="BodyText"/>
            </w:pPr>
            <w:r w:rsidRPr="00EA2273">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A2273">
            <w:pPr>
              <w:pStyle w:val="BodyText"/>
              <w:rPr>
                <w:lang w:val="en-NZ"/>
              </w:rPr>
            </w:pPr>
            <w:r w:rsidRPr="00EA2273">
              <w:rPr>
                <w:rStyle w:val="SpecialBold"/>
              </w:rPr>
              <w:t xml:space="preserve">PERFORMANCE CRITERIA </w:t>
            </w:r>
          </w:p>
        </w:tc>
      </w:tr>
      <w:tr w:rsidTr="00896CC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List"/>
              <w:rPr>
                <w:lang w:val="en-NZ"/>
              </w:rPr>
            </w:pPr>
            <w:r w:rsidRPr="00EA2273">
              <w:t>1.</w:t>
            </w:r>
            <w:r w:rsidRPr="00EA2273">
              <w:tab/>
              <w:t>Prepare</w:t>
            </w:r>
            <w:r w:rsidRPr="00EA2273">
              <w:t xml:space="preserve"> to undertake metal building procedures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List2"/>
            </w:pPr>
            <w:r w:rsidRPr="00EA2273">
              <w:t>1.1.</w:t>
            </w:r>
            <w:r w:rsidRPr="00EA2273">
              <w:tab/>
            </w:r>
            <w:r w:rsidRPr="00EA2273">
              <w:rPr>
                <w:rStyle w:val="BoldandItalics"/>
              </w:rPr>
              <w:t xml:space="preserve">Workplace instructions </w:t>
            </w:r>
            <w:r w:rsidRPr="00EA2273">
              <w:t>are used to determine job requirements, including method, process and equipment</w:t>
            </w:r>
          </w:p>
          <w:p w:rsidR="00000000" w:rsidRPr="00EA2273" w:rsidP="00EA2273">
            <w:pPr>
              <w:pStyle w:val="List2"/>
            </w:pPr>
            <w:r w:rsidRPr="00EA2273">
              <w:t>1.2.</w:t>
            </w:r>
            <w:r w:rsidRPr="00EA2273">
              <w:tab/>
            </w:r>
            <w:r w:rsidRPr="00EA2273">
              <w:rPr>
                <w:rStyle w:val="BoldandItalics"/>
              </w:rPr>
              <w:t xml:space="preserve">Information </w:t>
            </w:r>
            <w:r w:rsidRPr="00EA2273">
              <w:t xml:space="preserve">is sourced, procedures and methods are analysed, and </w:t>
            </w:r>
            <w:r w:rsidRPr="00EA2273">
              <w:rPr>
                <w:rStyle w:val="BoldandItalics"/>
              </w:rPr>
              <w:t>appropriate tooling options</w:t>
            </w:r>
            <w:r w:rsidRPr="00EA2273">
              <w:t xml:space="preserve"> are select</w:t>
            </w:r>
            <w:r w:rsidRPr="00EA2273">
              <w:t>ed for rebuilding engine components</w:t>
            </w:r>
          </w:p>
          <w:p w:rsidR="00000000" w:rsidRPr="00EA2273" w:rsidP="00EA2273">
            <w:pPr>
              <w:pStyle w:val="List2"/>
            </w:pPr>
            <w:r w:rsidRPr="00EA2273">
              <w:t>1.3.</w:t>
            </w:r>
            <w:r w:rsidRPr="00EA2273">
              <w:tab/>
            </w:r>
            <w:r w:rsidRPr="00EA2273">
              <w:rPr>
                <w:rStyle w:val="BoldandItalics"/>
              </w:rPr>
              <w:t xml:space="preserve">Tools and measuring equipment </w:t>
            </w:r>
            <w:r w:rsidRPr="00EA2273">
              <w:t>are checked and prepared for operation</w:t>
            </w:r>
          </w:p>
          <w:p w:rsidR="00000000" w:rsidRPr="00EA2273" w:rsidP="00EA2273">
            <w:pPr>
              <w:pStyle w:val="List2"/>
            </w:pPr>
            <w:r w:rsidRPr="00EA2273">
              <w:t>1.4.</w:t>
            </w:r>
            <w:r w:rsidRPr="00EA2273">
              <w:tab/>
              <w:t xml:space="preserve">Safe operating procedures and </w:t>
            </w:r>
            <w:r w:rsidRPr="00EA2273">
              <w:rPr>
                <w:rStyle w:val="BoldandItalics"/>
              </w:rPr>
              <w:t xml:space="preserve">workplace health and safety (WHS) </w:t>
            </w:r>
            <w:r w:rsidRPr="00EA2273">
              <w:t>and</w:t>
            </w:r>
            <w:r w:rsidRPr="00EA2273">
              <w:rPr>
                <w:rStyle w:val="BoldandItalics"/>
              </w:rPr>
              <w:t xml:space="preserve"> environmental requirements</w:t>
            </w:r>
            <w:r w:rsidRPr="00EA2273">
              <w:t xml:space="preserve"> are observed throughout the work</w:t>
            </w:r>
          </w:p>
          <w:p w:rsidR="00000000" w:rsidP="00EA2273">
            <w:pPr>
              <w:pStyle w:val="List2"/>
              <w:rPr>
                <w:lang w:val="en-NZ"/>
              </w:rPr>
            </w:pPr>
            <w:r w:rsidRPr="00EA2273">
              <w:t>1.5.</w:t>
            </w:r>
            <w:r w:rsidRPr="00EA2273">
              <w:tab/>
            </w:r>
            <w:r w:rsidRPr="00EA2273">
              <w:rPr>
                <w:rStyle w:val="BoldandItalics"/>
              </w:rPr>
              <w:t>Engine c</w:t>
            </w:r>
            <w:r w:rsidRPr="00EA2273">
              <w:rPr>
                <w:rStyle w:val="BoldandItalics"/>
              </w:rPr>
              <w:t xml:space="preserve">omponent is prepared </w:t>
            </w:r>
            <w:r w:rsidRPr="00EA2273">
              <w:t>for metal application</w:t>
            </w:r>
          </w:p>
        </w:tc>
      </w:tr>
      <w:tr w:rsidTr="00896CCC">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List"/>
              <w:rPr>
                <w:lang w:val="en-NZ"/>
              </w:rPr>
            </w:pPr>
            <w:r w:rsidRPr="00EA2273">
              <w:t>2.</w:t>
            </w:r>
            <w:r w:rsidRPr="00EA2273">
              <w:tab/>
              <w:t>Apply metal to engine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List2"/>
            </w:pPr>
            <w:r w:rsidRPr="00EA2273">
              <w:t>2.1.</w:t>
            </w:r>
            <w:r w:rsidRPr="00EA2273">
              <w:tab/>
              <w:t>Correct information is accessed and interpreted from manufacturer and component supplier specifications</w:t>
            </w:r>
          </w:p>
          <w:p w:rsidR="00000000" w:rsidRPr="00EA2273" w:rsidP="00EA2273">
            <w:pPr>
              <w:pStyle w:val="List2"/>
            </w:pPr>
            <w:r w:rsidRPr="00EA2273">
              <w:t>2.2.</w:t>
            </w:r>
            <w:r w:rsidRPr="00EA2273">
              <w:tab/>
              <w:t xml:space="preserve">Metal application process is used to rebuild damaged </w:t>
            </w:r>
            <w:r w:rsidRPr="00EA2273">
              <w:rPr>
                <w:rStyle w:val="BoldandItalics"/>
              </w:rPr>
              <w:t>engine components</w:t>
            </w:r>
          </w:p>
          <w:p w:rsidR="00000000" w:rsidP="00EA2273">
            <w:pPr>
              <w:pStyle w:val="List2"/>
              <w:rPr>
                <w:lang w:val="en-NZ"/>
              </w:rPr>
            </w:pPr>
            <w:r w:rsidRPr="00EA2273">
              <w:t>2.3.</w:t>
            </w:r>
            <w:r w:rsidRPr="00EA2273">
              <w:tab/>
            </w:r>
            <w:r w:rsidRPr="00EA2273">
              <w:rPr>
                <w:rStyle w:val="BoldandItalics"/>
              </w:rPr>
              <w:t>Rebuild method</w:t>
            </w:r>
            <w:r w:rsidRPr="00EA2273">
              <w:t xml:space="preserve"> is completed in readiness for further repair without causing damage to components or system</w:t>
            </w:r>
          </w:p>
        </w:tc>
      </w:tr>
      <w:tr w:rsidTr="00896CCC">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List"/>
              <w:rPr>
                <w:lang w:val="en-NZ"/>
              </w:rPr>
            </w:pPr>
            <w:r w:rsidRPr="00EA2273">
              <w:t>3.</w:t>
            </w:r>
            <w:r w:rsidRPr="00EA2273">
              <w:tab/>
              <w:t>Perform necessary machining to rebuild component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List2"/>
            </w:pPr>
            <w:r w:rsidRPr="00EA2273">
              <w:t>3.1.</w:t>
            </w:r>
            <w:r w:rsidRPr="00EA2273">
              <w:tab/>
            </w:r>
            <w:r w:rsidRPr="00EA2273">
              <w:t>Machining is carried out according to workplace procedures and without causing damage to component or system</w:t>
            </w:r>
          </w:p>
          <w:p w:rsidR="00000000" w:rsidRPr="00EA2273" w:rsidP="00EA2273">
            <w:pPr>
              <w:pStyle w:val="List2"/>
            </w:pPr>
            <w:r w:rsidRPr="00EA2273">
              <w:t>3.2.</w:t>
            </w:r>
            <w:r w:rsidRPr="00EA2273">
              <w:tab/>
              <w:t>Component is checked and measured with instruments to ensure compliance with specifications</w:t>
            </w:r>
          </w:p>
          <w:p w:rsidR="00000000" w:rsidP="00EA2273">
            <w:pPr>
              <w:pStyle w:val="List2"/>
              <w:rPr>
                <w:lang w:val="en-NZ"/>
              </w:rPr>
            </w:pPr>
            <w:r w:rsidRPr="00EA2273">
              <w:t>3.3.</w:t>
            </w:r>
            <w:r w:rsidRPr="00EA2273">
              <w:tab/>
              <w:t>Machining operations are completed to specifi</w:t>
            </w:r>
            <w:r w:rsidRPr="00EA2273">
              <w:t>cations</w:t>
            </w:r>
          </w:p>
        </w:tc>
      </w:tr>
      <w:tr w:rsidTr="00896CCC">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List"/>
              <w:rPr>
                <w:lang w:val="en-NZ"/>
              </w:rPr>
            </w:pPr>
            <w:r w:rsidRPr="00EA2273">
              <w:t>4.</w:t>
            </w:r>
            <w:r w:rsidRPr="00EA2273">
              <w:tab/>
              <w:t>Finalise rebuild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List2"/>
            </w:pPr>
            <w:r w:rsidRPr="00EA2273">
              <w:t>4.1.</w:t>
            </w:r>
            <w:r w:rsidRPr="00EA2273">
              <w:tab/>
              <w:t>Surfaces of component are finished to manufacturer and component supplier specifications and allowable tolerances</w:t>
            </w:r>
          </w:p>
          <w:p w:rsidR="00000000" w:rsidRPr="00EA2273" w:rsidP="00EA2273">
            <w:pPr>
              <w:pStyle w:val="List2"/>
            </w:pPr>
            <w:r w:rsidRPr="00EA2273">
              <w:t>4.2.</w:t>
            </w:r>
            <w:r w:rsidRPr="00EA2273">
              <w:tab/>
              <w:t>Finishing work is completed without causing damage to the component</w:t>
            </w:r>
          </w:p>
          <w:p w:rsidR="00000000" w:rsidRPr="00EA2273" w:rsidP="00EA2273">
            <w:pPr>
              <w:pStyle w:val="List2"/>
            </w:pPr>
            <w:r w:rsidRPr="00EA2273">
              <w:t>4.3.</w:t>
            </w:r>
            <w:r w:rsidRPr="00EA2273">
              <w:tab/>
              <w:t>Surfaces are protected</w:t>
            </w:r>
            <w:r w:rsidRPr="00EA2273">
              <w:t xml:space="preserve"> with a rust prevention solution</w:t>
            </w:r>
          </w:p>
          <w:p w:rsidR="00000000" w:rsidRPr="00EA2273" w:rsidP="00EA2273">
            <w:pPr>
              <w:pStyle w:val="List2"/>
            </w:pPr>
            <w:r w:rsidRPr="00EA2273">
              <w:t>4.4.</w:t>
            </w:r>
            <w:r w:rsidRPr="00EA2273">
              <w:tab/>
              <w:t>Components are prepared for further process or storage</w:t>
            </w:r>
          </w:p>
          <w:p w:rsidR="00000000" w:rsidRPr="00EA2273" w:rsidP="00EA2273">
            <w:pPr>
              <w:pStyle w:val="List2"/>
            </w:pPr>
            <w:r w:rsidRPr="00EA2273">
              <w:t>4.5.</w:t>
            </w:r>
            <w:r w:rsidRPr="00EA2273">
              <w:tab/>
              <w:t>Workplace documentation is processed according to workplace procedures</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9" w:name="O_522669"/>
      <w:bookmarkEnd w:id="9"/>
      <w:r w:rsidRPr="00EA2273">
        <w:t>Required Skills and Knowledge</w:t>
      </w:r>
    </w:p>
    <w:tbl>
      <w:tblPr>
        <w:tblW w:w="0" w:type="auto"/>
        <w:tblLayout w:type="fixed"/>
        <w:tblCellMar>
          <w:left w:w="62" w:type="dxa"/>
          <w:right w:w="62" w:type="dxa"/>
        </w:tblCellMar>
        <w:tblLook w:val="0000"/>
      </w:tblPr>
      <w:tblGrid>
        <w:gridCol w:w="8505"/>
      </w:tblGrid>
      <w:tr w:rsidTr="00896CC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t xml:space="preserve">This section </w:t>
            </w:r>
            <w:r w:rsidRPr="00EA2273">
              <w:t>describes the skills and knowledge required for this unit.</w:t>
            </w:r>
          </w:p>
        </w:tc>
      </w:tr>
      <w:tr w:rsidTr="00896CC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Required skills</w:t>
            </w:r>
          </w:p>
        </w:tc>
      </w:tr>
      <w:tr w:rsidTr="00896CC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ListBullet"/>
            </w:pPr>
            <w:r w:rsidRPr="00EA2273">
              <w:t>technical skills to:</w:t>
            </w:r>
          </w:p>
          <w:p w:rsidR="00000000" w:rsidRPr="00EA2273" w:rsidP="00EA2273">
            <w:pPr>
              <w:pStyle w:val="ListBullet2"/>
            </w:pPr>
            <w:r w:rsidRPr="00EA2273">
              <w:t>identify and rectify weld defects</w:t>
            </w:r>
          </w:p>
          <w:p w:rsidR="00000000" w:rsidRPr="00EA2273" w:rsidP="00EA2273">
            <w:pPr>
              <w:pStyle w:val="ListBullet2"/>
            </w:pPr>
            <w:r w:rsidRPr="00EA2273">
              <w:t>identify worn and damaged cutting and grinding tools</w:t>
            </w:r>
          </w:p>
          <w:p w:rsidR="00000000" w:rsidRPr="00EA2273" w:rsidP="00EA2273">
            <w:pPr>
              <w:pStyle w:val="ListBullet2"/>
            </w:pPr>
            <w:r w:rsidRPr="00EA2273">
              <w:t>mount and position cutting and grinding tools</w:t>
            </w:r>
          </w:p>
          <w:p w:rsidR="00000000" w:rsidRPr="00EA2273" w:rsidP="00EA2273">
            <w:pPr>
              <w:pStyle w:val="ListBullet2"/>
            </w:pPr>
            <w:r w:rsidRPr="00EA2273">
              <w:t>set machining parameters to achieve job requirements and maximise tool life</w:t>
            </w:r>
          </w:p>
          <w:p w:rsidR="00000000" w:rsidRPr="00EA2273" w:rsidP="00EA2273">
            <w:pPr>
              <w:pStyle w:val="ListBullet2"/>
            </w:pPr>
            <w:r w:rsidRPr="00EA2273">
              <w:t>measure to specified tolerances and dimensions</w:t>
            </w:r>
          </w:p>
          <w:p w:rsidR="00000000" w:rsidRPr="00EA2273" w:rsidP="00EA2273">
            <w:pPr>
              <w:pStyle w:val="ListBullet"/>
            </w:pPr>
            <w:r w:rsidRPr="00EA2273">
              <w:t>communication skills to:</w:t>
            </w:r>
          </w:p>
          <w:p w:rsidR="00000000" w:rsidRPr="00EA2273" w:rsidP="00EA2273">
            <w:pPr>
              <w:pStyle w:val="ListBullet2"/>
            </w:pPr>
            <w:r w:rsidRPr="00EA2273">
              <w:t>follow oral instructions</w:t>
            </w:r>
          </w:p>
          <w:p w:rsidR="00000000" w:rsidRPr="00EA2273" w:rsidP="00EA2273">
            <w:pPr>
              <w:pStyle w:val="ListBullet2"/>
            </w:pPr>
            <w:r w:rsidRPr="00EA2273">
              <w:t>report deviations from specifications</w:t>
            </w:r>
          </w:p>
          <w:p w:rsidR="00000000" w:rsidRPr="00EA2273" w:rsidP="00EA2273">
            <w:pPr>
              <w:pStyle w:val="ListBullet2"/>
            </w:pPr>
            <w:r w:rsidRPr="00EA2273">
              <w:t>interact with customers and team members wi</w:t>
            </w:r>
            <w:r w:rsidRPr="00EA2273">
              <w:t>th regard to workplace instructions</w:t>
            </w:r>
          </w:p>
          <w:p w:rsidR="00000000" w:rsidRPr="00EA2273" w:rsidP="00EA2273">
            <w:pPr>
              <w:pStyle w:val="ListBullet"/>
            </w:pPr>
            <w:r w:rsidRPr="00EA2273">
              <w:t>literacy skills to:</w:t>
            </w:r>
          </w:p>
          <w:p w:rsidR="00000000" w:rsidRPr="00EA2273" w:rsidP="00EA2273">
            <w:pPr>
              <w:pStyle w:val="ListBullet2"/>
            </w:pPr>
            <w:r w:rsidRPr="00EA2273">
              <w:t>read and interpret routine job instructions, specifications, drawings and standard operating procedures</w:t>
            </w:r>
          </w:p>
          <w:p w:rsidR="00000000" w:rsidRPr="00EA2273" w:rsidP="00EA2273">
            <w:pPr>
              <w:pStyle w:val="ListBullet2"/>
            </w:pPr>
            <w:r w:rsidRPr="00EA2273">
              <w:t>identify and analyse technical information</w:t>
            </w:r>
          </w:p>
          <w:p w:rsidR="00000000" w:rsidRPr="00EA2273" w:rsidP="00EA2273">
            <w:pPr>
              <w:pStyle w:val="ListBullet2"/>
            </w:pPr>
            <w:r w:rsidRPr="00EA2273">
              <w:t>understand quality procedures</w:t>
            </w:r>
          </w:p>
          <w:p w:rsidR="00000000" w:rsidRPr="00EA2273" w:rsidP="00EA2273">
            <w:pPr>
              <w:pStyle w:val="ListBullet"/>
            </w:pPr>
            <w:r w:rsidRPr="00EA2273">
              <w:t>numeracy skills to use mathematical ideas and techniques to:</w:t>
            </w:r>
          </w:p>
          <w:p w:rsidR="00000000" w:rsidRPr="00EA2273" w:rsidP="00EA2273">
            <w:pPr>
              <w:pStyle w:val="ListBullet2"/>
            </w:pPr>
            <w:r w:rsidRPr="00EA2273">
              <w:t>calculate time</w:t>
            </w:r>
          </w:p>
          <w:p w:rsidR="00000000" w:rsidRPr="00EA2273" w:rsidP="00EA2273">
            <w:pPr>
              <w:pStyle w:val="ListBullet2"/>
            </w:pPr>
            <w:r w:rsidRPr="00EA2273">
              <w:t>assess tolerances</w:t>
            </w:r>
          </w:p>
          <w:p w:rsidR="00000000" w:rsidRPr="00EA2273" w:rsidP="00EA2273">
            <w:pPr>
              <w:pStyle w:val="ListBullet2"/>
            </w:pPr>
            <w:r w:rsidRPr="00EA2273">
              <w:t>apply accurate measurements</w:t>
            </w:r>
          </w:p>
          <w:p w:rsidR="00000000" w:rsidRPr="00EA2273" w:rsidP="00EA2273">
            <w:pPr>
              <w:pStyle w:val="ListBullet2"/>
            </w:pPr>
            <w:r w:rsidRPr="00EA2273">
              <w:t>calculate material requirements</w:t>
            </w:r>
          </w:p>
          <w:p w:rsidR="00000000" w:rsidRPr="00EA2273" w:rsidP="00EA2273">
            <w:pPr>
              <w:pStyle w:val="ListBullet2"/>
            </w:pPr>
            <w:r w:rsidRPr="00EA2273">
              <w:t xml:space="preserve">establish quality checks </w:t>
            </w:r>
          </w:p>
          <w:p w:rsidR="00000000" w:rsidRPr="00EA2273" w:rsidP="00EA2273">
            <w:pPr>
              <w:pStyle w:val="ListBullet"/>
            </w:pPr>
            <w:r w:rsidRPr="00EA2273">
              <w:t>problem-solving skills to:</w:t>
            </w:r>
          </w:p>
          <w:p w:rsidR="00000000" w:rsidRPr="00EA2273" w:rsidP="00EA2273">
            <w:pPr>
              <w:pStyle w:val="ListBullet2"/>
            </w:pPr>
            <w:r w:rsidRPr="00EA2273">
              <w:t>locate, interpret and apply workplace policies</w:t>
            </w:r>
            <w:r w:rsidRPr="00EA2273">
              <w:t xml:space="preserve"> and procedures, including manufacturer and component procedures</w:t>
            </w:r>
          </w:p>
          <w:p w:rsidR="00000000" w:rsidRPr="00EA2273" w:rsidP="00EA2273">
            <w:pPr>
              <w:pStyle w:val="ListBullet2"/>
            </w:pPr>
            <w:r w:rsidRPr="00EA2273">
              <w:t>identify and avoid planning and scheduling problems</w:t>
            </w:r>
          </w:p>
          <w:p w:rsidR="00000000" w:rsidRPr="00EA2273" w:rsidP="00EA2273">
            <w:pPr>
              <w:pStyle w:val="ListBullet2"/>
            </w:pPr>
            <w:r w:rsidRPr="00EA2273">
              <w:t>prevent time and material wastage</w:t>
            </w:r>
          </w:p>
          <w:p w:rsidR="00000000" w:rsidRPr="00EA2273" w:rsidP="00EA2273">
            <w:pPr>
              <w:pStyle w:val="ListBullet2"/>
            </w:pPr>
            <w:r w:rsidRPr="00EA2273">
              <w:t>organise work and plan processes</w:t>
            </w:r>
          </w:p>
          <w:p w:rsidR="00000000" w:rsidRPr="00EA2273" w:rsidP="00EA2273">
            <w:pPr>
              <w:pStyle w:val="ListBullet"/>
            </w:pPr>
            <w:r w:rsidRPr="00EA2273">
              <w:t>planning and organising skills to:</w:t>
            </w:r>
          </w:p>
          <w:p w:rsidR="00000000" w:rsidRPr="00EA2273" w:rsidP="00EA2273">
            <w:pPr>
              <w:pStyle w:val="ListBullet2"/>
            </w:pPr>
            <w:r w:rsidRPr="00EA2273">
              <w:t>make good use of time and resources</w:t>
            </w:r>
          </w:p>
          <w:p w:rsidR="00000000" w:rsidRPr="00EA2273" w:rsidP="00EA2273">
            <w:pPr>
              <w:pStyle w:val="ListBullet2"/>
            </w:pPr>
            <w:r w:rsidRPr="00EA2273">
              <w:t>set priorities</w:t>
            </w:r>
          </w:p>
          <w:p w:rsidR="00000000" w:rsidRPr="00EA2273" w:rsidP="00EA2273">
            <w:pPr>
              <w:pStyle w:val="ListBullet2"/>
            </w:pPr>
            <w:r w:rsidRPr="00EA2273">
              <w:t>monitor own performance</w:t>
            </w:r>
          </w:p>
          <w:p w:rsidR="00000000" w:rsidRPr="00EA2273" w:rsidP="00EA2273">
            <w:pPr>
              <w:pStyle w:val="ListBullet"/>
            </w:pPr>
            <w:r w:rsidRPr="00EA2273">
              <w:t>self-management skills to:</w:t>
            </w:r>
          </w:p>
          <w:p w:rsidR="00000000" w:rsidRPr="00EA2273" w:rsidP="00EA2273">
            <w:pPr>
              <w:pStyle w:val="ListBullet2"/>
            </w:pPr>
            <w:r w:rsidRPr="00EA2273">
              <w:t>manage risks and hazards associated with machinery for applying metal, cutting and grinding</w:t>
            </w:r>
          </w:p>
          <w:p w:rsidR="00000000" w:rsidP="00EA2273">
            <w:pPr>
              <w:pStyle w:val="ListBullet2"/>
              <w:rPr>
                <w:lang w:val="en-NZ"/>
              </w:rPr>
            </w:pPr>
            <w:r w:rsidRPr="00EA2273">
              <w:t>optimise workflow and productivity</w:t>
            </w:r>
          </w:p>
        </w:tc>
      </w:tr>
      <w:tr w:rsidTr="00896CCC">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Required knowledge</w:t>
            </w:r>
          </w:p>
        </w:tc>
      </w:tr>
      <w:tr w:rsidTr="00896CCC">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ListBullet"/>
            </w:pPr>
            <w:r w:rsidRPr="00EA2273">
              <w:t>WHS regulations and requirements, equipment, material and personal safety requirements, including:</w:t>
            </w:r>
          </w:p>
          <w:p w:rsidR="00000000" w:rsidRPr="00EA2273" w:rsidP="00EA2273">
            <w:pPr>
              <w:pStyle w:val="ListBullet2"/>
            </w:pPr>
            <w:r w:rsidRPr="00EA2273">
              <w:t>personal protective equipment (PPE) for using welding equipment and machines to rebuild engine components</w:t>
            </w:r>
          </w:p>
          <w:p w:rsidR="00000000" w:rsidRPr="00EA2273" w:rsidP="00EA2273">
            <w:pPr>
              <w:pStyle w:val="ListBullet2"/>
            </w:pPr>
            <w:r w:rsidRPr="00EA2273">
              <w:t>hazards associated with welding equipment</w:t>
            </w:r>
          </w:p>
          <w:p w:rsidR="00000000" w:rsidRPr="00EA2273" w:rsidP="00EA2273">
            <w:pPr>
              <w:pStyle w:val="ListBullet"/>
            </w:pPr>
            <w:r w:rsidRPr="00EA2273">
              <w:t>procedu</w:t>
            </w:r>
            <w:r w:rsidRPr="00EA2273">
              <w:t>res for identifying existing heat treatment processes, including nitriding, tufftriding, and induction hardening</w:t>
            </w:r>
          </w:p>
          <w:p w:rsidR="00000000" w:rsidRPr="00EA2273" w:rsidP="00EA2273">
            <w:pPr>
              <w:pStyle w:val="ListBullet"/>
            </w:pPr>
            <w:r w:rsidRPr="00EA2273">
              <w:t>engine and engine component structures</w:t>
            </w:r>
          </w:p>
          <w:p w:rsidR="00000000" w:rsidRPr="00EA2273" w:rsidP="00EA2273">
            <w:pPr>
              <w:pStyle w:val="ListBullet"/>
            </w:pPr>
            <w:r w:rsidRPr="00EA2273">
              <w:t>specific welding procedures, including:</w:t>
            </w:r>
          </w:p>
          <w:p w:rsidR="00000000" w:rsidRPr="00EA2273" w:rsidP="00EA2273">
            <w:pPr>
              <w:pStyle w:val="ListBullet2"/>
            </w:pPr>
            <w:r w:rsidRPr="00EA2273">
              <w:t>manual metal arc welding (MMAW)</w:t>
            </w:r>
          </w:p>
          <w:p w:rsidR="00000000" w:rsidRPr="00EA2273" w:rsidP="00EA2273">
            <w:pPr>
              <w:pStyle w:val="ListBullet2"/>
            </w:pPr>
            <w:r w:rsidRPr="00EA2273">
              <w:t>gas metal arc welding (GMAW)</w:t>
            </w:r>
          </w:p>
          <w:p w:rsidR="00000000" w:rsidRPr="00EA2273" w:rsidP="00EA2273">
            <w:pPr>
              <w:pStyle w:val="ListBullet2"/>
            </w:pPr>
            <w:r w:rsidRPr="00EA2273">
              <w:t>gas tungsten arc welding (GTAW)</w:t>
            </w:r>
          </w:p>
          <w:p w:rsidR="00000000" w:rsidRPr="00EA2273" w:rsidP="00EA2273">
            <w:pPr>
              <w:pStyle w:val="ListBullet2"/>
            </w:pPr>
            <w:r w:rsidRPr="00EA2273">
              <w:t>flux core</w:t>
            </w:r>
          </w:p>
          <w:p w:rsidR="00000000" w:rsidRPr="00EA2273" w:rsidP="00EA2273">
            <w:pPr>
              <w:pStyle w:val="ListBullet2"/>
            </w:pPr>
            <w:r w:rsidRPr="00EA2273">
              <w:t>metal spraying</w:t>
            </w:r>
          </w:p>
          <w:p w:rsidR="00000000" w:rsidRPr="00EA2273" w:rsidP="00EA2273">
            <w:pPr>
              <w:pStyle w:val="ListBullet2"/>
            </w:pPr>
            <w:r w:rsidRPr="00EA2273">
              <w:t>submerged arc</w:t>
            </w:r>
          </w:p>
          <w:p w:rsidR="00000000" w:rsidRPr="00EA2273" w:rsidP="00EA2273">
            <w:pPr>
              <w:pStyle w:val="ListBullet"/>
            </w:pPr>
            <w:r w:rsidRPr="00EA2273">
              <w:t>procedures for hard chrome application</w:t>
            </w:r>
          </w:p>
          <w:p w:rsidR="00000000" w:rsidRPr="00EA2273" w:rsidP="00EA2273">
            <w:pPr>
              <w:pStyle w:val="ListBullet"/>
            </w:pPr>
            <w:r w:rsidRPr="00EA2273">
              <w:t>repair operations for components, including:</w:t>
            </w:r>
          </w:p>
          <w:p w:rsidR="00000000" w:rsidRPr="00EA2273" w:rsidP="00EA2273">
            <w:pPr>
              <w:pStyle w:val="ListBullet2"/>
            </w:pPr>
            <w:r w:rsidRPr="00EA2273">
              <w:t>crankshaft journals, camshaft journals and lobes, seal areas, crankshaft nose and keyway, and pulle</w:t>
            </w:r>
            <w:r w:rsidRPr="00EA2273">
              <w:t>y retaining thread damage</w:t>
            </w:r>
          </w:p>
          <w:p w:rsidR="00000000" w:rsidRPr="00EA2273" w:rsidP="00EA2273">
            <w:pPr>
              <w:pStyle w:val="ListBullet2"/>
            </w:pPr>
            <w:r w:rsidRPr="00EA2273">
              <w:t>crankshaft radius treatment, including:</w:t>
            </w:r>
          </w:p>
          <w:p w:rsidR="00000000" w:rsidRPr="00EA2273" w:rsidP="00EA2273">
            <w:pPr>
              <w:pStyle w:val="ListBullet3"/>
            </w:pPr>
            <w:r w:rsidRPr="00EA2273">
              <w:t>shot peening</w:t>
            </w:r>
          </w:p>
          <w:p w:rsidR="00000000" w:rsidRPr="00EA2273" w:rsidP="00EA2273">
            <w:pPr>
              <w:pStyle w:val="ListBullet3"/>
            </w:pPr>
            <w:r w:rsidRPr="00EA2273">
              <w:t>radius rolling</w:t>
            </w:r>
          </w:p>
          <w:p w:rsidR="00000000" w:rsidRPr="00EA2273" w:rsidP="00EA2273">
            <w:pPr>
              <w:pStyle w:val="ListBullet3"/>
            </w:pPr>
            <w:r w:rsidRPr="00EA2273">
              <w:t>deep fillet radius rolling</w:t>
            </w:r>
          </w:p>
          <w:p w:rsidR="00000000" w:rsidRPr="00EA2273" w:rsidP="00EA2273">
            <w:pPr>
              <w:pStyle w:val="ListBullet"/>
            </w:pPr>
            <w:r w:rsidRPr="00EA2273">
              <w:t>Australian standards relevant to engine reconditioning</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10" w:name="O_522668"/>
      <w:bookmarkEnd w:id="10"/>
      <w:r w:rsidRPr="00EA2273">
        <w:t>Evidence Guide</w:t>
      </w:r>
    </w:p>
    <w:tbl>
      <w:tblPr>
        <w:tblW w:w="0" w:type="auto"/>
        <w:tblLayout w:type="fixed"/>
        <w:tblCellMar>
          <w:left w:w="62" w:type="dxa"/>
          <w:right w:w="62" w:type="dxa"/>
        </w:tblCellMar>
        <w:tblLook w:val="0000"/>
      </w:tblPr>
      <w:tblGrid>
        <w:gridCol w:w="2835"/>
        <w:gridCol w:w="5670"/>
      </w:tblGrid>
      <w:tr w:rsidTr="00896CCC">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Evidence Guide</w:t>
            </w:r>
          </w:p>
        </w:tc>
      </w:tr>
      <w:tr w:rsidTr="00896CCC">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t>The evidence guide provides advice on assessment and must be read in conjunction with the performance criteria, required skills and knowledge, range statement and the Assessment Guidelines for the Training Package.</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BodyText"/>
            </w:pPr>
            <w:r w:rsidRPr="00EA2273">
              <w:t>The evidence required to demonstrate competency in this unit must be relevant to workplace operations and satisfy all of the requirements of the performance criter</w:t>
            </w:r>
            <w:r w:rsidRPr="00EA2273">
              <w:t>ia and required skills and knowledge.</w:t>
            </w:r>
          </w:p>
          <w:p w:rsidR="00000000" w:rsidRPr="00EA2273" w:rsidP="00EA2273">
            <w:pPr>
              <w:pStyle w:val="BodyText"/>
            </w:pPr>
            <w:r w:rsidRPr="00EA2273">
              <w:t>A person who demonstrates competency in this unit must be able to:</w:t>
            </w:r>
          </w:p>
          <w:p w:rsidR="00000000" w:rsidRPr="00EA2273" w:rsidP="00EA2273">
            <w:pPr>
              <w:pStyle w:val="ListBullet"/>
            </w:pPr>
            <w:r w:rsidRPr="00EA2273">
              <w:t>observe safety procedures and requirements</w:t>
            </w:r>
          </w:p>
          <w:p w:rsidR="00000000" w:rsidRPr="00EA2273" w:rsidP="00EA2273">
            <w:pPr>
              <w:pStyle w:val="ListBullet"/>
            </w:pPr>
            <w:r w:rsidRPr="00EA2273">
              <w:t>select methods and techniques for applying metal appropriate to the circumstances</w:t>
            </w:r>
          </w:p>
          <w:p w:rsidR="00000000" w:rsidRPr="00EA2273" w:rsidP="00EA2273">
            <w:pPr>
              <w:pStyle w:val="ListBullet"/>
            </w:pPr>
            <w:r w:rsidRPr="00EA2273">
              <w:t>complete preparatory acti</w:t>
            </w:r>
            <w:r w:rsidRPr="00EA2273">
              <w:t>vity in a systematic manner</w:t>
            </w:r>
          </w:p>
          <w:p w:rsidR="00000000" w:rsidRPr="00EA2273" w:rsidP="00EA2273">
            <w:pPr>
              <w:pStyle w:val="ListBullet"/>
            </w:pPr>
            <w:r w:rsidRPr="00EA2273">
              <w:t>rebuild a range of engine components according to workplace, manufacturer and component supplier requirements</w:t>
            </w:r>
          </w:p>
          <w:p w:rsidR="00000000" w:rsidP="00EA2273">
            <w:pPr>
              <w:pStyle w:val="ListBullet"/>
              <w:rPr>
                <w:lang w:val="en-NZ"/>
              </w:rPr>
            </w:pPr>
            <w:r w:rsidRPr="00EA2273">
              <w:t>complete work without damage to tools and equipment or injury to persons.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Context of, and specific resources for asse</w:t>
            </w:r>
            <w:r w:rsidRPr="00EA2273">
              <w:rPr>
                <w:rStyle w:val="SpecialBold"/>
              </w:rPr>
              <w:t>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BodyText"/>
            </w:pPr>
            <w:r w:rsidRPr="00EA2273">
              <w:t>Competency is to be assessed in the workplace or a simulated workplace environment that accurately reflects performance in a real workplace setting. Performance is demonstrated consistently over a period of time and in a suitable range of contexts.</w:t>
            </w:r>
          </w:p>
          <w:p w:rsidR="00000000" w:rsidRPr="00EA2273" w:rsidP="00EA2273">
            <w:pPr>
              <w:pStyle w:val="BodyText"/>
            </w:pPr>
            <w:r w:rsidRPr="00EA2273">
              <w:t>Assessment is to occur:</w:t>
            </w:r>
          </w:p>
          <w:p w:rsidR="00000000" w:rsidRPr="00EA2273" w:rsidP="00EA2273">
            <w:pPr>
              <w:pStyle w:val="ListBullet"/>
            </w:pPr>
            <w:r w:rsidRPr="00EA2273">
              <w:t>using standard workplace practices and procedures</w:t>
            </w:r>
          </w:p>
          <w:p w:rsidR="00000000" w:rsidRPr="00EA2273" w:rsidP="00EA2273">
            <w:pPr>
              <w:pStyle w:val="ListBullet"/>
            </w:pPr>
            <w:r w:rsidRPr="00EA2273">
              <w:t>following safety requirements</w:t>
            </w:r>
          </w:p>
          <w:p w:rsidR="00000000" w:rsidRPr="00EA2273" w:rsidP="00EA2273">
            <w:pPr>
              <w:pStyle w:val="ListBullet"/>
            </w:pPr>
            <w:r w:rsidRPr="00EA2273">
              <w:t>applying environmental constraints.</w:t>
            </w:r>
          </w:p>
          <w:p w:rsidR="00000000" w:rsidRPr="00EA2273" w:rsidP="00EA2273">
            <w:pPr>
              <w:pStyle w:val="BodyText"/>
            </w:pPr>
            <w:r w:rsidRPr="00EA2273">
              <w:t>Assessment is to comply with relevant:</w:t>
            </w:r>
          </w:p>
          <w:p w:rsidR="00000000" w:rsidRPr="00EA2273" w:rsidP="00EA2273">
            <w:pPr>
              <w:pStyle w:val="ListBullet"/>
            </w:pPr>
            <w:r w:rsidRPr="00EA2273">
              <w:t>regulatory requirements</w:t>
            </w:r>
          </w:p>
          <w:p w:rsidR="00000000" w:rsidRPr="00EA2273" w:rsidP="00EA2273">
            <w:pPr>
              <w:pStyle w:val="ListBullet"/>
            </w:pPr>
            <w:r w:rsidRPr="00EA2273">
              <w:t>Australian standards</w:t>
            </w:r>
          </w:p>
          <w:p w:rsidR="00000000" w:rsidRPr="00EA2273" w:rsidP="00EA2273">
            <w:pPr>
              <w:pStyle w:val="ListBullet"/>
            </w:pPr>
            <w:r w:rsidRPr="00EA2273">
              <w:t>industry codes of practice.</w:t>
            </w:r>
          </w:p>
          <w:p w:rsidR="00000000" w:rsidRPr="00EA2273" w:rsidP="00EA2273">
            <w:pPr>
              <w:pStyle w:val="BodyText"/>
            </w:pPr>
            <w:r w:rsidRPr="00EA2273">
              <w:t xml:space="preserve">The following resources should be made available for the assessment of this unit: </w:t>
            </w:r>
          </w:p>
          <w:p w:rsidR="00000000" w:rsidRPr="00EA2273" w:rsidP="00EA2273">
            <w:pPr>
              <w:pStyle w:val="ListBullet"/>
            </w:pPr>
            <w:r w:rsidRPr="00EA2273">
              <w:t>appropriate worksite</w:t>
            </w:r>
          </w:p>
          <w:p w:rsidR="00000000" w:rsidRPr="00EA2273" w:rsidP="00EA2273">
            <w:pPr>
              <w:pStyle w:val="ListBullet"/>
            </w:pPr>
            <w:r w:rsidRPr="00EA2273">
              <w:t>crankshafts, camshafts, engine cylinder head assemblies, and engine block assemblies</w:t>
            </w:r>
          </w:p>
          <w:p w:rsidR="00000000" w:rsidRPr="00EA2273" w:rsidP="00EA2273">
            <w:pPr>
              <w:pStyle w:val="ListBullet"/>
            </w:pPr>
            <w:r w:rsidRPr="00EA2273">
              <w:t>material relevant to rebuilding engine components</w:t>
            </w:r>
          </w:p>
          <w:p w:rsidR="00000000" w:rsidRPr="00EA2273" w:rsidP="00EA2273">
            <w:pPr>
              <w:pStyle w:val="ListBullet"/>
            </w:pPr>
            <w:r w:rsidRPr="00EA2273">
              <w:t>equipment and ha</w:t>
            </w:r>
            <w:r w:rsidRPr="00EA2273">
              <w:t>nd and power tools appropriate to rebuilding engine components</w:t>
            </w:r>
          </w:p>
          <w:p w:rsidR="00000000" w:rsidP="00EA2273">
            <w:pPr>
              <w:pStyle w:val="ListBullet"/>
              <w:rPr>
                <w:lang w:val="en-NZ"/>
              </w:rPr>
            </w:pPr>
            <w:r w:rsidRPr="00EA2273">
              <w:t>specifications and work instructions.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BodyText"/>
            </w:pPr>
            <w:r w:rsidRPr="00EA2273">
              <w:t>Assessment must satisfy the endorsed Assessment Guidelines of this Training Package.</w:t>
            </w:r>
          </w:p>
          <w:p w:rsidR="00000000" w:rsidRPr="00EA2273" w:rsidP="00EA2273">
            <w:pPr>
              <w:pStyle w:val="BodyText"/>
            </w:pPr>
            <w:r w:rsidRPr="00EA2273">
              <w:t xml:space="preserve">Assessment methods must confirm consistency and </w:t>
            </w:r>
            <w:r w:rsidRPr="00EA2273">
              <w:t>accuracy of performance (over time and in a range of workplace relevant contexts) together with application of required skills and knowledge.</w:t>
            </w:r>
          </w:p>
          <w:p w:rsidR="00000000" w:rsidRPr="00EA2273" w:rsidP="00EA2273">
            <w:pPr>
              <w:pStyle w:val="BodyText"/>
            </w:pPr>
            <w:r w:rsidRPr="00EA2273">
              <w:t>Assessment methods must be by direct observation of tasks and include questioning on required skills and knowledge</w:t>
            </w:r>
            <w:r w:rsidRPr="00EA2273">
              <w:t xml:space="preserve"> to ensure its correct interpretation and application.</w:t>
            </w:r>
          </w:p>
          <w:p w:rsidR="00000000" w:rsidRPr="00EA2273" w:rsidP="00EA2273">
            <w:pPr>
              <w:pStyle w:val="BodyText"/>
            </w:pPr>
            <w:r w:rsidRPr="00EA2273">
              <w:t>Assessment must confirm that competency is able not only to be satisfied under the particular circumstance, but is able to be transferred to other circumstances.</w:t>
            </w:r>
          </w:p>
          <w:p w:rsidR="00000000" w:rsidRPr="00EA2273" w:rsidP="00EA2273">
            <w:pPr>
              <w:pStyle w:val="BodyText"/>
            </w:pPr>
            <w:r w:rsidRPr="00EA2273">
              <w:t>Competence in this unit may be assessed in conjunction with other units which together form part of a holistic work role.</w:t>
            </w:r>
          </w:p>
          <w:p w:rsidR="00000000" w:rsidRPr="00EA2273" w:rsidP="00EA2273">
            <w:pPr>
              <w:pStyle w:val="BodyText"/>
            </w:pPr>
            <w:r w:rsidRPr="00EA2273">
              <w:t>Where applicable, reasonable adjustment must be made to work environments and training situations to accommodate ethnicity, age, gende</w:t>
            </w:r>
            <w:r w:rsidRPr="00EA2273">
              <w:t>r, demographics and disability.</w:t>
            </w:r>
          </w:p>
          <w:p w:rsidR="00000000" w:rsidRPr="00EA2273" w:rsidP="00EA2273">
            <w:pPr>
              <w:pStyle w:val="BodyText"/>
            </w:pPr>
            <w:r w:rsidRPr="00EA2273">
              <w:t>Assessment processes and techniques must be culturally sensitive and appropriate to the language and literacy capacity of the candidate and the work being performed.</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11" w:name="O_522667"/>
      <w:bookmarkEnd w:id="11"/>
      <w:r w:rsidRPr="00EA2273">
        <w:t>Range Statement</w:t>
      </w:r>
    </w:p>
    <w:tbl>
      <w:tblPr>
        <w:tblW w:w="0" w:type="auto"/>
        <w:tblLayout w:type="fixed"/>
        <w:tblCellMar>
          <w:left w:w="62" w:type="dxa"/>
          <w:right w:w="62" w:type="dxa"/>
        </w:tblCellMar>
        <w:tblLook w:val="0000"/>
      </w:tblPr>
      <w:tblGrid>
        <w:gridCol w:w="2835"/>
        <w:gridCol w:w="5670"/>
      </w:tblGrid>
      <w:tr w:rsidTr="00896CCC">
        <w:tblPrEx>
          <w:tblW w:w="0" w:type="auto"/>
          <w:tblLayout w:type="fixed"/>
          <w:tblCellMar>
            <w:left w:w="62" w:type="dxa"/>
            <w:right w:w="62" w:type="dxa"/>
          </w:tblCellMar>
          <w:tblLook w:val="0000"/>
        </w:tblPrEx>
        <w:trPr>
          <w:trHeight w:val="117"/>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SpecialBold"/>
              </w:rPr>
              <w:t>Range Statement</w:t>
            </w:r>
          </w:p>
        </w:tc>
      </w:tr>
      <w:tr w:rsidTr="00896CCC">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t>The r</w:t>
            </w:r>
            <w:r w:rsidRPr="00EA2273">
              <w:t>ange statement relates to the unit of competency as a whole.  It allows for different work environments and situations that may affect performance.  Bold italicised wording, in the performance criteria, is detailed below.  Essential operating conditions th</w:t>
            </w:r>
            <w:r w:rsidRPr="00EA2273">
              <w:t>at may be present with training and assessment (depending on the work situation, needs of the candidate, accessibility of the item, and local industry and regional contexts) may also be included.</w:t>
            </w:r>
          </w:p>
        </w:tc>
      </w:tr>
      <w:tr w:rsidTr="00896CCC">
        <w:tblPrEx>
          <w:tblW w:w="0" w:type="auto"/>
          <w:tblLayout w:type="fixed"/>
          <w:tblCellMar>
            <w:left w:w="62" w:type="dxa"/>
            <w:right w:w="62" w:type="dxa"/>
          </w:tblCellMar>
          <w:tblLook w:val="0000"/>
        </w:tblPrEx>
        <w:trPr>
          <w:trHeight w:val="93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Workplace instructions</w:t>
            </w:r>
            <w:r w:rsidRPr="00EA227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computer-generated instructions</w:t>
            </w:r>
          </w:p>
          <w:p w:rsidR="00000000" w:rsidRPr="00EA2273" w:rsidP="00EA2273">
            <w:pPr>
              <w:pStyle w:val="ListBullet"/>
            </w:pPr>
            <w:r w:rsidRPr="00EA2273">
              <w:t>verbal instructions</w:t>
            </w:r>
          </w:p>
          <w:p w:rsidR="00000000" w:rsidP="00EA2273">
            <w:pPr>
              <w:pStyle w:val="ListBullet"/>
              <w:rPr>
                <w:lang w:val="en-NZ"/>
              </w:rPr>
            </w:pPr>
            <w:r w:rsidRPr="00EA2273">
              <w:t>written instructions.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 xml:space="preserve">Information </w:t>
            </w:r>
            <w:r w:rsidRPr="00EA227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Australian standards</w:t>
            </w:r>
          </w:p>
          <w:p w:rsidR="00000000" w:rsidRPr="00EA2273" w:rsidP="00EA2273">
            <w:pPr>
              <w:pStyle w:val="ListBullet"/>
            </w:pPr>
            <w:r w:rsidRPr="00EA2273">
              <w:t>engineer’s design specifications and instructions</w:t>
            </w:r>
          </w:p>
          <w:p w:rsidR="00000000" w:rsidRPr="00EA2273" w:rsidP="00EA2273">
            <w:pPr>
              <w:pStyle w:val="ListBullet"/>
            </w:pPr>
            <w:r w:rsidRPr="00EA2273">
              <w:t>instructions issued by authorised workplace or external persons</w:t>
            </w:r>
          </w:p>
          <w:p w:rsidR="00000000" w:rsidRPr="00EA2273" w:rsidP="00EA2273">
            <w:pPr>
              <w:pStyle w:val="ListBullet"/>
            </w:pPr>
            <w:r w:rsidRPr="00EA2273">
              <w:t>workplace specifications and requirements</w:t>
            </w:r>
          </w:p>
          <w:p w:rsidR="00000000" w:rsidRPr="00EA2273" w:rsidP="00EA2273">
            <w:pPr>
              <w:pStyle w:val="ListBullet"/>
            </w:pPr>
            <w:r w:rsidRPr="00EA2273">
              <w:t>regulatory and legislative requirements relating to the automotive industry, including Australian Design Rules</w:t>
            </w:r>
          </w:p>
          <w:p w:rsidR="00000000" w:rsidRPr="00EA2273" w:rsidP="00EA2273">
            <w:pPr>
              <w:pStyle w:val="ListBullet"/>
            </w:pPr>
            <w:r w:rsidRPr="00EA2273">
              <w:t>safe work procedures relating to the operation of machinery associated with rebuilding engine component</w:t>
            </w:r>
            <w:r w:rsidRPr="00EA2273">
              <w:t>s</w:t>
            </w:r>
          </w:p>
          <w:p w:rsidR="00000000" w:rsidP="00EA2273">
            <w:pPr>
              <w:pStyle w:val="ListBullet"/>
              <w:rPr>
                <w:lang w:val="en-NZ"/>
              </w:rPr>
            </w:pPr>
            <w:r w:rsidRPr="00EA2273">
              <w:t>verbal, written and graphical instructions, signage, work schedules, plans, specifications, work bulletins, memos, material safety data sheets (MSDS), diagrams or sketches.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Appropriate tooling options</w:t>
            </w:r>
            <w:r w:rsidRPr="00EA227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grades of tool tips necessary to produ</w:t>
            </w:r>
            <w:r w:rsidRPr="00EA2273">
              <w:t>ce required finish</w:t>
            </w:r>
          </w:p>
          <w:p w:rsidR="00000000" w:rsidRPr="00EA2273" w:rsidP="00EA2273">
            <w:pPr>
              <w:pStyle w:val="ListBullet"/>
            </w:pPr>
            <w:r w:rsidRPr="00EA2273">
              <w:t>MMAW, GMAW, GTAW, flux core and metal spraying</w:t>
            </w:r>
          </w:p>
          <w:p w:rsidR="00000000" w:rsidRPr="00EA2273" w:rsidP="00EA2273">
            <w:pPr>
              <w:pStyle w:val="ListBullet"/>
            </w:pPr>
            <w:r w:rsidRPr="00EA2273">
              <w:t>types and grades of grinding stones</w:t>
            </w:r>
          </w:p>
          <w:p w:rsidR="00000000" w:rsidP="00EA2273">
            <w:pPr>
              <w:pStyle w:val="ListBullet"/>
              <w:rPr>
                <w:lang w:val="en-NZ"/>
              </w:rPr>
            </w:pPr>
            <w:r w:rsidRPr="00EA2273">
              <w:t>types of facing tools.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Tools and measuring equipment</w:t>
            </w:r>
            <w:r w:rsidRPr="00EA227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clamps</w:t>
            </w:r>
          </w:p>
          <w:p w:rsidR="00000000" w:rsidRPr="00EA2273" w:rsidP="00EA2273">
            <w:pPr>
              <w:pStyle w:val="ListBullet"/>
            </w:pPr>
            <w:r w:rsidRPr="00EA2273">
              <w:t>dial indicators</w:t>
            </w:r>
          </w:p>
          <w:p w:rsidR="00000000" w:rsidRPr="00EA2273" w:rsidP="00EA2273">
            <w:pPr>
              <w:pStyle w:val="ListBullet"/>
            </w:pPr>
            <w:r w:rsidRPr="00EA2273">
              <w:t>hand and power tools</w:t>
            </w:r>
          </w:p>
          <w:p w:rsidR="00000000" w:rsidRPr="00EA2273" w:rsidP="00EA2273">
            <w:pPr>
              <w:pStyle w:val="ListBullet"/>
            </w:pPr>
            <w:r w:rsidRPr="00EA2273">
              <w:t>inside and outside micrometers</w:t>
            </w:r>
          </w:p>
          <w:p w:rsidR="00000000" w:rsidRPr="00EA2273" w:rsidP="00EA2273">
            <w:pPr>
              <w:pStyle w:val="ListBullet"/>
            </w:pPr>
            <w:r w:rsidRPr="00EA2273">
              <w:t>lifting equipment</w:t>
            </w:r>
          </w:p>
          <w:p w:rsidR="00000000" w:rsidRPr="00EA2273" w:rsidP="00EA2273">
            <w:pPr>
              <w:pStyle w:val="ListBullet"/>
            </w:pPr>
            <w:r w:rsidRPr="00EA2273">
              <w:t>welding equipment, such as:</w:t>
            </w:r>
          </w:p>
          <w:p w:rsidR="00000000" w:rsidRPr="00EA2273" w:rsidP="00EA2273">
            <w:pPr>
              <w:pStyle w:val="ListBullet2"/>
            </w:pPr>
            <w:r w:rsidRPr="00EA2273">
              <w:t>roll welders</w:t>
            </w:r>
          </w:p>
          <w:p w:rsidR="00000000" w:rsidRPr="00EA2273" w:rsidP="00EA2273">
            <w:pPr>
              <w:pStyle w:val="ListBullet2"/>
            </w:pPr>
            <w:r w:rsidRPr="00EA2273">
              <w:t>short arc welding equipment</w:t>
            </w:r>
          </w:p>
          <w:p w:rsidR="00000000" w:rsidRPr="00EA2273" w:rsidP="00EA2273">
            <w:pPr>
              <w:pStyle w:val="ListBullet2"/>
            </w:pPr>
            <w:r w:rsidRPr="00EA2273">
              <w:t>gas metal arc welders</w:t>
            </w:r>
          </w:p>
          <w:p w:rsidR="00000000" w:rsidRPr="00EA2273" w:rsidP="00EA2273">
            <w:pPr>
              <w:pStyle w:val="ListBullet2"/>
            </w:pPr>
            <w:r w:rsidRPr="00EA2273">
              <w:t>gas tungsten arc welders</w:t>
            </w:r>
          </w:p>
          <w:p w:rsidR="00000000" w:rsidRPr="00EA2273" w:rsidP="00EA2273">
            <w:pPr>
              <w:pStyle w:val="ListBullet2"/>
            </w:pPr>
            <w:r w:rsidRPr="00EA2273">
              <w:t>metal spraying equipment</w:t>
            </w:r>
          </w:p>
          <w:p w:rsidR="00000000" w:rsidP="00EA2273">
            <w:pPr>
              <w:pStyle w:val="ListBullet2"/>
              <w:rPr>
                <w:lang w:val="en-NZ"/>
              </w:rPr>
            </w:pPr>
            <w:r w:rsidRPr="00EA2273">
              <w:t>hard chroming equipment.</w:t>
            </w:r>
          </w:p>
        </w:tc>
      </w:tr>
      <w:tr w:rsidTr="00896CCC">
        <w:tblPrEx>
          <w:tblW w:w="0" w:type="auto"/>
          <w:tblLayout w:type="fixed"/>
          <w:tblCellMar>
            <w:left w:w="62" w:type="dxa"/>
            <w:right w:w="62" w:type="dxa"/>
          </w:tblCellMar>
          <w:tblLook w:val="0000"/>
        </w:tblPrEx>
        <w:trPr>
          <w:trHeight w:val="345"/>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 xml:space="preserve">WHS requirements </w:t>
            </w:r>
            <w:r w:rsidRPr="00EA227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individu</w:t>
            </w:r>
            <w:r w:rsidRPr="00EA2273">
              <w:t>al state or territory regulatory requirements</w:t>
            </w:r>
          </w:p>
          <w:p w:rsidR="00000000" w:rsidRPr="00EA2273" w:rsidP="00EA2273">
            <w:pPr>
              <w:pStyle w:val="ListBullet"/>
            </w:pPr>
            <w:r w:rsidRPr="00EA2273">
              <w:t>operational risk assessment and treatments associated with:</w:t>
            </w:r>
          </w:p>
          <w:p w:rsidR="00000000" w:rsidRPr="00EA2273" w:rsidP="00EA2273">
            <w:pPr>
              <w:pStyle w:val="ListBullet2"/>
            </w:pPr>
            <w:r w:rsidRPr="00EA2273">
              <w:t>electrical safety</w:t>
            </w:r>
          </w:p>
          <w:p w:rsidR="00000000" w:rsidRPr="00EA2273" w:rsidP="00EA2273">
            <w:pPr>
              <w:pStyle w:val="ListBullet2"/>
            </w:pPr>
            <w:r w:rsidRPr="00EA2273">
              <w:t>machinery movement and operation</w:t>
            </w:r>
          </w:p>
          <w:p w:rsidR="00000000" w:rsidRPr="00EA2273" w:rsidP="00EA2273">
            <w:pPr>
              <w:pStyle w:val="ListBullet2"/>
            </w:pPr>
            <w:r w:rsidRPr="00EA2273">
              <w:t>manual and mechanical lifting and shifting</w:t>
            </w:r>
          </w:p>
          <w:p w:rsidR="00000000" w:rsidRPr="00EA2273" w:rsidP="00EA2273">
            <w:pPr>
              <w:pStyle w:val="ListBullet2"/>
            </w:pPr>
            <w:r w:rsidRPr="00EA2273">
              <w:t>toxic substances</w:t>
            </w:r>
          </w:p>
          <w:p w:rsidR="00000000" w:rsidRPr="00EA2273" w:rsidP="00EA2273">
            <w:pPr>
              <w:pStyle w:val="ListBullet2"/>
            </w:pPr>
            <w:r w:rsidRPr="00EA2273">
              <w:t>working in proximity to others and site visitors</w:t>
            </w:r>
          </w:p>
          <w:p w:rsidR="00000000" w:rsidP="00EA2273">
            <w:pPr>
              <w:pStyle w:val="ListBullet"/>
              <w:rPr>
                <w:lang w:val="en-NZ"/>
              </w:rPr>
            </w:pPr>
            <w:r w:rsidRPr="00EA2273">
              <w:t>PPE required by legislation, regulations, codes of practice and workplace policies and procedures.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Environmental requirements</w:t>
            </w:r>
            <w:r w:rsidRPr="00EA2273">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clean-up management</w:t>
            </w:r>
          </w:p>
          <w:p w:rsidR="00000000" w:rsidRPr="00EA2273" w:rsidP="00EA2273">
            <w:pPr>
              <w:pStyle w:val="ListBullet"/>
            </w:pPr>
            <w:r w:rsidRPr="00EA2273">
              <w:t>dust and noise minimisation</w:t>
            </w:r>
          </w:p>
          <w:p w:rsidR="00000000" w:rsidP="00EA2273">
            <w:pPr>
              <w:pStyle w:val="ListBullet"/>
              <w:rPr>
                <w:lang w:val="en-NZ"/>
              </w:rPr>
            </w:pPr>
            <w:r w:rsidRPr="00EA2273">
              <w:t>waste management.</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Preparing the engine component</w:t>
            </w:r>
            <w:r w:rsidRPr="00EA227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cleaning the component using appropriate cleaning methods</w:t>
            </w:r>
          </w:p>
          <w:p w:rsidR="00000000" w:rsidP="00EA2273">
            <w:pPr>
              <w:pStyle w:val="ListBullet"/>
              <w:rPr>
                <w:lang w:val="en-NZ"/>
              </w:rPr>
            </w:pPr>
            <w:r w:rsidRPr="00EA2273">
              <w:t>fitting and clamping the component.</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Engine components</w:t>
            </w:r>
            <w:r w:rsidRPr="00EA227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alloy and cast iron cylinder heads</w:t>
            </w:r>
          </w:p>
          <w:p w:rsidR="00000000" w:rsidRPr="00EA2273" w:rsidP="00EA2273">
            <w:pPr>
              <w:pStyle w:val="ListBullet"/>
            </w:pPr>
            <w:r w:rsidRPr="00EA2273">
              <w:t>camshaft lobes and journals</w:t>
            </w:r>
          </w:p>
          <w:p w:rsidR="00000000" w:rsidRPr="00EA2273" w:rsidP="00EA2273">
            <w:pPr>
              <w:pStyle w:val="ListBullet"/>
            </w:pPr>
            <w:r w:rsidRPr="00EA2273">
              <w:t>crankshaft and camsha</w:t>
            </w:r>
            <w:r w:rsidRPr="00EA2273">
              <w:t>ft bearing faces</w:t>
            </w:r>
          </w:p>
          <w:p w:rsidR="00000000" w:rsidRPr="00EA2273" w:rsidP="00EA2273">
            <w:pPr>
              <w:pStyle w:val="ListBullet"/>
            </w:pPr>
            <w:r w:rsidRPr="00EA2273">
              <w:t>crankshaft journals and thrust surfaces</w:t>
            </w:r>
          </w:p>
          <w:p w:rsidR="00000000" w:rsidP="00EA2273">
            <w:pPr>
              <w:pStyle w:val="ListBullet"/>
              <w:rPr>
                <w:lang w:val="en-NZ"/>
              </w:rPr>
            </w:pPr>
            <w:r w:rsidRPr="00EA2273">
              <w:t>piston and connecting rod assemblies.</w:t>
            </w:r>
          </w:p>
        </w:tc>
      </w:tr>
      <w:tr w:rsidTr="00896CC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273">
            <w:pPr>
              <w:pStyle w:val="BodyText"/>
              <w:rPr>
                <w:lang w:val="en-NZ"/>
              </w:rPr>
            </w:pPr>
            <w:r w:rsidRPr="00EA2273">
              <w:rPr>
                <w:rStyle w:val="BoldandItalics"/>
              </w:rPr>
              <w:t>Rebuild methods</w:t>
            </w:r>
            <w:r w:rsidRPr="00EA2273">
              <w:t xml:space="preserve"> will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273" w:rsidP="00EA2273">
            <w:pPr>
              <w:pStyle w:val="ListBullet"/>
            </w:pPr>
            <w:r w:rsidRPr="00EA2273">
              <w:t>building up lobes/journals by welding, metal spraying and hard chroming</w:t>
            </w:r>
          </w:p>
          <w:p w:rsidR="00000000" w:rsidRPr="00EA2273" w:rsidP="00EA2273">
            <w:pPr>
              <w:pStyle w:val="ListBullet"/>
            </w:pPr>
            <w:r w:rsidRPr="00EA2273">
              <w:t>repairing cast iron cylinder heads</w:t>
            </w:r>
          </w:p>
          <w:p w:rsidR="00000000" w:rsidRPr="00EA2273" w:rsidP="00EA2273">
            <w:pPr>
              <w:pStyle w:val="ListBullet"/>
            </w:pPr>
            <w:r w:rsidRPr="00EA2273">
              <w:t>repairing cracks in alloy cylinder heads.</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12" w:name="O_522666"/>
      <w:bookmarkEnd w:id="12"/>
      <w:r w:rsidRPr="00EA2273">
        <w:t>Unit Sector(s)</w:t>
      </w:r>
    </w:p>
    <w:p w:rsidR="00000000" w:rsidRPr="00EA2273" w:rsidP="00EA2273">
      <w:pPr>
        <w:pStyle w:val="BodyText"/>
      </w:pPr>
    </w:p>
    <w:tbl>
      <w:tblPr>
        <w:tblW w:w="0" w:type="auto"/>
        <w:tblLayout w:type="fixed"/>
        <w:tblCellMar>
          <w:left w:w="62" w:type="dxa"/>
          <w:right w:w="62" w:type="dxa"/>
        </w:tblCellMar>
        <w:tblLook w:val="0000"/>
      </w:tblPr>
      <w:tblGrid>
        <w:gridCol w:w="2835"/>
        <w:gridCol w:w="5670"/>
      </w:tblGrid>
      <w:tr w:rsidTr="00EA227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t>Mechanical Miscellaneous</w:t>
            </w:r>
          </w:p>
        </w:tc>
      </w:tr>
      <w:tr w:rsidTr="00EA227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273">
            <w:pPr>
              <w:pStyle w:val="BodyText"/>
              <w:rPr>
                <w:lang w:val="en-NZ"/>
              </w:rPr>
            </w:pPr>
            <w:r w:rsidRPr="00EA2273">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273" w:rsidP="00EA2273">
            <w:pPr>
              <w:pStyle w:val="BodyText"/>
            </w:pPr>
            <w:r w:rsidRPr="00EA2273">
              <w:t>Technical - Manufacture</w:t>
            </w:r>
          </w:p>
        </w:tc>
      </w:tr>
    </w:tbl>
    <w:p w:rsidR="00000000" w:rsidRPr="00EA2273" w:rsidP="00EA2273">
      <w:pPr>
        <w:pStyle w:val="BodyText"/>
      </w:pPr>
    </w:p>
    <w:p w:rsidR="00000000" w:rsidRPr="00EA2273" w:rsidP="00EA2273">
      <w:pPr>
        <w:pStyle w:val="AllowPageBreak"/>
      </w:pPr>
    </w:p>
    <w:p w:rsidR="00000000" w:rsidRPr="00EA2273" w:rsidP="00EA2273">
      <w:pPr>
        <w:pStyle w:val="Heading1"/>
      </w:pPr>
      <w:bookmarkStart w:id="13" w:name="O_522665"/>
      <w:bookmarkEnd w:id="13"/>
      <w:r w:rsidRPr="00EA2273">
        <w:t>Custom Content Section</w:t>
      </w:r>
    </w:p>
    <w:p w:rsidR="00000000" w:rsidRPr="00EA2273" w:rsidP="00EA2273">
      <w:pPr>
        <w:pStyle w:val="BodyText"/>
      </w:pPr>
      <w:r w:rsidRPr="00EA2273">
        <w:t>Not applicable.</w:t>
      </w:r>
    </w:p>
    <w:p w:rsidR="00000000" w:rsidRPr="00EA2273" w:rsidP="00EA2273"/>
    <w:sectPr w:rsidSect="00EA2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rsidP="00EA2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96CCC" w:rsidP="00EA22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96CCC" w:rsidP="00EA2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73" w:rsidRPr="00896CCC" w:rsidP="00896C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CC" w:rsidRPr="002D2AF8" w:rsidP="00EA2273">
    <w:pPr>
      <w:pStyle w:val="Header"/>
      <w:framePr w:wrap="around"/>
    </w:pPr>
    <w:r>
      <w:fldChar w:fldCharType="begin"/>
    </w:r>
    <w:r>
      <w:instrText xml:space="preserve"> TITLE   \* MERGEFORMAT </w:instrText>
    </w:r>
    <w:r>
      <w:fldChar w:fldCharType="separate"/>
    </w:r>
    <w:r>
      <w:t>AURTTM3003 Apply metal to rebuild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96CCC" w:rsidP="00EA2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69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AC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6F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273"/>
    <w:pPr>
      <w:spacing w:before="360" w:after="60"/>
      <w:outlineLvl w:val="0"/>
    </w:pPr>
    <w:rPr>
      <w:sz w:val="32"/>
    </w:rPr>
  </w:style>
  <w:style w:type="paragraph" w:styleId="Heading2">
    <w:name w:val="heading 2"/>
    <w:basedOn w:val="HeadingBase"/>
    <w:next w:val="BodyText"/>
    <w:link w:val="Heading2Char"/>
    <w:qFormat/>
    <w:rsid w:val="00EA2273"/>
    <w:pPr>
      <w:keepLines/>
      <w:spacing w:before="240" w:after="120"/>
      <w:outlineLvl w:val="1"/>
    </w:pPr>
    <w:rPr>
      <w:sz w:val="28"/>
      <w:szCs w:val="40"/>
    </w:rPr>
  </w:style>
  <w:style w:type="paragraph" w:styleId="Heading3">
    <w:name w:val="heading 3"/>
    <w:basedOn w:val="HeadingBase"/>
    <w:next w:val="BodyText"/>
    <w:link w:val="Heading3Char"/>
    <w:qFormat/>
    <w:rsid w:val="00EA2273"/>
    <w:pPr>
      <w:spacing w:before="180" w:after="120"/>
      <w:outlineLvl w:val="2"/>
    </w:pPr>
    <w:rPr>
      <w:spacing w:val="-10"/>
      <w:kern w:val="32"/>
    </w:rPr>
  </w:style>
  <w:style w:type="paragraph" w:styleId="Heading4">
    <w:name w:val="heading 4"/>
    <w:basedOn w:val="HeadingBase"/>
    <w:next w:val="BodyText"/>
    <w:link w:val="Heading4Char"/>
    <w:qFormat/>
    <w:rsid w:val="00EA2273"/>
    <w:pPr>
      <w:spacing w:before="160" w:after="120"/>
      <w:outlineLvl w:val="3"/>
    </w:pPr>
    <w:rPr>
      <w:sz w:val="22"/>
    </w:rPr>
  </w:style>
  <w:style w:type="paragraph" w:styleId="Heading5">
    <w:name w:val="heading 5"/>
    <w:basedOn w:val="HeadingBase"/>
    <w:next w:val="Normal"/>
    <w:link w:val="Heading5Char"/>
    <w:qFormat/>
    <w:rsid w:val="00EA2273"/>
    <w:pPr>
      <w:spacing w:before="80"/>
      <w:outlineLvl w:val="4"/>
    </w:pPr>
    <w:rPr>
      <w:color w:val="918585"/>
      <w:sz w:val="20"/>
    </w:rPr>
  </w:style>
  <w:style w:type="paragraph" w:styleId="Heading6">
    <w:name w:val="heading 6"/>
    <w:basedOn w:val="HeadingBase"/>
    <w:next w:val="Normal"/>
    <w:link w:val="Heading6Char"/>
    <w:qFormat/>
    <w:rsid w:val="00EA2273"/>
    <w:pPr>
      <w:spacing w:before="60"/>
      <w:outlineLvl w:val="5"/>
    </w:pPr>
    <w:rPr>
      <w:color w:val="918585"/>
      <w:sz w:val="20"/>
    </w:rPr>
  </w:style>
  <w:style w:type="paragraph" w:styleId="Heading7">
    <w:name w:val="heading 7"/>
    <w:basedOn w:val="Normal"/>
    <w:next w:val="Normal"/>
    <w:link w:val="Heading7Char"/>
    <w:qFormat/>
    <w:rsid w:val="00EA2273"/>
    <w:pPr>
      <w:ind w:left="720"/>
      <w:outlineLvl w:val="6"/>
    </w:pPr>
    <w:rPr>
      <w:i/>
    </w:rPr>
  </w:style>
  <w:style w:type="paragraph" w:styleId="Heading8">
    <w:name w:val="heading 8"/>
    <w:basedOn w:val="Normal"/>
    <w:next w:val="Normal"/>
    <w:link w:val="Heading8Char"/>
    <w:qFormat/>
    <w:rsid w:val="00EA2273"/>
    <w:pPr>
      <w:ind w:left="720"/>
      <w:outlineLvl w:val="7"/>
    </w:pPr>
    <w:rPr>
      <w:i/>
    </w:rPr>
  </w:style>
  <w:style w:type="paragraph" w:styleId="Heading9">
    <w:name w:val="heading 9"/>
    <w:basedOn w:val="Normal"/>
    <w:next w:val="Normal"/>
    <w:link w:val="Heading9Char"/>
    <w:qFormat/>
    <w:rsid w:val="00EA2273"/>
    <w:pPr>
      <w:ind w:left="720"/>
      <w:outlineLvl w:val="8"/>
    </w:pPr>
    <w:rPr>
      <w:i/>
    </w:rPr>
  </w:style>
  <w:style w:type="character" w:default="1" w:styleId="DefaultParagraphFont">
    <w:name w:val="Default Paragraph Font"/>
    <w:uiPriority w:val="1"/>
    <w:unhideWhenUsed/>
    <w:rsid w:val="00EA2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273"/>
  </w:style>
  <w:style w:type="character" w:customStyle="1" w:styleId="Heading1Char">
    <w:name w:val="Heading 1 Char"/>
    <w:basedOn w:val="DefaultParagraphFont"/>
    <w:link w:val="Heading1"/>
    <w:rsid w:val="00EA2273"/>
    <w:rPr>
      <w:rFonts w:ascii="Times New Roman" w:eastAsia="Times New Roman" w:hAnsi="Times New Roman" w:cs="Times New Roman"/>
      <w:b/>
      <w:sz w:val="32"/>
      <w:szCs w:val="20"/>
      <w:lang w:eastAsia="en-US"/>
    </w:rPr>
  </w:style>
  <w:style w:type="paragraph" w:styleId="BodyText">
    <w:name w:val="Body Text"/>
    <w:basedOn w:val="Normal"/>
    <w:link w:val="BodyTextChar"/>
    <w:rsid w:val="00EA22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273"/>
    <w:rPr>
      <w:rFonts w:ascii="Times New Roman" w:eastAsia="Times New Roman" w:hAnsi="Times New Roman" w:cs="Times New Roman"/>
      <w:sz w:val="24"/>
      <w:lang w:eastAsia="en-US"/>
    </w:rPr>
  </w:style>
  <w:style w:type="paragraph" w:styleId="List">
    <w:name w:val="List"/>
    <w:basedOn w:val="BodyText"/>
    <w:next w:val="BodyText"/>
    <w:rsid w:val="00EA2273"/>
    <w:pPr>
      <w:tabs>
        <w:tab w:val="left" w:pos="340"/>
      </w:tabs>
      <w:spacing w:before="60" w:after="60"/>
      <w:ind w:left="340" w:hanging="340"/>
    </w:pPr>
  </w:style>
  <w:style w:type="paragraph" w:styleId="ListBullet">
    <w:name w:val="List Bullet"/>
    <w:basedOn w:val="List"/>
    <w:rsid w:val="00EA2273"/>
    <w:pPr>
      <w:numPr>
        <w:numId w:val="14"/>
      </w:numPr>
      <w:tabs>
        <w:tab w:val="clear" w:pos="340"/>
      </w:tabs>
      <w:spacing w:before="40" w:after="40"/>
    </w:pPr>
  </w:style>
  <w:style w:type="character" w:customStyle="1" w:styleId="SpecialBold">
    <w:name w:val="Special Bold"/>
    <w:basedOn w:val="DefaultParagraphFont"/>
    <w:rsid w:val="00EA2273"/>
    <w:rPr>
      <w:b/>
      <w:spacing w:val="0"/>
    </w:rPr>
  </w:style>
  <w:style w:type="paragraph" w:styleId="ListBullet2">
    <w:name w:val="List Bullet 2"/>
    <w:basedOn w:val="List2"/>
    <w:rsid w:val="00EA2273"/>
    <w:pPr>
      <w:numPr>
        <w:numId w:val="15"/>
      </w:numPr>
      <w:tabs>
        <w:tab w:val="clear" w:pos="680"/>
      </w:tabs>
    </w:pPr>
  </w:style>
  <w:style w:type="paragraph" w:customStyle="1" w:styleId="SuperHeading">
    <w:name w:val="SuperHeading"/>
    <w:basedOn w:val="Normal"/>
    <w:rsid w:val="00EA2273"/>
    <w:pPr>
      <w:spacing w:before="240" w:after="120"/>
      <w:outlineLvl w:val="0"/>
    </w:pPr>
    <w:rPr>
      <w:rFonts w:ascii="Times New Roman" w:hAnsi="Times New Roman"/>
      <w:b/>
      <w:sz w:val="32"/>
    </w:rPr>
  </w:style>
  <w:style w:type="paragraph" w:customStyle="1" w:styleId="AllowPageBreak">
    <w:name w:val="AllowPageBreak"/>
    <w:rsid w:val="00EA22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273"/>
    <w:pPr>
      <w:tabs>
        <w:tab w:val="left" w:pos="680"/>
      </w:tabs>
      <w:spacing w:before="60" w:after="60"/>
      <w:ind w:left="680" w:hanging="340"/>
    </w:pPr>
  </w:style>
  <w:style w:type="paragraph" w:styleId="ListBullet3">
    <w:name w:val="List Bullet 3"/>
    <w:basedOn w:val="List3"/>
    <w:rsid w:val="00EA2273"/>
    <w:pPr>
      <w:numPr>
        <w:numId w:val="3"/>
      </w:numPr>
      <w:tabs>
        <w:tab w:val="clear" w:pos="1021"/>
      </w:tabs>
      <w:ind w:left="1037" w:hanging="357"/>
    </w:pPr>
  </w:style>
  <w:style w:type="character" w:customStyle="1" w:styleId="BoldandItalics">
    <w:name w:val="Bold and Italics"/>
    <w:qFormat/>
    <w:rsid w:val="00EA2273"/>
    <w:rPr>
      <w:b/>
      <w:i/>
      <w:u w:val="none"/>
    </w:rPr>
  </w:style>
  <w:style w:type="character" w:customStyle="1" w:styleId="Heading2Char">
    <w:name w:val="Heading 2 Char"/>
    <w:basedOn w:val="DefaultParagraphFont"/>
    <w:link w:val="Heading2"/>
    <w:rsid w:val="00EA2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273"/>
    <w:rPr>
      <w:rFonts w:ascii="Courier New" w:eastAsia="Times New Roman" w:hAnsi="Courier New" w:cs="Times New Roman"/>
      <w:i/>
      <w:szCs w:val="20"/>
      <w:lang w:eastAsia="en-US"/>
    </w:rPr>
  </w:style>
  <w:style w:type="paragraph" w:customStyle="1" w:styleId="HeadingBase">
    <w:name w:val="Heading Base"/>
    <w:rsid w:val="00EA2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273"/>
    <w:pPr>
      <w:tabs>
        <w:tab w:val="right" w:leader="dot" w:pos="9072"/>
      </w:tabs>
      <w:ind w:left="567"/>
    </w:pPr>
    <w:rPr>
      <w:szCs w:val="22"/>
    </w:rPr>
  </w:style>
  <w:style w:type="paragraph" w:customStyle="1" w:styleId="TOCBase">
    <w:name w:val="TOC Base"/>
    <w:rsid w:val="00EA2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273"/>
    <w:pPr>
      <w:tabs>
        <w:tab w:val="right" w:leader="dot" w:pos="9072"/>
      </w:tabs>
      <w:spacing w:before="40" w:after="40"/>
      <w:ind w:left="284"/>
    </w:pPr>
    <w:rPr>
      <w:rFonts w:ascii="Times New Roman" w:hAnsi="Times New Roman"/>
    </w:rPr>
  </w:style>
  <w:style w:type="paragraph" w:styleId="TOC1">
    <w:name w:val="toc 1"/>
    <w:basedOn w:val="TOCBase"/>
    <w:next w:val="Normal"/>
    <w:rsid w:val="00EA2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273"/>
    <w:rPr>
      <w:rFonts w:ascii="Times New Roman" w:eastAsia="Times New Roman" w:hAnsi="Times New Roman" w:cs="Times New Roman"/>
      <w:sz w:val="16"/>
      <w:lang w:eastAsia="en-US"/>
    </w:rPr>
  </w:style>
  <w:style w:type="paragraph" w:styleId="Title">
    <w:name w:val="Title"/>
    <w:basedOn w:val="HeadingBase"/>
    <w:link w:val="TitleChar"/>
    <w:qFormat/>
    <w:rsid w:val="00EA2273"/>
    <w:pPr>
      <w:spacing w:before="5040"/>
      <w:jc w:val="center"/>
    </w:pPr>
    <w:rPr>
      <w:sz w:val="48"/>
      <w:szCs w:val="72"/>
      <w:lang w:val="en-US"/>
    </w:rPr>
  </w:style>
  <w:style w:type="character" w:customStyle="1" w:styleId="TitleChar">
    <w:name w:val="Title Char"/>
    <w:basedOn w:val="DefaultParagraphFont"/>
    <w:link w:val="Title"/>
    <w:rsid w:val="00EA2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273"/>
    <w:pPr>
      <w:tabs>
        <w:tab w:val="left" w:pos="3600"/>
        <w:tab w:val="left" w:pos="3958"/>
      </w:tabs>
    </w:pPr>
  </w:style>
  <w:style w:type="paragraph" w:customStyle="1" w:styleId="Note">
    <w:name w:val="Note"/>
    <w:basedOn w:val="BodyText"/>
    <w:rsid w:val="00EA2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273"/>
    <w:pPr>
      <w:framePr w:wrap="auto" w:hAnchor="text" w:y="6049"/>
    </w:pPr>
    <w:rPr>
      <w:color w:val="000000"/>
      <w:sz w:val="40"/>
    </w:rPr>
  </w:style>
  <w:style w:type="paragraph" w:customStyle="1" w:styleId="TOCTitle">
    <w:name w:val="TOCTitle"/>
    <w:basedOn w:val="Heading1"/>
    <w:rsid w:val="00EA2273"/>
    <w:pPr>
      <w:spacing w:after="240"/>
      <w:jc w:val="center"/>
      <w:outlineLvl w:val="9"/>
    </w:pPr>
    <w:rPr>
      <w:caps/>
    </w:rPr>
  </w:style>
  <w:style w:type="paragraph" w:customStyle="1" w:styleId="Version">
    <w:name w:val="Version"/>
    <w:rsid w:val="00EA2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273"/>
    <w:pPr>
      <w:keepNext w:val="0"/>
      <w:tabs>
        <w:tab w:val="right" w:pos="4176"/>
      </w:tabs>
      <w:ind w:left="198" w:hanging="198"/>
    </w:pPr>
    <w:rPr>
      <w:rFonts w:ascii="Garamond" w:hAnsi="Garamond"/>
    </w:rPr>
  </w:style>
  <w:style w:type="paragraph" w:styleId="IndexHeading">
    <w:name w:val="index heading"/>
    <w:basedOn w:val="Normal"/>
    <w:next w:val="Index1"/>
    <w:semiHidden/>
    <w:rsid w:val="00EA2273"/>
    <w:pPr>
      <w:spacing w:before="120" w:after="120"/>
    </w:pPr>
    <w:rPr>
      <w:rFonts w:ascii="Arial" w:hAnsi="Arial"/>
      <w:b/>
      <w:color w:val="918585"/>
      <w:sz w:val="24"/>
    </w:rPr>
  </w:style>
  <w:style w:type="paragraph" w:styleId="Header">
    <w:name w:val="header"/>
    <w:basedOn w:val="Normal"/>
    <w:link w:val="HeaderChar"/>
    <w:rsid w:val="00EA2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273"/>
    <w:rPr>
      <w:rFonts w:ascii="Times New Roman" w:eastAsia="Times New Roman" w:hAnsi="Times New Roman" w:cs="Times New Roman"/>
      <w:sz w:val="16"/>
      <w:szCs w:val="20"/>
      <w:lang w:val="en-GB" w:eastAsia="en-US"/>
    </w:rPr>
  </w:style>
  <w:style w:type="paragraph" w:customStyle="1" w:styleId="Chapter">
    <w:name w:val="Chapter"/>
    <w:basedOn w:val="Normal"/>
    <w:rsid w:val="00EA2273"/>
    <w:pPr>
      <w:spacing w:before="240"/>
    </w:pPr>
    <w:rPr>
      <w:rFonts w:ascii="Times New Roman" w:hAnsi="Times New Roman"/>
      <w:smallCaps/>
      <w:spacing w:val="80"/>
      <w:sz w:val="28"/>
    </w:rPr>
  </w:style>
  <w:style w:type="paragraph" w:customStyle="1" w:styleId="InChapter">
    <w:name w:val="InChapter"/>
    <w:basedOn w:val="Heading3"/>
    <w:rsid w:val="00EA2273"/>
    <w:pPr>
      <w:spacing w:after="240"/>
      <w:outlineLvl w:val="9"/>
    </w:pPr>
    <w:rPr>
      <w:noProof/>
    </w:rPr>
  </w:style>
  <w:style w:type="paragraph" w:styleId="Index2">
    <w:name w:val="index 2"/>
    <w:basedOn w:val="Normal"/>
    <w:next w:val="Normal"/>
    <w:semiHidden/>
    <w:rsid w:val="00EA2273"/>
    <w:pPr>
      <w:tabs>
        <w:tab w:val="right" w:pos="4176"/>
      </w:tabs>
      <w:ind w:left="568" w:hanging="284"/>
    </w:pPr>
    <w:rPr>
      <w:rFonts w:ascii="Garamond" w:hAnsi="Garamond"/>
    </w:rPr>
  </w:style>
  <w:style w:type="paragraph" w:customStyle="1" w:styleId="Byline">
    <w:name w:val="Byline"/>
    <w:rsid w:val="00EA2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273"/>
    <w:pPr>
      <w:tabs>
        <w:tab w:val="clear" w:pos="3600"/>
        <w:tab w:val="clear" w:pos="3958"/>
      </w:tabs>
      <w:jc w:val="right"/>
    </w:pPr>
  </w:style>
  <w:style w:type="character" w:styleId="Emphasis">
    <w:name w:val="Emphasis"/>
    <w:basedOn w:val="DefaultParagraphFont"/>
    <w:qFormat/>
    <w:rsid w:val="00EA2273"/>
    <w:rPr>
      <w:i/>
    </w:rPr>
  </w:style>
  <w:style w:type="paragraph" w:styleId="Caption">
    <w:name w:val="caption"/>
    <w:basedOn w:val="BodyText"/>
    <w:next w:val="Normal"/>
    <w:qFormat/>
    <w:rsid w:val="00EA2273"/>
    <w:pPr>
      <w:framePr w:w="2268" w:hSpace="181" w:vSpace="181" w:wrap="around" w:vAnchor="text" w:hAnchor="page" w:x="1135" w:y="285" w:anchorLock="1"/>
    </w:pPr>
    <w:rPr>
      <w:i/>
    </w:rPr>
  </w:style>
  <w:style w:type="paragraph" w:customStyle="1" w:styleId="MiniTOCTitle">
    <w:name w:val="MiniTOCTitle"/>
    <w:basedOn w:val="Heading4"/>
    <w:rsid w:val="00EA2273"/>
    <w:pPr>
      <w:spacing w:before="240"/>
      <w:outlineLvl w:val="9"/>
    </w:pPr>
    <w:rPr>
      <w:noProof/>
      <w:sz w:val="24"/>
    </w:rPr>
  </w:style>
  <w:style w:type="paragraph" w:customStyle="1" w:styleId="MiniTOCItem">
    <w:name w:val="MiniTOCItem"/>
    <w:basedOn w:val="ListBullet"/>
    <w:rsid w:val="00EA2273"/>
    <w:pPr>
      <w:numPr>
        <w:numId w:val="0"/>
      </w:numPr>
      <w:tabs>
        <w:tab w:val="right" w:leader="dot" w:pos="6521"/>
      </w:tabs>
      <w:spacing w:before="0" w:after="0"/>
    </w:pPr>
  </w:style>
  <w:style w:type="paragraph" w:customStyle="1" w:styleId="TOFTitle">
    <w:name w:val="TOFTitle"/>
    <w:basedOn w:val="TOCTitle"/>
    <w:rsid w:val="00EA2273"/>
  </w:style>
  <w:style w:type="paragraph" w:styleId="TableofFigures">
    <w:name w:val="table of figures"/>
    <w:basedOn w:val="Normal"/>
    <w:next w:val="Normal"/>
    <w:semiHidden/>
    <w:rsid w:val="00EA2273"/>
    <w:pPr>
      <w:tabs>
        <w:tab w:val="right" w:leader="dot" w:pos="9072"/>
      </w:tabs>
      <w:ind w:left="970" w:hanging="403"/>
    </w:pPr>
    <w:rPr>
      <w:rFonts w:ascii="Times New Roman" w:hAnsi="Times New Roman"/>
      <w:b/>
    </w:rPr>
  </w:style>
  <w:style w:type="paragraph" w:styleId="ListNumber">
    <w:name w:val="List Number"/>
    <w:basedOn w:val="List"/>
    <w:rsid w:val="00EA2273"/>
    <w:pPr>
      <w:numPr>
        <w:numId w:val="12"/>
      </w:numPr>
    </w:pPr>
  </w:style>
  <w:style w:type="character" w:customStyle="1" w:styleId="WingdingSymbols">
    <w:name w:val="Wingding Symbols"/>
    <w:rsid w:val="00EA2273"/>
    <w:rPr>
      <w:rFonts w:ascii="Wingdings" w:hAnsi="Wingdings"/>
    </w:rPr>
  </w:style>
  <w:style w:type="paragraph" w:customStyle="1" w:styleId="TableHeading">
    <w:name w:val="Table Heading"/>
    <w:basedOn w:val="HeadingBase"/>
    <w:rsid w:val="00EA2273"/>
    <w:pPr>
      <w:keepLines/>
      <w:pBdr>
        <w:bottom w:val="single" w:sz="6" w:space="1" w:color="918585"/>
      </w:pBdr>
      <w:spacing w:before="240"/>
    </w:pPr>
  </w:style>
  <w:style w:type="character" w:customStyle="1" w:styleId="HotSpot">
    <w:name w:val="HotSpot"/>
    <w:rsid w:val="00EA2273"/>
    <w:rPr>
      <w:color w:val="0033CC"/>
      <w:u w:val="none"/>
    </w:rPr>
  </w:style>
  <w:style w:type="paragraph" w:customStyle="1" w:styleId="BodyTextRight">
    <w:name w:val="Body Text Right"/>
    <w:basedOn w:val="BodyText"/>
    <w:rsid w:val="00EA2273"/>
    <w:pPr>
      <w:spacing w:before="0" w:after="0"/>
      <w:jc w:val="right"/>
    </w:pPr>
  </w:style>
  <w:style w:type="paragraph" w:styleId="Index3">
    <w:name w:val="index 3"/>
    <w:basedOn w:val="ListNumber2"/>
    <w:next w:val="Normal"/>
    <w:semiHidden/>
    <w:rsid w:val="00EA2273"/>
    <w:pPr>
      <w:numPr>
        <w:numId w:val="0"/>
      </w:numPr>
      <w:tabs>
        <w:tab w:val="right" w:leader="dot" w:pos="4176"/>
      </w:tabs>
    </w:pPr>
  </w:style>
  <w:style w:type="paragraph" w:styleId="ListNumber2">
    <w:name w:val="List Number 2"/>
    <w:basedOn w:val="List2"/>
    <w:rsid w:val="00EA2273"/>
    <w:pPr>
      <w:numPr>
        <w:numId w:val="11"/>
      </w:numPr>
      <w:tabs>
        <w:tab w:val="clear" w:pos="1060"/>
      </w:tabs>
    </w:pPr>
  </w:style>
  <w:style w:type="paragraph" w:customStyle="1" w:styleId="MarginNote">
    <w:name w:val="Margin Note"/>
    <w:basedOn w:val="BodyText"/>
    <w:rsid w:val="00EA2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273"/>
    <w:rPr>
      <w:sz w:val="32"/>
    </w:rPr>
  </w:style>
  <w:style w:type="paragraph" w:customStyle="1" w:styleId="HeadingProcedure">
    <w:name w:val="Heading Procedure"/>
    <w:basedOn w:val="HeadingBase"/>
    <w:next w:val="Normal"/>
    <w:rsid w:val="00EA2273"/>
    <w:pPr>
      <w:tabs>
        <w:tab w:val="left" w:pos="0"/>
      </w:tabs>
      <w:spacing w:before="120" w:after="60"/>
    </w:pPr>
    <w:rPr>
      <w:i/>
      <w:color w:val="918585"/>
      <w:sz w:val="22"/>
    </w:rPr>
  </w:style>
  <w:style w:type="paragraph" w:customStyle="1" w:styleId="TableBodyText">
    <w:name w:val="Table Body Text"/>
    <w:basedOn w:val="BodyText"/>
    <w:rsid w:val="00EA2273"/>
    <w:pPr>
      <w:spacing w:before="60" w:after="60"/>
    </w:pPr>
  </w:style>
  <w:style w:type="paragraph" w:styleId="ListContinue">
    <w:name w:val="List Continue"/>
    <w:basedOn w:val="List"/>
    <w:rsid w:val="00EA2273"/>
    <w:pPr>
      <w:ind w:firstLine="0"/>
    </w:pPr>
  </w:style>
  <w:style w:type="paragraph" w:customStyle="1" w:styleId="ListNote">
    <w:name w:val="List Note"/>
    <w:basedOn w:val="List"/>
    <w:rsid w:val="00EA2273"/>
    <w:pPr>
      <w:pBdr>
        <w:top w:val="single" w:sz="6" w:space="2" w:color="918585"/>
        <w:bottom w:val="single" w:sz="6" w:space="2" w:color="918585"/>
      </w:pBdr>
      <w:tabs>
        <w:tab w:val="left" w:pos="1021"/>
      </w:tabs>
      <w:ind w:firstLine="0"/>
    </w:pPr>
  </w:style>
  <w:style w:type="paragraph" w:customStyle="1" w:styleId="Warning">
    <w:name w:val="Warning"/>
    <w:basedOn w:val="BodyText"/>
    <w:rsid w:val="00EA2273"/>
    <w:pPr>
      <w:shd w:val="clear" w:color="auto" w:fill="D9D9D9"/>
      <w:tabs>
        <w:tab w:val="left" w:pos="992"/>
      </w:tabs>
      <w:ind w:left="119" w:right="119"/>
    </w:pPr>
    <w:rPr>
      <w:sz w:val="20"/>
    </w:rPr>
  </w:style>
  <w:style w:type="paragraph" w:customStyle="1" w:styleId="MarginIcons">
    <w:name w:val="Margin Icons"/>
    <w:basedOn w:val="BodyText"/>
    <w:rsid w:val="00EA2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273"/>
    <w:rPr>
      <w:rFonts w:ascii="Courier New" w:hAnsi="Courier New"/>
    </w:rPr>
  </w:style>
  <w:style w:type="paragraph" w:customStyle="1" w:styleId="NoteBullet">
    <w:name w:val="Note Bullet"/>
    <w:basedOn w:val="Note"/>
    <w:rsid w:val="00EA2273"/>
    <w:pPr>
      <w:tabs>
        <w:tab w:val="clear" w:pos="680"/>
      </w:tabs>
      <w:spacing w:before="60" w:after="60"/>
    </w:pPr>
  </w:style>
  <w:style w:type="paragraph" w:customStyle="1" w:styleId="SubHeading2">
    <w:name w:val="SubHeading2"/>
    <w:basedOn w:val="HeadingBase"/>
    <w:rsid w:val="00EA2273"/>
    <w:pPr>
      <w:spacing w:before="240" w:after="60"/>
    </w:pPr>
    <w:rPr>
      <w:sz w:val="20"/>
    </w:rPr>
  </w:style>
  <w:style w:type="paragraph" w:customStyle="1" w:styleId="SubHeading1">
    <w:name w:val="SubHeading1"/>
    <w:basedOn w:val="HeadingBase"/>
    <w:rsid w:val="00EA2273"/>
    <w:pPr>
      <w:spacing w:before="240" w:after="60"/>
    </w:pPr>
    <w:rPr>
      <w:color w:val="918585"/>
      <w:sz w:val="22"/>
    </w:rPr>
  </w:style>
  <w:style w:type="paragraph" w:customStyle="1" w:styleId="SideHeading">
    <w:name w:val="Side Heading"/>
    <w:basedOn w:val="HeadingBase"/>
    <w:rsid w:val="00EA2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273"/>
    <w:pPr>
      <w:numPr>
        <w:numId w:val="13"/>
      </w:numPr>
    </w:pPr>
  </w:style>
  <w:style w:type="paragraph" w:styleId="PlainText">
    <w:name w:val="Plain Text"/>
    <w:basedOn w:val="Normal"/>
    <w:link w:val="PlainTextChar"/>
    <w:rsid w:val="00EA2273"/>
    <w:rPr>
      <w:sz w:val="20"/>
    </w:rPr>
  </w:style>
  <w:style w:type="character" w:customStyle="1" w:styleId="PlainTextChar">
    <w:name w:val="Plain Text Char"/>
    <w:basedOn w:val="DefaultParagraphFont"/>
    <w:link w:val="PlainText"/>
    <w:rsid w:val="00EA2273"/>
    <w:rPr>
      <w:rFonts w:ascii="Courier New" w:eastAsia="Times New Roman" w:hAnsi="Courier New" w:cs="Times New Roman"/>
      <w:sz w:val="20"/>
      <w:szCs w:val="20"/>
      <w:lang w:eastAsia="en-US"/>
    </w:rPr>
  </w:style>
  <w:style w:type="character" w:customStyle="1" w:styleId="MenuOption">
    <w:name w:val="Menu Option"/>
    <w:basedOn w:val="DefaultParagraphFont"/>
    <w:rsid w:val="00EA2273"/>
    <w:rPr>
      <w:b/>
      <w:smallCaps/>
    </w:rPr>
  </w:style>
  <w:style w:type="paragraph" w:customStyle="1" w:styleId="TableListNumber">
    <w:name w:val="Table List Number"/>
    <w:basedOn w:val="ListNumber"/>
    <w:rsid w:val="00EA2273"/>
    <w:pPr>
      <w:numPr>
        <w:numId w:val="0"/>
      </w:numPr>
    </w:pPr>
  </w:style>
  <w:style w:type="paragraph" w:styleId="TOC4">
    <w:name w:val="toc 4"/>
    <w:basedOn w:val="TOCBase"/>
    <w:next w:val="Normal"/>
    <w:semiHidden/>
    <w:rsid w:val="00EA2273"/>
    <w:pPr>
      <w:tabs>
        <w:tab w:val="right" w:leader="dot" w:pos="9071"/>
      </w:tabs>
      <w:ind w:left="1701"/>
    </w:pPr>
  </w:style>
  <w:style w:type="paragraph" w:customStyle="1" w:styleId="ListAlpha">
    <w:name w:val="List Alpha"/>
    <w:basedOn w:val="List"/>
    <w:rsid w:val="00EA2273"/>
    <w:pPr>
      <w:numPr>
        <w:numId w:val="10"/>
      </w:numPr>
    </w:pPr>
  </w:style>
  <w:style w:type="paragraph" w:customStyle="1" w:styleId="ListAlpha2">
    <w:name w:val="List Alpha 2"/>
    <w:basedOn w:val="List2"/>
    <w:rsid w:val="00EA2273"/>
    <w:pPr>
      <w:numPr>
        <w:numId w:val="9"/>
      </w:numPr>
    </w:pPr>
  </w:style>
  <w:style w:type="paragraph" w:styleId="List3">
    <w:name w:val="List 3"/>
    <w:basedOn w:val="BodyText"/>
    <w:rsid w:val="00EA2273"/>
    <w:pPr>
      <w:tabs>
        <w:tab w:val="left" w:pos="1021"/>
      </w:tabs>
      <w:spacing w:before="60" w:after="60"/>
      <w:ind w:left="1020" w:hanging="340"/>
    </w:pPr>
  </w:style>
  <w:style w:type="paragraph" w:styleId="List4">
    <w:name w:val="List 4"/>
    <w:basedOn w:val="BodyText"/>
    <w:rsid w:val="00EA2273"/>
    <w:pPr>
      <w:tabs>
        <w:tab w:val="left" w:pos="1361"/>
      </w:tabs>
      <w:spacing w:before="60" w:after="60"/>
      <w:ind w:left="1361" w:hanging="340"/>
    </w:pPr>
  </w:style>
  <w:style w:type="paragraph" w:styleId="List5">
    <w:name w:val="List 5"/>
    <w:basedOn w:val="BodyText"/>
    <w:rsid w:val="00EA2273"/>
    <w:pPr>
      <w:tabs>
        <w:tab w:val="left" w:pos="1701"/>
      </w:tabs>
      <w:spacing w:before="60" w:after="60"/>
      <w:ind w:left="1701" w:hanging="340"/>
    </w:pPr>
  </w:style>
  <w:style w:type="paragraph" w:styleId="ListBullet4">
    <w:name w:val="List Bullet 4"/>
    <w:basedOn w:val="List4"/>
    <w:rsid w:val="00EA2273"/>
    <w:pPr>
      <w:numPr>
        <w:numId w:val="4"/>
      </w:numPr>
    </w:pPr>
  </w:style>
  <w:style w:type="paragraph" w:styleId="ListBullet5">
    <w:name w:val="List Bullet 5"/>
    <w:basedOn w:val="List5"/>
    <w:rsid w:val="00EA2273"/>
    <w:pPr>
      <w:numPr>
        <w:numId w:val="5"/>
      </w:numPr>
    </w:pPr>
  </w:style>
  <w:style w:type="paragraph" w:styleId="ListContinue2">
    <w:name w:val="List Continue 2"/>
    <w:basedOn w:val="List2"/>
    <w:rsid w:val="00EA2273"/>
    <w:pPr>
      <w:ind w:firstLine="0"/>
    </w:pPr>
  </w:style>
  <w:style w:type="paragraph" w:styleId="ListContinue3">
    <w:name w:val="List Continue 3"/>
    <w:basedOn w:val="List3"/>
    <w:rsid w:val="00EA2273"/>
    <w:pPr>
      <w:ind w:left="1021" w:firstLine="0"/>
    </w:pPr>
  </w:style>
  <w:style w:type="paragraph" w:styleId="ListContinue4">
    <w:name w:val="List Continue 4"/>
    <w:basedOn w:val="List4"/>
    <w:rsid w:val="00EA2273"/>
    <w:pPr>
      <w:ind w:firstLine="0"/>
    </w:pPr>
  </w:style>
  <w:style w:type="paragraph" w:styleId="ListContinue5">
    <w:name w:val="List Continue 5"/>
    <w:basedOn w:val="List5"/>
    <w:rsid w:val="00EA2273"/>
    <w:pPr>
      <w:ind w:firstLine="0"/>
    </w:pPr>
  </w:style>
  <w:style w:type="paragraph" w:styleId="ListNumber3">
    <w:name w:val="List Number 3"/>
    <w:basedOn w:val="List3"/>
    <w:rsid w:val="00EA2273"/>
    <w:pPr>
      <w:numPr>
        <w:numId w:val="6"/>
      </w:numPr>
    </w:pPr>
  </w:style>
  <w:style w:type="paragraph" w:styleId="ListNumber4">
    <w:name w:val="List Number 4"/>
    <w:basedOn w:val="List4"/>
    <w:rsid w:val="00EA2273"/>
    <w:pPr>
      <w:numPr>
        <w:numId w:val="7"/>
      </w:numPr>
    </w:pPr>
  </w:style>
  <w:style w:type="paragraph" w:styleId="ListNumber5">
    <w:name w:val="List Number 5"/>
    <w:basedOn w:val="List5"/>
    <w:rsid w:val="00EA2273"/>
    <w:pPr>
      <w:numPr>
        <w:numId w:val="8"/>
      </w:numPr>
    </w:pPr>
  </w:style>
  <w:style w:type="paragraph" w:styleId="BlockText">
    <w:name w:val="Block Text"/>
    <w:basedOn w:val="Normal"/>
    <w:rsid w:val="00EA2273"/>
    <w:pPr>
      <w:spacing w:after="120"/>
      <w:ind w:left="1440" w:right="1440"/>
    </w:pPr>
  </w:style>
  <w:style w:type="character" w:customStyle="1" w:styleId="Subscript">
    <w:name w:val="Subscript"/>
    <w:basedOn w:val="DefaultParagraphFont"/>
    <w:rsid w:val="00EA2273"/>
    <w:rPr>
      <w:sz w:val="16"/>
      <w:vertAlign w:val="subscript"/>
    </w:rPr>
  </w:style>
  <w:style w:type="character" w:customStyle="1" w:styleId="Superscript">
    <w:name w:val="Superscript"/>
    <w:basedOn w:val="DefaultParagraphFont"/>
    <w:rsid w:val="00EA2273"/>
    <w:rPr>
      <w:sz w:val="16"/>
      <w:vertAlign w:val="superscript"/>
    </w:rPr>
  </w:style>
  <w:style w:type="character" w:customStyle="1" w:styleId="Symbols">
    <w:name w:val="Symbols"/>
    <w:basedOn w:val="DefaultParagraphFont"/>
    <w:rsid w:val="00EA2273"/>
    <w:rPr>
      <w:rFonts w:ascii="Symbol" w:hAnsi="Symbol"/>
    </w:rPr>
  </w:style>
  <w:style w:type="character" w:customStyle="1" w:styleId="MenuOptions">
    <w:name w:val="Menu Options"/>
    <w:basedOn w:val="DefaultParagraphFont"/>
    <w:rsid w:val="00EA2273"/>
    <w:rPr>
      <w:rFonts w:ascii="Arial Narrow" w:hAnsi="Arial Narrow"/>
      <w:smallCaps/>
    </w:rPr>
  </w:style>
  <w:style w:type="character" w:customStyle="1" w:styleId="Buttons">
    <w:name w:val="Buttons"/>
    <w:basedOn w:val="DefaultParagraphFont"/>
    <w:rsid w:val="00EA2273"/>
    <w:rPr>
      <w:b/>
    </w:rPr>
  </w:style>
  <w:style w:type="character" w:customStyle="1" w:styleId="Underlined">
    <w:name w:val="Underlined"/>
    <w:basedOn w:val="DefaultParagraphFont"/>
    <w:rsid w:val="00EA2273"/>
    <w:rPr>
      <w:u w:val="single"/>
    </w:rPr>
  </w:style>
  <w:style w:type="paragraph" w:customStyle="1" w:styleId="TableBodyTextRight">
    <w:name w:val="Table Body Text Right"/>
    <w:basedOn w:val="TableBodyText"/>
    <w:rsid w:val="00EA2273"/>
    <w:pPr>
      <w:widowControl w:val="0"/>
      <w:autoSpaceDE w:val="0"/>
      <w:autoSpaceDN w:val="0"/>
      <w:adjustRightInd w:val="0"/>
      <w:jc w:val="right"/>
    </w:pPr>
    <w:rPr>
      <w:rFonts w:cs="Arial"/>
      <w:szCs w:val="18"/>
    </w:rPr>
  </w:style>
  <w:style w:type="paragraph" w:customStyle="1" w:styleId="CopyrightText">
    <w:name w:val="Copyright Text"/>
    <w:basedOn w:val="BodyText"/>
    <w:rsid w:val="00EA2273"/>
    <w:rPr>
      <w:sz w:val="18"/>
    </w:rPr>
  </w:style>
  <w:style w:type="paragraph" w:customStyle="1" w:styleId="BodySmallRight">
    <w:name w:val="Body Small Right"/>
    <w:basedOn w:val="BodyTextRight"/>
    <w:rsid w:val="00EA2273"/>
    <w:rPr>
      <w:sz w:val="18"/>
      <w:szCs w:val="18"/>
    </w:rPr>
  </w:style>
  <w:style w:type="paragraph" w:customStyle="1" w:styleId="MarginEdition">
    <w:name w:val="Margin Edition"/>
    <w:basedOn w:val="MarginNote"/>
    <w:rsid w:val="00EA2273"/>
    <w:pPr>
      <w:spacing w:before="0" w:after="0"/>
    </w:pPr>
    <w:rPr>
      <w:rFonts w:ascii="Times New Roman" w:hAnsi="Times New Roman"/>
      <w:color w:val="999999"/>
    </w:rPr>
  </w:style>
  <w:style w:type="paragraph" w:customStyle="1" w:styleId="Spacer">
    <w:name w:val="Spacer"/>
    <w:basedOn w:val="Normal"/>
    <w:rsid w:val="00EA2273"/>
    <w:rPr>
      <w:sz w:val="2"/>
      <w:szCs w:val="2"/>
    </w:rPr>
  </w:style>
  <w:style w:type="character" w:customStyle="1" w:styleId="Small">
    <w:name w:val="Small"/>
    <w:basedOn w:val="DefaultParagraphFont"/>
    <w:rsid w:val="00EA2273"/>
    <w:rPr>
      <w:sz w:val="16"/>
    </w:rPr>
  </w:style>
  <w:style w:type="paragraph" w:customStyle="1" w:styleId="WideTable">
    <w:name w:val="Wide Table"/>
    <w:basedOn w:val="Normal"/>
    <w:rsid w:val="00EA2273"/>
    <w:pPr>
      <w:ind w:left="-1418"/>
    </w:pPr>
    <w:rPr>
      <w:sz w:val="2"/>
      <w:szCs w:val="2"/>
    </w:rPr>
  </w:style>
  <w:style w:type="character" w:styleId="PageNumber">
    <w:name w:val="page number"/>
    <w:basedOn w:val="DefaultParagraphFont"/>
    <w:rsid w:val="00EA2273"/>
  </w:style>
  <w:style w:type="paragraph" w:styleId="Quote">
    <w:name w:val="Quote"/>
    <w:basedOn w:val="Heading1"/>
    <w:link w:val="QuoteChar"/>
    <w:qFormat/>
    <w:rsid w:val="00EA2273"/>
    <w:rPr>
      <w:b w:val="0"/>
      <w:sz w:val="72"/>
      <w:szCs w:val="72"/>
      <w:lang w:val="en-NZ"/>
    </w:rPr>
  </w:style>
  <w:style w:type="character" w:customStyle="1" w:styleId="QuoteChar">
    <w:name w:val="Quote Char"/>
    <w:basedOn w:val="DefaultParagraphFont"/>
    <w:link w:val="Quote"/>
    <w:rsid w:val="00EA2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273"/>
    <w:pPr>
      <w:pageBreakBefore/>
    </w:pPr>
  </w:style>
  <w:style w:type="paragraph" w:customStyle="1" w:styleId="Border">
    <w:name w:val="Border"/>
    <w:basedOn w:val="Normal"/>
    <w:qFormat/>
    <w:rsid w:val="00EA2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273"/>
    <w:rPr>
      <w:b/>
      <w:bCs/>
      <w:i/>
      <w:iCs/>
      <w:color w:val="auto"/>
    </w:rPr>
  </w:style>
  <w:style w:type="paragraph" w:styleId="IntenseQuote">
    <w:name w:val="Intense Quote"/>
    <w:basedOn w:val="Normal"/>
    <w:next w:val="Normal"/>
    <w:link w:val="IntenseQuoteChar"/>
    <w:uiPriority w:val="30"/>
    <w:qFormat/>
    <w:rsid w:val="00EA2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273"/>
    <w:rPr>
      <w:smallCaps/>
      <w:color w:val="auto"/>
      <w:u w:val="single"/>
    </w:rPr>
  </w:style>
  <w:style w:type="character" w:styleId="IntenseReference">
    <w:name w:val="Intense Reference"/>
    <w:basedOn w:val="DefaultParagraphFont"/>
    <w:uiPriority w:val="32"/>
    <w:qFormat/>
    <w:rsid w:val="00EA2273"/>
    <w:rPr>
      <w:b/>
      <w:bCs/>
      <w:smallCaps/>
      <w:color w:val="auto"/>
      <w:spacing w:val="5"/>
      <w:u w:val="single"/>
    </w:rPr>
  </w:style>
  <w:style w:type="paragraph" w:customStyle="1" w:styleId="2ColumnHeading">
    <w:name w:val="2Column Heading"/>
    <w:basedOn w:val="BodyText"/>
    <w:qFormat/>
    <w:rsid w:val="00EA2273"/>
    <w:pPr>
      <w:spacing w:after="60"/>
      <w:ind w:left="-2268"/>
    </w:pPr>
    <w:rPr>
      <w:b/>
    </w:rPr>
  </w:style>
  <w:style w:type="paragraph" w:customStyle="1" w:styleId="Heading1TOC">
    <w:name w:val="Heading1 TOC"/>
    <w:basedOn w:val="Normal"/>
    <w:qFormat/>
    <w:rsid w:val="00EA2273"/>
    <w:pPr>
      <w:spacing w:before="240" w:after="120"/>
    </w:pPr>
    <w:rPr>
      <w:rFonts w:ascii="Times New Roman" w:hAnsi="Times New Roman"/>
      <w:b/>
      <w:sz w:val="32"/>
    </w:rPr>
  </w:style>
  <w:style w:type="paragraph" w:customStyle="1" w:styleId="Heading2TOC">
    <w:name w:val="Heading2 TOC"/>
    <w:basedOn w:val="Normal"/>
    <w:qFormat/>
    <w:rsid w:val="00EA2273"/>
    <w:pPr>
      <w:spacing w:before="240" w:after="60"/>
    </w:pPr>
    <w:rPr>
      <w:rFonts w:ascii="Times New Roman" w:hAnsi="Times New Roman"/>
      <w:b/>
      <w:sz w:val="28"/>
    </w:rPr>
  </w:style>
  <w:style w:type="character" w:customStyle="1" w:styleId="Underline">
    <w:name w:val="Underline"/>
    <w:basedOn w:val="DefaultParagraphFont"/>
    <w:qFormat/>
    <w:rsid w:val="00EA2273"/>
    <w:rPr>
      <w:u w:val="single"/>
    </w:rPr>
  </w:style>
  <w:style w:type="paragraph" w:styleId="BalloonText">
    <w:name w:val="Balloon Text"/>
    <w:basedOn w:val="Normal"/>
    <w:link w:val="BalloonTextChar"/>
    <w:rsid w:val="00EA2273"/>
    <w:rPr>
      <w:rFonts w:ascii="Tahoma" w:hAnsi="Tahoma" w:cs="Tahoma"/>
      <w:sz w:val="16"/>
      <w:szCs w:val="16"/>
    </w:rPr>
  </w:style>
  <w:style w:type="character" w:customStyle="1" w:styleId="BalloonTextChar">
    <w:name w:val="Balloon Text Char"/>
    <w:basedOn w:val="DefaultParagraphFont"/>
    <w:link w:val="BalloonText"/>
    <w:rsid w:val="00EA2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2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273"/>
    <w:rPr>
      <w:b/>
      <w:color w:val="660033"/>
      <w:spacing w:val="0"/>
    </w:rPr>
  </w:style>
  <w:style w:type="paragraph" w:customStyle="1" w:styleId="Nameditemlist">
    <w:name w:val="Named item list"/>
    <w:basedOn w:val="BodyText"/>
    <w:qFormat/>
    <w:rsid w:val="00EA22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1556</Words>
  <Characters>10100</Characters>
  <Application>Microsoft Office Word</Application>
  <DocSecurity>0</DocSecurity>
  <Lines>351</Lines>
  <Paragraphs>208</Paragraphs>
  <ScaleCrop>false</ScaleCrop>
  <Company>Author-it Software Corporation Ltd.</Company>
  <LinksUpToDate>false</LinksUpToDate>
  <CharactersWithSpaces>11569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AURTTM3003 Apply metal to rebuild engine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2013-01-15T10:20:00Z</dcterms:created>
  <dcterms:modified xsi:type="dcterms:W3CDTF">2013-01-15T10:20:00Z</dcterms:modified>
</cp:coreProperties>
</file>